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3" w:rsidRDefault="00982C93" w:rsidP="007D76A3">
      <w:pPr>
        <w:jc w:val="center"/>
        <w:rPr>
          <w:b/>
          <w:caps/>
          <w:sz w:val="20"/>
          <w:szCs w:val="20"/>
          <w:lang w:val="en-US"/>
        </w:rPr>
      </w:pPr>
      <w:r w:rsidRPr="00AB4E04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DDFED5" wp14:editId="3085DA84">
            <wp:simplePos x="0" y="0"/>
            <wp:positionH relativeFrom="margin">
              <wp:posOffset>-580390</wp:posOffset>
            </wp:positionH>
            <wp:positionV relativeFrom="margin">
              <wp:posOffset>-471170</wp:posOffset>
            </wp:positionV>
            <wp:extent cx="6915150" cy="1035050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C93" w:rsidRDefault="00982C93" w:rsidP="007D76A3">
      <w:pPr>
        <w:jc w:val="center"/>
        <w:rPr>
          <w:b/>
          <w:caps/>
          <w:sz w:val="20"/>
          <w:szCs w:val="20"/>
          <w:lang w:val="en-US"/>
        </w:rPr>
      </w:pPr>
    </w:p>
    <w:p w:rsidR="007D76A3" w:rsidRPr="00982C93" w:rsidRDefault="007D76A3" w:rsidP="007D76A3">
      <w:pPr>
        <w:jc w:val="center"/>
        <w:rPr>
          <w:b/>
          <w:caps/>
          <w:sz w:val="28"/>
          <w:szCs w:val="28"/>
          <w:lang w:val="en-GB"/>
        </w:rPr>
      </w:pPr>
      <w:r w:rsidRPr="00982C93">
        <w:rPr>
          <w:b/>
          <w:caps/>
          <w:sz w:val="28"/>
          <w:szCs w:val="28"/>
        </w:rPr>
        <w:t xml:space="preserve">BioCHEMISTRY </w:t>
      </w:r>
      <w:r w:rsidRPr="00982C93">
        <w:rPr>
          <w:b/>
          <w:caps/>
          <w:sz w:val="28"/>
          <w:szCs w:val="28"/>
          <w:lang w:val="en-GB"/>
        </w:rPr>
        <w:t>EXAMINATION</w:t>
      </w:r>
      <w:r w:rsidR="00982C93" w:rsidRPr="00982C93">
        <w:rPr>
          <w:b/>
          <w:caps/>
          <w:sz w:val="28"/>
          <w:szCs w:val="28"/>
          <w:lang w:val="en-GB"/>
        </w:rPr>
        <w:t xml:space="preserve"> Syllabus</w:t>
      </w:r>
    </w:p>
    <w:p w:rsidR="007D76A3" w:rsidRPr="007D0319" w:rsidRDefault="007D76A3" w:rsidP="007D76A3">
      <w:pPr>
        <w:tabs>
          <w:tab w:val="left" w:pos="0"/>
        </w:tabs>
        <w:jc w:val="center"/>
        <w:rPr>
          <w:sz w:val="20"/>
          <w:szCs w:val="20"/>
        </w:rPr>
      </w:pPr>
      <w:r w:rsidRPr="007D0319">
        <w:rPr>
          <w:sz w:val="20"/>
          <w:szCs w:val="20"/>
        </w:rPr>
        <w:t xml:space="preserve"> 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668"/>
      </w:tblGrid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982C93">
              <w:rPr>
                <w:b/>
              </w:rPr>
              <w:t>No</w:t>
            </w:r>
            <w:proofErr w:type="spellEnd"/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982C93">
              <w:rPr>
                <w:b/>
              </w:rPr>
              <w:t>Themes</w:t>
            </w:r>
            <w:proofErr w:type="spellEnd"/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1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r w:rsidRPr="00982C93">
              <w:rPr>
                <w:caps/>
              </w:rPr>
              <w:t xml:space="preserve">PROTEINS – STRUCTURE </w:t>
            </w:r>
            <w:smartTag w:uri="urn:schemas-microsoft-com:office:smarttags" w:element="stockticker">
              <w:r w:rsidRPr="00982C93">
                <w:rPr>
                  <w:caps/>
                </w:rPr>
                <w:t>AND</w:t>
              </w:r>
            </w:smartTag>
            <w:r w:rsidRPr="00982C93">
              <w:rPr>
                <w:caps/>
              </w:rPr>
              <w:t xml:space="preserve"> FUNCTION.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Levels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protein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structure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organization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Structure-function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relationships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Globular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Myoglobin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hemoglobin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structure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oxygen-binding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Allosteric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effects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affinity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hemoglobin</w:t>
            </w:r>
            <w:proofErr w:type="spellEnd"/>
            <w:r w:rsidRPr="00982C93">
              <w:t xml:space="preserve"> to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oxygen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Hemoglobin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variants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Hemoglobinopathies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Fibrous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Collagen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structure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biosynthesis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Collagen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diseases</w:t>
            </w:r>
            <w:proofErr w:type="spellEnd"/>
            <w:r w:rsidRPr="00982C93">
              <w:t xml:space="preserve">. Structure of </w:t>
            </w:r>
            <w:proofErr w:type="spellStart"/>
            <w:r w:rsidRPr="00982C93">
              <w:t>Elastin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Role</w:t>
            </w:r>
            <w:proofErr w:type="spellEnd"/>
            <w:r w:rsidRPr="00982C93">
              <w:t xml:space="preserve"> of </w:t>
            </w:r>
            <w:r w:rsidRPr="00982C93">
              <w:rPr>
                <w:lang w:val="ru-RU"/>
              </w:rPr>
              <w:sym w:font="Symbol" w:char="F061"/>
            </w:r>
            <w:r w:rsidRPr="00982C93">
              <w:t xml:space="preserve">1-antitrypsin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elastin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degradation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2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>ENZYMES.</w:t>
            </w:r>
            <w:r w:rsidRPr="00982C93">
              <w:t xml:space="preserve">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Classification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nomenclature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Cofactors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transport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electrons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protons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Cofactors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transport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groups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Vitamins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Water-soluble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vitamins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biologically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active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forms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Factors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affecting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reaction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velocity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Effects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enzyme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substrate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concentrations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рН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temperature</w:t>
            </w:r>
            <w:proofErr w:type="spellEnd"/>
            <w:r w:rsidRPr="00982C93">
              <w:t xml:space="preserve"> to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speed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enzyme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reaction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enzyme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activity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Inhibition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enzyme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activity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reversible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irreversible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Allosteric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enzymes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Isoenzymes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Enzymes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clinical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diagnosis</w:t>
            </w:r>
            <w:proofErr w:type="spellEnd"/>
            <w:r w:rsidRPr="00982C93">
              <w:t xml:space="preserve">. 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3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r w:rsidRPr="00982C93">
              <w:t xml:space="preserve">BIOENERGETICS </w:t>
            </w:r>
            <w:smartTag w:uri="urn:schemas-microsoft-com:office:smarttags" w:element="stockticker">
              <w:r w:rsidRPr="00982C93">
                <w:t>AND</w:t>
              </w:r>
            </w:smartTag>
            <w:r w:rsidRPr="00982C93">
              <w:t xml:space="preserve"> BIOLOGICAL OXIDATION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Free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energy</w:t>
            </w:r>
            <w:proofErr w:type="spellEnd"/>
            <w:r w:rsidRPr="00982C93">
              <w:t xml:space="preserve">. Standard </w:t>
            </w:r>
            <w:proofErr w:type="spellStart"/>
            <w:r w:rsidRPr="00982C93">
              <w:t>free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energy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Biological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systems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open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systems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High-energy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compounds</w:t>
            </w:r>
            <w:proofErr w:type="spellEnd"/>
            <w:r w:rsidRPr="00982C93">
              <w:t xml:space="preserve">. ATP </w:t>
            </w:r>
            <w:proofErr w:type="spellStart"/>
            <w:r w:rsidRPr="00982C93">
              <w:t>central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role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cell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bioenergetics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Mitochondrial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electron-transport</w:t>
            </w:r>
            <w:proofErr w:type="spellEnd"/>
            <w:r w:rsidRPr="00982C93">
              <w:t xml:space="preserve"> (</w:t>
            </w:r>
            <w:proofErr w:type="spellStart"/>
            <w:r w:rsidRPr="00982C93">
              <w:t>respiratory</w:t>
            </w:r>
            <w:proofErr w:type="spellEnd"/>
            <w:r w:rsidRPr="00982C93">
              <w:t xml:space="preserve">) </w:t>
            </w:r>
            <w:proofErr w:type="spellStart"/>
            <w:r w:rsidRPr="00982C93">
              <w:t>chain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Synthesis</w:t>
            </w:r>
            <w:proofErr w:type="spellEnd"/>
            <w:r w:rsidRPr="00982C93">
              <w:t xml:space="preserve"> of ATP </w:t>
            </w:r>
            <w:proofErr w:type="spellStart"/>
            <w:r w:rsidRPr="00982C93">
              <w:t>by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oxidative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phosphorylation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Chemiosmotic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hypothesis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Uncoupling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agents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Inhibitors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electron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transport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Others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electron-transport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chains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Extra-mitochondrial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oxidation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Oxidation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peroxisomes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endoplasmic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reticulum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Cytochrome</w:t>
            </w:r>
            <w:proofErr w:type="spellEnd"/>
            <w:r w:rsidRPr="00982C93">
              <w:t xml:space="preserve"> P</w:t>
            </w:r>
            <w:r w:rsidRPr="00982C93">
              <w:rPr>
                <w:vertAlign w:val="subscript"/>
              </w:rPr>
              <w:t>450</w:t>
            </w:r>
            <w:r w:rsidRPr="00982C93">
              <w:t xml:space="preserve">. </w:t>
            </w:r>
            <w:proofErr w:type="spellStart"/>
            <w:r w:rsidRPr="00982C93">
              <w:t>Desaturase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system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Free-radical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oxidation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Antioxidant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systems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4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>METABOLISM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Regulation</w:t>
            </w:r>
            <w:proofErr w:type="spellEnd"/>
            <w:r w:rsidRPr="00982C93">
              <w:t xml:space="preserve">. General </w:t>
            </w:r>
            <w:proofErr w:type="spellStart"/>
            <w:r w:rsidRPr="00982C93">
              <w:t>principles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cell-cell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communication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5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>Carbohydrate metabolism.</w:t>
            </w:r>
            <w:r w:rsidRPr="00982C93">
              <w:t xml:space="preserve">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spellStart"/>
            <w:r w:rsidRPr="00982C93">
              <w:t>Digestion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absorption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carbohydrates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Glycolysis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Substrate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phosphorylation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Glycolysis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under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anaerobic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conditions</w:t>
            </w:r>
            <w:proofErr w:type="spellEnd"/>
            <w:r w:rsidRPr="00982C93">
              <w:t xml:space="preserve">. Energy </w:t>
            </w:r>
            <w:proofErr w:type="spellStart"/>
            <w:r w:rsidRPr="00982C93">
              <w:t>yield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Glycolysis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under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aerobic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conditions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Oxidative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decarboxylation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pyruvate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pyruvate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dehydrogenase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complex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Tricarboxylic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Cycle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Shuttle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mechanisms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hydrogen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transport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mitochondria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Pentose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phosphate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pathway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glucose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degradation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Biological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importance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Role</w:t>
            </w:r>
            <w:proofErr w:type="spellEnd"/>
            <w:r w:rsidRPr="00982C93">
              <w:t xml:space="preserve"> of NADPH.</w:t>
            </w:r>
            <w:r w:rsidRPr="00982C93">
              <w:rPr>
                <w:lang w:val="ru-RU"/>
              </w:rPr>
              <w:t xml:space="preserve"> </w:t>
            </w:r>
            <w:proofErr w:type="spellStart"/>
            <w:r w:rsidRPr="00982C93">
              <w:t>Gluconeogenesis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>.</w:t>
            </w:r>
            <w:r w:rsidRPr="00982C93">
              <w:rPr>
                <w:lang w:val="ru-RU"/>
              </w:rPr>
              <w:t xml:space="preserve"> </w:t>
            </w:r>
            <w:proofErr w:type="spellStart"/>
            <w:r w:rsidRPr="00982C93">
              <w:t>Enzyme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defects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rPr>
                <w:lang w:val="ru-RU"/>
              </w:rPr>
              <w:t xml:space="preserve"> </w:t>
            </w:r>
            <w:proofErr w:type="spellStart"/>
            <w:r w:rsidRPr="00982C93">
              <w:t>glycolysis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gluconeogenesis</w:t>
            </w:r>
            <w:proofErr w:type="spellEnd"/>
            <w:r w:rsidRPr="00982C93">
              <w:t>.</w:t>
            </w:r>
            <w:r w:rsidRPr="00982C93">
              <w:rPr>
                <w:lang w:val="ru-RU"/>
              </w:rPr>
              <w:t xml:space="preserve"> </w:t>
            </w:r>
            <w:proofErr w:type="spellStart"/>
            <w:r w:rsidRPr="00982C93">
              <w:t>Glycogenolysis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glycogenesis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Glycogenogenoses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Blood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glucose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hormones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rPr>
                <w:lang w:val="ru-RU"/>
              </w:rPr>
              <w:t>Hyperglycemia</w:t>
            </w:r>
            <w:proofErr w:type="spellEnd"/>
            <w:r w:rsidRPr="00982C93">
              <w:t xml:space="preserve"> </w:t>
            </w:r>
            <w:proofErr w:type="spellStart"/>
            <w:r w:rsidRPr="00982C93">
              <w:rPr>
                <w:lang w:val="ru-RU"/>
              </w:rPr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rPr>
                <w:lang w:val="ru-RU"/>
              </w:rPr>
              <w:t>hypoglycaemia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Fructose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galactose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Disturbances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Lactose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synthesis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Glycoproteins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glucosaminoglycans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6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t>LIPID METABOLISM.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Digestion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absorption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lipids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Transport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forms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lipids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blood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Lipoproteins</w:t>
            </w:r>
            <w:proofErr w:type="spellEnd"/>
            <w:r w:rsidRPr="00982C93">
              <w:t xml:space="preserve"> –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Lipolysis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lipogenesis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Fatty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 – </w:t>
            </w:r>
            <w:proofErr w:type="spellStart"/>
            <w:r w:rsidRPr="00982C93">
              <w:t>optimal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source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energy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Ketogenesis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ketolysis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Ketoacidosis</w:t>
            </w:r>
            <w:proofErr w:type="spellEnd"/>
            <w:r w:rsidRPr="00982C93">
              <w:t xml:space="preserve">.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lastRenderedPageBreak/>
              <w:t>Biosynthesis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fatty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Cholesterol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Importance</w:t>
            </w:r>
            <w:proofErr w:type="spellEnd"/>
            <w:r w:rsidRPr="00982C93">
              <w:t xml:space="preserve"> of </w:t>
            </w:r>
            <w:smartTag w:uri="urn:schemas-microsoft-com:office:smarttags" w:element="stockticker">
              <w:r w:rsidRPr="00982C93">
                <w:t>LDL</w:t>
              </w:r>
            </w:smartTag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smartTag w:uri="urn:schemas-microsoft-com:office:smarttags" w:element="stockticker">
              <w:r w:rsidRPr="00982C93">
                <w:t>HDL</w:t>
              </w:r>
            </w:smartTag>
            <w:r w:rsidRPr="00982C93">
              <w:t xml:space="preserve"> </w:t>
            </w:r>
            <w:proofErr w:type="spellStart"/>
            <w:r w:rsidRPr="00982C93">
              <w:t>for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cholesterol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Cholesterol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as</w:t>
            </w:r>
            <w:proofErr w:type="spellEnd"/>
            <w:r w:rsidRPr="00982C93">
              <w:t xml:space="preserve"> a </w:t>
            </w:r>
            <w:proofErr w:type="spellStart"/>
            <w:r w:rsidRPr="00982C93">
              <w:t>source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compounds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with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important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biological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functions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bile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salts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Enterohepatic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circulation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bile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Steroid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hormones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r w:rsidRPr="00982C93">
              <w:rPr>
                <w:caps/>
              </w:rPr>
              <w:t>PHOSPHOLIPIDS.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Phosphoglycerides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glycosphingolipids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forms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biosynthesis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degradation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Biological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role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Eicosanoids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8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r w:rsidRPr="00982C93">
              <w:rPr>
                <w:caps/>
              </w:rPr>
              <w:t>PROTEINS. AMINO ACIDS metabolism.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Degradation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Intracellular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degradation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Digestion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proteins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Absorption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Catabolism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Fate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nitrogen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Nitrogen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products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Toxicity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ammonia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ways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disposal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Biosynthesis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urea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Decarboxylation</w:t>
            </w:r>
            <w:proofErr w:type="spellEnd"/>
            <w:r w:rsidRPr="00982C93">
              <w:t xml:space="preserve"> of </w:t>
            </w:r>
            <w:r w:rsidRPr="00982C93">
              <w:sym w:font="Symbol" w:char="F061"/>
            </w:r>
            <w:r w:rsidRPr="00982C93">
              <w:t>-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Biogenic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amines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Polyamines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Catabolism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carbon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skeleton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Degradation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glucogenic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ketogenic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mixed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type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Role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folic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Metabolic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defects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Branched-chain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Conversion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amino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acids</w:t>
            </w:r>
            <w:proofErr w:type="spellEnd"/>
            <w:r w:rsidRPr="00982C93">
              <w:t xml:space="preserve"> to </w:t>
            </w:r>
            <w:proofErr w:type="spellStart"/>
            <w:r w:rsidRPr="00982C93">
              <w:t>specialized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products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Catecholamines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Thyroid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hormones</w:t>
            </w:r>
            <w:proofErr w:type="spellEnd"/>
            <w:r w:rsidRPr="00982C93">
              <w:t>.</w:t>
            </w:r>
            <w:proofErr w:type="spellStart"/>
            <w:r w:rsidRPr="00982C93">
              <w:t>Heme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biosynthesis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degradation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Porphyrias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porphyrinurias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Bile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pigments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Bilirubin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Jaundice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172C3A">
              <w:rPr>
                <w:sz w:val="22"/>
                <w:szCs w:val="22"/>
              </w:rPr>
              <w:t>9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r w:rsidRPr="00982C93">
              <w:rPr>
                <w:caps/>
              </w:rPr>
              <w:t xml:space="preserve">NUCLEOTIDE METABOLISM.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Metabolism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purine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nucleotides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Hyperuricaemia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pyrimidine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nucleotides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Biosynthesis</w:t>
            </w:r>
            <w:proofErr w:type="spellEnd"/>
            <w:r w:rsidRPr="00982C93">
              <w:t xml:space="preserve"> of 2</w:t>
            </w:r>
            <w:r w:rsidRPr="00982C93">
              <w:sym w:font="Symbol" w:char="F0A2"/>
            </w:r>
            <w:r w:rsidRPr="00982C93">
              <w:t>-</w:t>
            </w:r>
            <w:proofErr w:type="spellStart"/>
            <w:r w:rsidRPr="00982C93">
              <w:t>Deoxyribonucleotides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thymidine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triphosphate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10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 xml:space="preserve">metabolism integration.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Well-fed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fasting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state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Insulin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Glucagon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Diabetes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Mellitus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11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>Nutrition.</w:t>
            </w:r>
            <w:r w:rsidRPr="00982C93">
              <w:t xml:space="preserve">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Macro</w:t>
            </w:r>
            <w:proofErr w:type="spellEnd"/>
            <w:r w:rsidRPr="00982C93">
              <w:t xml:space="preserve">-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micronutrients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Calcium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Hormone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Ca</w:t>
            </w:r>
            <w:r w:rsidRPr="00982C93">
              <w:rPr>
                <w:vertAlign w:val="superscript"/>
              </w:rPr>
              <w:t>2+</w:t>
            </w:r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: </w:t>
            </w:r>
            <w:proofErr w:type="spellStart"/>
            <w:r w:rsidRPr="00982C93">
              <w:t>parathyroid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hormone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calcitonin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Iron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Metabolism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xenobiotics</w:t>
            </w:r>
            <w:proofErr w:type="spellEnd"/>
            <w:r w:rsidRPr="00982C93">
              <w:t xml:space="preserve">. Food </w:t>
            </w:r>
            <w:proofErr w:type="spellStart"/>
            <w:r w:rsidRPr="00982C93">
              <w:t>additives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functional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foods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12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smartTag w:uri="urn:schemas-microsoft-com:office:smarttags" w:element="stockticker">
              <w:r w:rsidRPr="00982C93">
                <w:rPr>
                  <w:caps/>
                </w:rPr>
                <w:t>cell</w:t>
              </w:r>
            </w:smartTag>
            <w:r w:rsidRPr="00982C93">
              <w:rPr>
                <w:caps/>
              </w:rPr>
              <w:t>-</w:t>
            </w:r>
            <w:smartTag w:uri="urn:schemas-microsoft-com:office:smarttags" w:element="stockticker">
              <w:r w:rsidRPr="00982C93">
                <w:rPr>
                  <w:caps/>
                </w:rPr>
                <w:t>cell</w:t>
              </w:r>
            </w:smartTag>
            <w:r w:rsidRPr="00982C93">
              <w:rPr>
                <w:caps/>
              </w:rPr>
              <w:t xml:space="preserve"> communication.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proofErr w:type="spellStart"/>
            <w:r w:rsidRPr="00982C93">
              <w:t>Signal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transduction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by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intracellular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receptors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membrane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receptors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Ion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channel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receptors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Transmembrane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receptors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with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formation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secondary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messenger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molecules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Secondary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messengers</w:t>
            </w:r>
            <w:proofErr w:type="spellEnd"/>
            <w:r w:rsidRPr="00982C93">
              <w:t xml:space="preserve"> – </w:t>
            </w:r>
            <w:proofErr w:type="spellStart"/>
            <w:r w:rsidRPr="00982C93">
              <w:t>forms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effector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chains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Enzyme-linked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membrane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receptors</w:t>
            </w:r>
            <w:proofErr w:type="spellEnd"/>
            <w:r w:rsidRPr="00982C93">
              <w:t>.</w:t>
            </w:r>
          </w:p>
        </w:tc>
      </w:tr>
      <w:tr w:rsidR="007D76A3" w:rsidRPr="00172C3A" w:rsidTr="00274679">
        <w:trPr>
          <w:jc w:val="center"/>
        </w:trPr>
        <w:tc>
          <w:tcPr>
            <w:tcW w:w="756" w:type="dxa"/>
            <w:shd w:val="clear" w:color="auto" w:fill="auto"/>
          </w:tcPr>
          <w:p w:rsidR="007D76A3" w:rsidRPr="00172C3A" w:rsidRDefault="007D76A3" w:rsidP="0027467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2C3A">
              <w:rPr>
                <w:sz w:val="22"/>
                <w:szCs w:val="22"/>
              </w:rPr>
              <w:t>13</w:t>
            </w:r>
          </w:p>
        </w:tc>
        <w:tc>
          <w:tcPr>
            <w:tcW w:w="7668" w:type="dxa"/>
            <w:shd w:val="clear" w:color="auto" w:fill="auto"/>
          </w:tcPr>
          <w:p w:rsidR="007D76A3" w:rsidRPr="00982C93" w:rsidRDefault="007D76A3" w:rsidP="00274679">
            <w:pPr>
              <w:tabs>
                <w:tab w:val="left" w:pos="0"/>
              </w:tabs>
              <w:jc w:val="both"/>
            </w:pPr>
            <w:r w:rsidRPr="00982C93">
              <w:rPr>
                <w:caps/>
              </w:rPr>
              <w:t>Molecular biology.</w:t>
            </w:r>
            <w:r w:rsidRPr="00982C93">
              <w:t xml:space="preserve"> </w:t>
            </w:r>
          </w:p>
          <w:p w:rsidR="007D76A3" w:rsidRPr="00982C93" w:rsidRDefault="007D76A3" w:rsidP="00274679">
            <w:pPr>
              <w:tabs>
                <w:tab w:val="left" w:pos="0"/>
              </w:tabs>
              <w:jc w:val="both"/>
              <w:rPr>
                <w:caps/>
              </w:rPr>
            </w:pPr>
            <w:proofErr w:type="spellStart"/>
            <w:r w:rsidRPr="00982C93">
              <w:t>Replication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Trascription</w:t>
            </w:r>
            <w:proofErr w:type="spellEnd"/>
            <w:r w:rsidRPr="00982C93">
              <w:t xml:space="preserve">, </w:t>
            </w:r>
            <w:proofErr w:type="spellStart"/>
            <w:r w:rsidRPr="00982C93">
              <w:t>Translation</w:t>
            </w:r>
            <w:proofErr w:type="spellEnd"/>
            <w:r w:rsidRPr="00982C93">
              <w:t xml:space="preserve"> –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cell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cycle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Oncogenes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and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tumor-suppressor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genes</w:t>
            </w:r>
            <w:proofErr w:type="spellEnd"/>
            <w:r w:rsidRPr="00982C93">
              <w:t xml:space="preserve">. </w:t>
            </w:r>
            <w:proofErr w:type="spellStart"/>
            <w:r w:rsidRPr="00982C93">
              <w:t>Regulation</w:t>
            </w:r>
            <w:proofErr w:type="spellEnd"/>
            <w:r w:rsidRPr="00982C93">
              <w:t xml:space="preserve"> of </w:t>
            </w:r>
            <w:proofErr w:type="spellStart"/>
            <w:r w:rsidRPr="00982C93">
              <w:t>the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gene</w:t>
            </w:r>
            <w:proofErr w:type="spellEnd"/>
            <w:r w:rsidRPr="00982C93">
              <w:t xml:space="preserve"> </w:t>
            </w:r>
            <w:proofErr w:type="spellStart"/>
            <w:r w:rsidRPr="00982C93">
              <w:t>expression</w:t>
            </w:r>
            <w:proofErr w:type="spellEnd"/>
            <w:r w:rsidRPr="00982C93">
              <w:t>.</w:t>
            </w:r>
            <w:r w:rsidRPr="00982C93">
              <w:rPr>
                <w:caps/>
              </w:rPr>
              <w:t xml:space="preserve"> </w:t>
            </w:r>
          </w:p>
        </w:tc>
      </w:tr>
      <w:bookmarkEnd w:id="0"/>
    </w:tbl>
    <w:p w:rsidR="007D76A3" w:rsidRPr="009A5E2C" w:rsidRDefault="007D76A3" w:rsidP="007D76A3">
      <w:pPr>
        <w:tabs>
          <w:tab w:val="left" w:pos="0"/>
        </w:tabs>
        <w:jc w:val="both"/>
      </w:pPr>
    </w:p>
    <w:p w:rsidR="00D03242" w:rsidRDefault="00D03242" w:rsidP="0040287E">
      <w:pPr>
        <w:tabs>
          <w:tab w:val="left" w:pos="0"/>
        </w:tabs>
        <w:jc w:val="both"/>
        <w:rPr>
          <w:sz w:val="20"/>
          <w:szCs w:val="20"/>
          <w:lang w:val="en-US"/>
        </w:rPr>
      </w:pPr>
    </w:p>
    <w:p w:rsidR="00D03242" w:rsidRDefault="00D03242" w:rsidP="0040287E">
      <w:pPr>
        <w:tabs>
          <w:tab w:val="left" w:pos="0"/>
        </w:tabs>
        <w:jc w:val="both"/>
        <w:rPr>
          <w:sz w:val="20"/>
          <w:szCs w:val="20"/>
          <w:lang w:val="en-US"/>
        </w:rPr>
      </w:pPr>
    </w:p>
    <w:p w:rsidR="007D76A3" w:rsidRPr="00982C93" w:rsidRDefault="007D76A3" w:rsidP="0040287E">
      <w:pPr>
        <w:tabs>
          <w:tab w:val="left" w:pos="0"/>
        </w:tabs>
        <w:jc w:val="both"/>
      </w:pPr>
      <w:r w:rsidRPr="00982C93">
        <w:t>RECOMMENDED LITERATURE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1. </w:t>
      </w:r>
      <w:proofErr w:type="spellStart"/>
      <w:r w:rsidRPr="00982C93">
        <w:t>Devlin</w:t>
      </w:r>
      <w:proofErr w:type="spellEnd"/>
      <w:r w:rsidRPr="00982C93">
        <w:t xml:space="preserve"> T. </w:t>
      </w:r>
      <w:proofErr w:type="spellStart"/>
      <w:r w:rsidRPr="00982C93">
        <w:t>Textbook</w:t>
      </w:r>
      <w:proofErr w:type="spellEnd"/>
      <w:r w:rsidRPr="00982C93">
        <w:t xml:space="preserve"> of </w:t>
      </w:r>
      <w:proofErr w:type="spellStart"/>
      <w:r w:rsidRPr="00982C93">
        <w:t>Biochemistry</w:t>
      </w:r>
      <w:proofErr w:type="spellEnd"/>
      <w:r w:rsidRPr="00982C93">
        <w:t xml:space="preserve"> </w:t>
      </w:r>
      <w:proofErr w:type="spellStart"/>
      <w:r w:rsidRPr="00982C93">
        <w:t>with</w:t>
      </w:r>
      <w:proofErr w:type="spellEnd"/>
      <w:r w:rsidRPr="00982C93">
        <w:t xml:space="preserve"> </w:t>
      </w:r>
      <w:proofErr w:type="spellStart"/>
      <w:r w:rsidRPr="00982C93">
        <w:t>clinical</w:t>
      </w:r>
      <w:proofErr w:type="spellEnd"/>
      <w:r w:rsidRPr="00982C93">
        <w:t xml:space="preserve"> </w:t>
      </w:r>
      <w:proofErr w:type="spellStart"/>
      <w:r w:rsidRPr="00982C93">
        <w:t>correlations</w:t>
      </w:r>
      <w:proofErr w:type="spellEnd"/>
      <w:r w:rsidRPr="00982C93">
        <w:t xml:space="preserve">. 5th </w:t>
      </w:r>
      <w:proofErr w:type="spellStart"/>
      <w:r w:rsidRPr="00982C93">
        <w:t>Edition</w:t>
      </w:r>
      <w:proofErr w:type="spellEnd"/>
      <w:r w:rsidRPr="00982C93">
        <w:t xml:space="preserve"> </w:t>
      </w:r>
      <w:proofErr w:type="spellStart"/>
      <w:r w:rsidRPr="00982C93">
        <w:t>Wiley-Liss</w:t>
      </w:r>
      <w:proofErr w:type="spellEnd"/>
      <w:r w:rsidRPr="00982C93">
        <w:t xml:space="preserve">, 5 </w:t>
      </w:r>
      <w:proofErr w:type="spellStart"/>
      <w:r w:rsidRPr="00982C93">
        <w:t>ed</w:t>
      </w:r>
      <w:proofErr w:type="spellEnd"/>
      <w:r w:rsidRPr="00982C93">
        <w:t>. 2001.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2. </w:t>
      </w:r>
      <w:proofErr w:type="spellStart"/>
      <w:r w:rsidRPr="00982C93">
        <w:t>Marks</w:t>
      </w:r>
      <w:proofErr w:type="spellEnd"/>
      <w:r w:rsidRPr="00982C93">
        <w:t xml:space="preserve">, D., A. </w:t>
      </w:r>
      <w:proofErr w:type="spellStart"/>
      <w:r w:rsidRPr="00982C93">
        <w:t>Marks</w:t>
      </w:r>
      <w:proofErr w:type="spellEnd"/>
      <w:r w:rsidRPr="00982C93">
        <w:t xml:space="preserve">, C. </w:t>
      </w:r>
      <w:proofErr w:type="spellStart"/>
      <w:r w:rsidRPr="00982C93">
        <w:t>Smith</w:t>
      </w:r>
      <w:proofErr w:type="spellEnd"/>
      <w:r w:rsidRPr="00982C93">
        <w:t xml:space="preserve">. </w:t>
      </w:r>
      <w:proofErr w:type="spellStart"/>
      <w:r w:rsidRPr="00982C93">
        <w:t>Basic</w:t>
      </w:r>
      <w:proofErr w:type="spellEnd"/>
      <w:r w:rsidRPr="00982C93">
        <w:t xml:space="preserve"> </w:t>
      </w:r>
      <w:proofErr w:type="spellStart"/>
      <w:r w:rsidRPr="00982C93">
        <w:t>Medical</w:t>
      </w:r>
      <w:proofErr w:type="spellEnd"/>
      <w:r w:rsidRPr="00982C93">
        <w:t xml:space="preserve"> </w:t>
      </w:r>
      <w:proofErr w:type="spellStart"/>
      <w:r w:rsidRPr="00982C93">
        <w:t>Biochemistry</w:t>
      </w:r>
      <w:proofErr w:type="spellEnd"/>
      <w:r w:rsidRPr="00982C93">
        <w:t xml:space="preserve">. A </w:t>
      </w:r>
      <w:proofErr w:type="spellStart"/>
      <w:r w:rsidRPr="00982C93">
        <w:t>clinical</w:t>
      </w:r>
      <w:proofErr w:type="spellEnd"/>
      <w:r w:rsidRPr="00982C93">
        <w:t xml:space="preserve"> </w:t>
      </w:r>
      <w:proofErr w:type="spellStart"/>
      <w:r w:rsidRPr="00982C93">
        <w:t>oriented</w:t>
      </w:r>
      <w:proofErr w:type="spellEnd"/>
      <w:r w:rsidRPr="00982C93">
        <w:t xml:space="preserve"> </w:t>
      </w:r>
      <w:proofErr w:type="spellStart"/>
      <w:r w:rsidRPr="00982C93">
        <w:t>approach</w:t>
      </w:r>
      <w:proofErr w:type="spellEnd"/>
      <w:r w:rsidRPr="00982C93">
        <w:t xml:space="preserve">. </w:t>
      </w:r>
      <w:proofErr w:type="spellStart"/>
      <w:r w:rsidRPr="00982C93">
        <w:t>Williams</w:t>
      </w:r>
      <w:proofErr w:type="spellEnd"/>
      <w:r w:rsidRPr="00982C93">
        <w:t xml:space="preserve"> </w:t>
      </w:r>
      <w:proofErr w:type="spellStart"/>
      <w:r w:rsidRPr="00982C93">
        <w:t>and</w:t>
      </w:r>
      <w:proofErr w:type="spellEnd"/>
      <w:r w:rsidRPr="00982C93">
        <w:t xml:space="preserve"> </w:t>
      </w:r>
      <w:proofErr w:type="spellStart"/>
      <w:r w:rsidRPr="00982C93">
        <w:t>Wilkins</w:t>
      </w:r>
      <w:proofErr w:type="spellEnd"/>
      <w:r w:rsidRPr="00982C93">
        <w:t xml:space="preserve">, 1996. 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3. </w:t>
      </w:r>
      <w:proofErr w:type="spellStart"/>
      <w:r w:rsidRPr="00982C93">
        <w:t>Chample</w:t>
      </w:r>
      <w:proofErr w:type="spellEnd"/>
      <w:r w:rsidRPr="00982C93">
        <w:t xml:space="preserve"> P., R. Harvey, D. </w:t>
      </w:r>
      <w:proofErr w:type="spellStart"/>
      <w:r w:rsidRPr="00982C93">
        <w:t>Ferrier</w:t>
      </w:r>
      <w:proofErr w:type="spellEnd"/>
      <w:r w:rsidRPr="00982C93">
        <w:t xml:space="preserve">. </w:t>
      </w:r>
      <w:proofErr w:type="spellStart"/>
      <w:r w:rsidRPr="00982C93">
        <w:t>Lippincot’s</w:t>
      </w:r>
      <w:proofErr w:type="spellEnd"/>
      <w:r w:rsidRPr="00982C93">
        <w:t xml:space="preserve"> </w:t>
      </w:r>
      <w:proofErr w:type="spellStart"/>
      <w:r w:rsidRPr="00982C93">
        <w:t>Illustrated</w:t>
      </w:r>
      <w:proofErr w:type="spellEnd"/>
      <w:r w:rsidRPr="00982C93">
        <w:t xml:space="preserve"> </w:t>
      </w:r>
      <w:proofErr w:type="spellStart"/>
      <w:r w:rsidRPr="00982C93">
        <w:t>Reviews</w:t>
      </w:r>
      <w:proofErr w:type="spellEnd"/>
      <w:r w:rsidRPr="00982C93">
        <w:t xml:space="preserve">: </w:t>
      </w:r>
      <w:proofErr w:type="spellStart"/>
      <w:r w:rsidRPr="00982C93">
        <w:t>Biochemistry</w:t>
      </w:r>
      <w:proofErr w:type="spellEnd"/>
      <w:r w:rsidRPr="00982C93">
        <w:t xml:space="preserve">. </w:t>
      </w:r>
      <w:proofErr w:type="spellStart"/>
      <w:r w:rsidRPr="00982C93">
        <w:t>Lippincott</w:t>
      </w:r>
      <w:proofErr w:type="spellEnd"/>
      <w:r w:rsidRPr="00982C93">
        <w:t xml:space="preserve"> </w:t>
      </w:r>
      <w:proofErr w:type="spellStart"/>
      <w:r w:rsidRPr="00982C93">
        <w:t>Williams&amp;</w:t>
      </w:r>
      <w:proofErr w:type="spellEnd"/>
      <w:r w:rsidRPr="00982C93">
        <w:t xml:space="preserve"> </w:t>
      </w:r>
      <w:proofErr w:type="spellStart"/>
      <w:r w:rsidRPr="00982C93">
        <w:t>Wilkins</w:t>
      </w:r>
      <w:proofErr w:type="spellEnd"/>
      <w:r w:rsidRPr="00982C93">
        <w:t xml:space="preserve">, 2005. 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4. </w:t>
      </w:r>
      <w:proofErr w:type="spellStart"/>
      <w:r w:rsidRPr="00982C93">
        <w:t>Murray</w:t>
      </w:r>
      <w:proofErr w:type="spellEnd"/>
      <w:r w:rsidRPr="00982C93">
        <w:t xml:space="preserve">, R., D. </w:t>
      </w:r>
      <w:proofErr w:type="spellStart"/>
      <w:r w:rsidRPr="00982C93">
        <w:t>Granner</w:t>
      </w:r>
      <w:proofErr w:type="spellEnd"/>
      <w:r w:rsidRPr="00982C93">
        <w:t xml:space="preserve">, P. </w:t>
      </w:r>
      <w:proofErr w:type="spellStart"/>
      <w:r w:rsidRPr="00982C93">
        <w:t>Mayes</w:t>
      </w:r>
      <w:proofErr w:type="spellEnd"/>
      <w:r w:rsidRPr="00982C93">
        <w:t xml:space="preserve">, V. </w:t>
      </w:r>
      <w:proofErr w:type="spellStart"/>
      <w:r w:rsidRPr="00982C93">
        <w:t>Rodwell</w:t>
      </w:r>
      <w:proofErr w:type="spellEnd"/>
      <w:r w:rsidRPr="00982C93">
        <w:t xml:space="preserve">. </w:t>
      </w:r>
      <w:proofErr w:type="spellStart"/>
      <w:r w:rsidRPr="00982C93">
        <w:t>Harper’s</w:t>
      </w:r>
      <w:proofErr w:type="spellEnd"/>
      <w:r w:rsidRPr="00982C93">
        <w:t xml:space="preserve"> </w:t>
      </w:r>
      <w:proofErr w:type="spellStart"/>
      <w:r w:rsidRPr="00982C93">
        <w:t>Biochemistry</w:t>
      </w:r>
      <w:proofErr w:type="spellEnd"/>
      <w:r w:rsidRPr="00982C93">
        <w:t xml:space="preserve">. </w:t>
      </w:r>
      <w:proofErr w:type="spellStart"/>
      <w:r w:rsidRPr="00982C93">
        <w:t>Lange</w:t>
      </w:r>
      <w:proofErr w:type="spellEnd"/>
      <w:r w:rsidRPr="00982C93">
        <w:t xml:space="preserve">, 23, 24 </w:t>
      </w:r>
      <w:proofErr w:type="spellStart"/>
      <w:r w:rsidRPr="00982C93">
        <w:t>or</w:t>
      </w:r>
      <w:proofErr w:type="spellEnd"/>
      <w:r w:rsidRPr="00982C93">
        <w:t xml:space="preserve"> 25 </w:t>
      </w:r>
      <w:proofErr w:type="spellStart"/>
      <w:r w:rsidRPr="00982C93">
        <w:t>ed</w:t>
      </w:r>
      <w:proofErr w:type="spellEnd"/>
      <w:r w:rsidRPr="00982C93">
        <w:t xml:space="preserve">. 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lastRenderedPageBreak/>
        <w:t xml:space="preserve">5. </w:t>
      </w:r>
      <w:proofErr w:type="spellStart"/>
      <w:r w:rsidRPr="00982C93">
        <w:t>David</w:t>
      </w:r>
      <w:proofErr w:type="spellEnd"/>
      <w:r w:rsidRPr="00982C93">
        <w:t xml:space="preserve"> L. </w:t>
      </w:r>
      <w:proofErr w:type="spellStart"/>
      <w:r w:rsidRPr="00982C93">
        <w:t>Nelson</w:t>
      </w:r>
      <w:proofErr w:type="spellEnd"/>
      <w:r w:rsidRPr="00982C93">
        <w:t xml:space="preserve"> </w:t>
      </w:r>
      <w:proofErr w:type="spellStart"/>
      <w:r w:rsidRPr="00982C93">
        <w:t>and</w:t>
      </w:r>
      <w:proofErr w:type="spellEnd"/>
      <w:r w:rsidRPr="00982C93">
        <w:t xml:space="preserve"> Michael M. Cox. </w:t>
      </w:r>
      <w:proofErr w:type="spellStart"/>
      <w:r w:rsidRPr="00982C93">
        <w:t>Lehninger</w:t>
      </w:r>
      <w:proofErr w:type="spellEnd"/>
      <w:r w:rsidRPr="00982C93">
        <w:t xml:space="preserve"> </w:t>
      </w:r>
      <w:proofErr w:type="spellStart"/>
      <w:r w:rsidRPr="00982C93">
        <w:t>Principles</w:t>
      </w:r>
      <w:proofErr w:type="spellEnd"/>
      <w:r w:rsidRPr="00982C93">
        <w:t xml:space="preserve"> of </w:t>
      </w:r>
      <w:proofErr w:type="spellStart"/>
      <w:r w:rsidRPr="00982C93">
        <w:t>Biochemistry</w:t>
      </w:r>
      <w:proofErr w:type="spellEnd"/>
      <w:r w:rsidRPr="00982C93">
        <w:t xml:space="preserve">, </w:t>
      </w:r>
      <w:proofErr w:type="spellStart"/>
      <w:r w:rsidRPr="00982C93">
        <w:t>Worth</w:t>
      </w:r>
      <w:proofErr w:type="spellEnd"/>
      <w:r w:rsidRPr="00982C93">
        <w:t xml:space="preserve"> </w:t>
      </w:r>
      <w:proofErr w:type="spellStart"/>
      <w:r w:rsidRPr="00982C93">
        <w:t>Publishers</w:t>
      </w:r>
      <w:proofErr w:type="spellEnd"/>
      <w:r w:rsidRPr="00982C93">
        <w:t xml:space="preserve">, New </w:t>
      </w:r>
      <w:proofErr w:type="spellStart"/>
      <w:r w:rsidRPr="00982C93">
        <w:t>York</w:t>
      </w:r>
      <w:proofErr w:type="spellEnd"/>
      <w:r w:rsidRPr="00982C93">
        <w:t xml:space="preserve">, 3 </w:t>
      </w:r>
      <w:proofErr w:type="spellStart"/>
      <w:r w:rsidRPr="00982C93">
        <w:t>ed</w:t>
      </w:r>
      <w:proofErr w:type="spellEnd"/>
      <w:r w:rsidRPr="00982C93">
        <w:t xml:space="preserve">., 2000. 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6. </w:t>
      </w:r>
      <w:proofErr w:type="spellStart"/>
      <w:r w:rsidRPr="00982C93">
        <w:t>Alberts</w:t>
      </w:r>
      <w:proofErr w:type="spellEnd"/>
      <w:r w:rsidRPr="00982C93">
        <w:t xml:space="preserve"> B., A. Johnson, J. Lewis, </w:t>
      </w:r>
      <w:proofErr w:type="spellStart"/>
      <w:r w:rsidRPr="00982C93">
        <w:t>and</w:t>
      </w:r>
      <w:proofErr w:type="spellEnd"/>
      <w:r w:rsidRPr="00982C93">
        <w:t xml:space="preserve"> M. </w:t>
      </w:r>
      <w:proofErr w:type="spellStart"/>
      <w:r w:rsidRPr="00982C93">
        <w:t>Raff</w:t>
      </w:r>
      <w:proofErr w:type="spellEnd"/>
      <w:r w:rsidRPr="00982C93">
        <w:t xml:space="preserve">. </w:t>
      </w:r>
      <w:proofErr w:type="spellStart"/>
      <w:r w:rsidRPr="00982C93">
        <w:t>Molecular</w:t>
      </w:r>
      <w:proofErr w:type="spellEnd"/>
      <w:r w:rsidRPr="00982C93">
        <w:t xml:space="preserve"> </w:t>
      </w:r>
      <w:proofErr w:type="spellStart"/>
      <w:r w:rsidRPr="00982C93">
        <w:t>Biology</w:t>
      </w:r>
      <w:proofErr w:type="spellEnd"/>
      <w:r w:rsidRPr="00982C93">
        <w:t xml:space="preserve"> of </w:t>
      </w:r>
      <w:proofErr w:type="spellStart"/>
      <w:r w:rsidRPr="00982C93">
        <w:t>the</w:t>
      </w:r>
      <w:proofErr w:type="spellEnd"/>
      <w:r w:rsidRPr="00982C93">
        <w:t xml:space="preserve"> </w:t>
      </w:r>
      <w:proofErr w:type="spellStart"/>
      <w:r w:rsidRPr="00982C93">
        <w:t>Cell</w:t>
      </w:r>
      <w:proofErr w:type="spellEnd"/>
      <w:r w:rsidRPr="00982C93">
        <w:t xml:space="preserve">. </w:t>
      </w:r>
      <w:proofErr w:type="spellStart"/>
      <w:r w:rsidRPr="00982C93">
        <w:t>Garland</w:t>
      </w:r>
      <w:proofErr w:type="spellEnd"/>
      <w:r w:rsidRPr="00982C93">
        <w:t xml:space="preserve"> Science, 5, 4 </w:t>
      </w:r>
      <w:proofErr w:type="spellStart"/>
      <w:r w:rsidRPr="00982C93">
        <w:t>or</w:t>
      </w:r>
      <w:proofErr w:type="spellEnd"/>
      <w:r w:rsidRPr="00982C93">
        <w:t xml:space="preserve"> 3-rd </w:t>
      </w:r>
      <w:proofErr w:type="spellStart"/>
      <w:r w:rsidRPr="00982C93">
        <w:t>edition</w:t>
      </w:r>
      <w:proofErr w:type="spellEnd"/>
      <w:r w:rsidRPr="00982C93">
        <w:t xml:space="preserve">, 2002, 2003 </w:t>
      </w:r>
      <w:proofErr w:type="spellStart"/>
      <w:r w:rsidRPr="00982C93">
        <w:t>or</w:t>
      </w:r>
      <w:proofErr w:type="spellEnd"/>
      <w:r w:rsidRPr="00982C93">
        <w:t xml:space="preserve"> 2007.</w:t>
      </w:r>
    </w:p>
    <w:p w:rsidR="007D76A3" w:rsidRPr="00982C93" w:rsidRDefault="007D76A3" w:rsidP="0040287E">
      <w:pPr>
        <w:tabs>
          <w:tab w:val="left" w:pos="180"/>
        </w:tabs>
        <w:ind w:left="180" w:hanging="180"/>
        <w:jc w:val="both"/>
      </w:pPr>
      <w:r w:rsidRPr="00982C93">
        <w:t xml:space="preserve">7. </w:t>
      </w:r>
      <w:proofErr w:type="spellStart"/>
      <w:r w:rsidRPr="00982C93">
        <w:t>Students'</w:t>
      </w:r>
      <w:proofErr w:type="spellEnd"/>
      <w:r w:rsidRPr="00982C93">
        <w:t xml:space="preserve"> </w:t>
      </w:r>
      <w:proofErr w:type="spellStart"/>
      <w:r w:rsidRPr="00982C93">
        <w:t>own</w:t>
      </w:r>
      <w:proofErr w:type="spellEnd"/>
      <w:r w:rsidRPr="00982C93">
        <w:t xml:space="preserve"> </w:t>
      </w:r>
      <w:proofErr w:type="spellStart"/>
      <w:r w:rsidRPr="00982C93">
        <w:t>lecture</w:t>
      </w:r>
      <w:proofErr w:type="spellEnd"/>
      <w:r w:rsidRPr="00982C93">
        <w:t xml:space="preserve"> </w:t>
      </w:r>
      <w:proofErr w:type="spellStart"/>
      <w:r w:rsidRPr="00982C93">
        <w:t>notes</w:t>
      </w:r>
      <w:proofErr w:type="spellEnd"/>
    </w:p>
    <w:p w:rsidR="00D03242" w:rsidRPr="00982C93" w:rsidRDefault="00D03242" w:rsidP="0040287E">
      <w:pPr>
        <w:tabs>
          <w:tab w:val="left" w:pos="0"/>
        </w:tabs>
        <w:ind w:left="3540"/>
        <w:jc w:val="both"/>
        <w:rPr>
          <w:lang w:val="en-US"/>
        </w:rPr>
      </w:pPr>
    </w:p>
    <w:p w:rsidR="00D03242" w:rsidRPr="00982C93" w:rsidRDefault="00D03242" w:rsidP="007D76A3">
      <w:pPr>
        <w:tabs>
          <w:tab w:val="left" w:pos="0"/>
        </w:tabs>
        <w:ind w:left="3540"/>
        <w:rPr>
          <w:lang w:val="en-US"/>
        </w:rPr>
      </w:pPr>
    </w:p>
    <w:p w:rsidR="00D03242" w:rsidRPr="00982C93" w:rsidRDefault="00D03242" w:rsidP="007D76A3">
      <w:pPr>
        <w:tabs>
          <w:tab w:val="left" w:pos="0"/>
        </w:tabs>
        <w:ind w:left="3540"/>
        <w:rPr>
          <w:lang w:val="en-US"/>
        </w:rPr>
      </w:pPr>
    </w:p>
    <w:p w:rsidR="00D03242" w:rsidRPr="00982C93" w:rsidRDefault="00D03242" w:rsidP="007D76A3">
      <w:pPr>
        <w:tabs>
          <w:tab w:val="left" w:pos="0"/>
        </w:tabs>
        <w:ind w:left="3540"/>
        <w:rPr>
          <w:lang w:val="en-US"/>
        </w:rPr>
      </w:pPr>
    </w:p>
    <w:p w:rsidR="007D76A3" w:rsidRPr="00982C93" w:rsidRDefault="007D76A3" w:rsidP="007D76A3">
      <w:pPr>
        <w:tabs>
          <w:tab w:val="left" w:pos="0"/>
        </w:tabs>
        <w:ind w:left="3540"/>
      </w:pPr>
      <w:r w:rsidRPr="00982C93">
        <w:t>SIGNED:</w:t>
      </w:r>
    </w:p>
    <w:p w:rsidR="007D76A3" w:rsidRPr="00982C93" w:rsidRDefault="007D76A3" w:rsidP="007D76A3">
      <w:pPr>
        <w:tabs>
          <w:tab w:val="left" w:pos="0"/>
        </w:tabs>
        <w:ind w:left="3540"/>
        <w:rPr>
          <w:lang w:val="it-IT"/>
        </w:rPr>
      </w:pPr>
      <w:r w:rsidRPr="00982C93">
        <w:rPr>
          <w:lang w:val="it-IT"/>
        </w:rPr>
        <w:t>(</w:t>
      </w:r>
      <w:proofErr w:type="spellStart"/>
      <w:r w:rsidRPr="00982C93">
        <w:t>Prof</w:t>
      </w:r>
      <w:proofErr w:type="spellEnd"/>
      <w:r w:rsidRPr="00982C93">
        <w:t xml:space="preserve">. </w:t>
      </w:r>
      <w:proofErr w:type="spellStart"/>
      <w:r w:rsidRPr="00982C93">
        <w:t>Diana</w:t>
      </w:r>
      <w:proofErr w:type="spellEnd"/>
      <w:r w:rsidRPr="00982C93">
        <w:t xml:space="preserve"> </w:t>
      </w:r>
      <w:proofErr w:type="spellStart"/>
      <w:r w:rsidRPr="00982C93">
        <w:t>Ivanova</w:t>
      </w:r>
      <w:proofErr w:type="spellEnd"/>
      <w:r w:rsidRPr="00982C93">
        <w:t>,</w:t>
      </w:r>
      <w:r w:rsidRPr="00982C93">
        <w:rPr>
          <w:lang w:val="it-IT"/>
        </w:rPr>
        <w:t xml:space="preserve"> PhD</w:t>
      </w:r>
      <w:r w:rsidR="00D03242" w:rsidRPr="00982C93">
        <w:rPr>
          <w:lang w:val="it-IT"/>
        </w:rPr>
        <w:t>, DSc</w:t>
      </w:r>
    </w:p>
    <w:p w:rsidR="007D76A3" w:rsidRPr="00982C93" w:rsidRDefault="007D76A3" w:rsidP="007D76A3">
      <w:pPr>
        <w:tabs>
          <w:tab w:val="left" w:pos="0"/>
        </w:tabs>
        <w:ind w:left="3540"/>
      </w:pPr>
      <w:r w:rsidRPr="00982C93">
        <w:t>Head</w:t>
      </w:r>
      <w:r w:rsidR="00D03242" w:rsidRPr="00982C93">
        <w:rPr>
          <w:lang w:val="en-US"/>
        </w:rPr>
        <w:t xml:space="preserve"> of the </w:t>
      </w:r>
      <w:r w:rsidRPr="00982C93">
        <w:t xml:space="preserve">Department of </w:t>
      </w:r>
      <w:proofErr w:type="spellStart"/>
      <w:r w:rsidRPr="00982C93">
        <w:t>Biochemistry</w:t>
      </w:r>
      <w:proofErr w:type="spellEnd"/>
      <w:r w:rsidRPr="00982C93">
        <w:t xml:space="preserve">, </w:t>
      </w:r>
    </w:p>
    <w:p w:rsidR="007D76A3" w:rsidRPr="00982C93" w:rsidRDefault="007D76A3" w:rsidP="007D76A3">
      <w:pPr>
        <w:tabs>
          <w:tab w:val="left" w:pos="0"/>
        </w:tabs>
        <w:ind w:left="3540"/>
      </w:pPr>
      <w:proofErr w:type="spellStart"/>
      <w:r w:rsidRPr="00982C93">
        <w:t>Molecular</w:t>
      </w:r>
      <w:proofErr w:type="spellEnd"/>
      <w:r w:rsidRPr="00982C93">
        <w:t xml:space="preserve"> </w:t>
      </w:r>
      <w:proofErr w:type="spellStart"/>
      <w:r w:rsidRPr="00982C93">
        <w:t>Medicine</w:t>
      </w:r>
      <w:proofErr w:type="spellEnd"/>
      <w:r w:rsidRPr="00982C93">
        <w:t xml:space="preserve"> </w:t>
      </w:r>
      <w:proofErr w:type="spellStart"/>
      <w:r w:rsidRPr="00982C93">
        <w:t>and</w:t>
      </w:r>
      <w:proofErr w:type="spellEnd"/>
      <w:r w:rsidRPr="00982C93">
        <w:t xml:space="preserve"> </w:t>
      </w:r>
      <w:proofErr w:type="spellStart"/>
      <w:r w:rsidRPr="00982C93">
        <w:t>Nutrigenomics</w:t>
      </w:r>
      <w:proofErr w:type="spellEnd"/>
      <w:r w:rsidRPr="00982C93">
        <w:t>)</w:t>
      </w:r>
    </w:p>
    <w:p w:rsidR="008433D7" w:rsidRPr="00982C93" w:rsidRDefault="0040287E"/>
    <w:sectPr w:rsidR="008433D7" w:rsidRPr="0098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A3"/>
    <w:rsid w:val="00053BB8"/>
    <w:rsid w:val="002271A5"/>
    <w:rsid w:val="0040287E"/>
    <w:rsid w:val="007D76A3"/>
    <w:rsid w:val="00831354"/>
    <w:rsid w:val="00982C93"/>
    <w:rsid w:val="00D03242"/>
    <w:rsid w:val="00E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7D76A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7D76A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44C04-5D89-4A80-A19B-A78A39B41A6C}"/>
</file>

<file path=customXml/itemProps2.xml><?xml version="1.0" encoding="utf-8"?>
<ds:datastoreItem xmlns:ds="http://schemas.openxmlformats.org/officeDocument/2006/customXml" ds:itemID="{4A50CE26-3EE7-48C4-A31B-CE40C342DD57}"/>
</file>

<file path=customXml/itemProps3.xml><?xml version="1.0" encoding="utf-8"?>
<ds:datastoreItem xmlns:ds="http://schemas.openxmlformats.org/officeDocument/2006/customXml" ds:itemID="{C1C7C64D-892D-4346-BA52-E16571F4C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Nashar</dc:creator>
  <cp:lastModifiedBy>Dilqna Panaiotova</cp:lastModifiedBy>
  <cp:revision>4</cp:revision>
  <dcterms:created xsi:type="dcterms:W3CDTF">2013-11-05T07:37:00Z</dcterms:created>
  <dcterms:modified xsi:type="dcterms:W3CDTF">2013-11-05T07:42:00Z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