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2" w:rsidRPr="00AB4612" w:rsidRDefault="00AB4612" w:rsidP="00AB4612">
      <w:r w:rsidRPr="00AB4612">
        <w:t>Медицински университет „Проф.д-р Параскев Стоянов“ Варна, уведомява участниците в откритата със Заповед № Р-100-421/22.11.2012г. процедура за възлагане на поръчка чрез публична покана с предмет „Климатизация на помещения на Медицински университет „Проф.д-р Параскев Стоянов“-Варна”,  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04.12.2012г.</w:t>
      </w:r>
    </w:p>
    <w:p w:rsidR="00AB4612" w:rsidRPr="00AB4612" w:rsidRDefault="00AB4612" w:rsidP="00AB4612">
      <w:r w:rsidRPr="00AB4612">
        <w:t>На първо място е класиран участника </w:t>
      </w:r>
      <w:r w:rsidRPr="00AB4612">
        <w:rPr>
          <w:b/>
          <w:bCs/>
        </w:rPr>
        <w:t>„Деймос корект“ ООД </w:t>
      </w:r>
      <w:r w:rsidRPr="00AB4612">
        <w:t>с </w:t>
      </w:r>
      <w:r w:rsidRPr="00AB4612">
        <w:rPr>
          <w:b/>
          <w:bCs/>
        </w:rPr>
        <w:t>Оферта вх.№ ПП-9-1/30.11.2012г.</w:t>
      </w:r>
    </w:p>
    <w:p w:rsidR="00AB4612" w:rsidRPr="00AB4612" w:rsidRDefault="00AB4612" w:rsidP="00AB4612">
      <w:r w:rsidRPr="00AB4612">
        <w:t>С определеният за изпълнител участник следва да се сключи договор след</w:t>
      </w:r>
      <w:r w:rsidRPr="00AB4612">
        <w:rPr>
          <w:b/>
          <w:bCs/>
        </w:rPr>
        <w:t> </w:t>
      </w:r>
      <w:r w:rsidRPr="00AB4612">
        <w:t>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5.</w:t>
      </w:r>
    </w:p>
    <w:p w:rsidR="001439FB" w:rsidRDefault="001439FB">
      <w:bookmarkStart w:id="0" w:name="_GoBack"/>
      <w:bookmarkEnd w:id="0"/>
    </w:p>
    <w:sectPr w:rsidR="0014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2"/>
    <w:rsid w:val="001439FB"/>
    <w:rsid w:val="00A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2013-05-14T07:24:00Z</dcterms:created>
  <dcterms:modified xsi:type="dcterms:W3CDTF">2013-05-14T07:24:00Z</dcterms:modified>
</cp:coreProperties>
</file>