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bookmarkStart w:id="0" w:name="_GoBack"/>
      <w:bookmarkEnd w:id="0"/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Pr="002D1BF5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Pr="002D1BF5" w:rsidRDefault="00BA0DDC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Pr="002D1BF5" w:rsidRDefault="00BA0DDC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D1BF5">
        <w:rPr>
          <w:rFonts w:ascii="Times New Roman" w:hAnsi="Times New Roman" w:cs="Times New Roman"/>
          <w:b/>
          <w:lang w:val="en-US"/>
        </w:rPr>
        <w:t>МЕДИЦИНСКИ УНИВЕРСИТЕТ „ПРОФ. Д-Р ПАРАСКЕВ ИВАНОВ СТОЯНОВ“ – ВАРНА,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БУЛСТАТ</w:t>
      </w:r>
      <w:r w:rsidR="001D377B" w:rsidRPr="002D1BF5">
        <w:rPr>
          <w:rFonts w:ascii="Times New Roman" w:hAnsi="Times New Roman" w:cs="Times New Roman"/>
          <w:lang w:val="en-US"/>
        </w:rPr>
        <w:t xml:space="preserve"> 000083633, с</w:t>
      </w:r>
      <w:r w:rsidR="001D377B" w:rsidRPr="002D1BF5">
        <w:rPr>
          <w:rFonts w:ascii="Times New Roman" w:hAnsi="Times New Roman" w:cs="Times New Roman"/>
        </w:rPr>
        <w:t xml:space="preserve"> адрес</w:t>
      </w:r>
      <w:r w:rsidR="001D377B" w:rsidRPr="002D1BF5">
        <w:rPr>
          <w:rFonts w:ascii="Times New Roman" w:hAnsi="Times New Roman" w:cs="Times New Roman"/>
          <w:lang w:val="en-US"/>
        </w:rPr>
        <w:t xml:space="preserve"> гр. Варна, ул. „Марин Дринов“ №55, представляван от </w:t>
      </w:r>
      <w:r w:rsidR="001D377B" w:rsidRPr="002D1BF5">
        <w:rPr>
          <w:rFonts w:ascii="Times New Roman" w:hAnsi="Times New Roman" w:cs="Times New Roman"/>
        </w:rPr>
        <w:t>……………..</w:t>
      </w:r>
      <w:r w:rsidR="001D377B" w:rsidRPr="002D1BF5">
        <w:rPr>
          <w:rFonts w:ascii="Times New Roman" w:hAnsi="Times New Roman" w:cs="Times New Roman"/>
          <w:lang w:val="en-US"/>
        </w:rPr>
        <w:t xml:space="preserve">. – </w:t>
      </w:r>
      <w:r w:rsidR="001D377B" w:rsidRPr="002D1BF5">
        <w:rPr>
          <w:rFonts w:ascii="Times New Roman" w:hAnsi="Times New Roman" w:cs="Times New Roman"/>
        </w:rPr>
        <w:t>Р</w:t>
      </w:r>
      <w:r w:rsidR="001D377B" w:rsidRPr="002D1BF5">
        <w:rPr>
          <w:rFonts w:ascii="Times New Roman" w:hAnsi="Times New Roman" w:cs="Times New Roman"/>
          <w:lang w:val="en-US"/>
        </w:rPr>
        <w:t>ектор</w:t>
      </w:r>
      <w:r w:rsidR="001D377B" w:rsidRPr="002D1BF5">
        <w:rPr>
          <w:rFonts w:ascii="Times New Roman" w:hAnsi="Times New Roman" w:cs="Times New Roman"/>
        </w:rPr>
        <w:t xml:space="preserve"> чрез ……………... – ………………., съгласно пълномощно №…………. г. на Нотариус рег.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№….. на НК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2D1BF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D1BF5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 се сключи договор за следното:</w:t>
      </w: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890008" w:rsidRPr="002D1BF5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„Магистър</w:t>
      </w:r>
      <w:r w:rsidR="00E0351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“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специалността „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Медицина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“, по реда на 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... между тях. </w:t>
      </w:r>
    </w:p>
    <w:p w:rsidR="004F5192" w:rsidRPr="002D1BF5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F5192" w:rsidRPr="002D1BF5" w:rsidRDefault="004F5192" w:rsidP="0086698F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придобиване на висше образование по специалността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и учебния план за прием 20../ 20.. за специалността</w:t>
      </w:r>
      <w:r w:rsidR="00742D31"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следва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742D31" w:rsidRPr="00391AE3" w:rsidRDefault="00742D31" w:rsidP="0086698F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546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5766"/>
        <w:gridCol w:w="3780"/>
      </w:tblGrid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Основна дисциплина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„Вътрешни болести“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85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„Хирурги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чески болести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“Детски болести“</w:t>
            </w:r>
          </w:p>
        </w:tc>
        <w:tc>
          <w:tcPr>
            <w:tcW w:w="3780" w:type="dxa"/>
          </w:tcPr>
          <w:p w:rsidR="00742D31" w:rsidRPr="002D1BF5" w:rsidRDefault="00742D31" w:rsidP="005E7A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007C7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“Акушерство и гинекология“</w:t>
            </w:r>
          </w:p>
        </w:tc>
        <w:tc>
          <w:tcPr>
            <w:tcW w:w="3780" w:type="dxa"/>
          </w:tcPr>
          <w:p w:rsidR="00742D31" w:rsidRPr="002D1BF5" w:rsidRDefault="00742D31" w:rsidP="00007C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 дни</w:t>
            </w:r>
          </w:p>
        </w:tc>
      </w:tr>
      <w:tr w:rsidR="00742D31" w:rsidRPr="002D1BF5" w:rsidTr="00742D31">
        <w:tc>
          <w:tcPr>
            <w:tcW w:w="5766" w:type="dxa"/>
          </w:tcPr>
          <w:p w:rsidR="00742D31" w:rsidRPr="002D1BF5" w:rsidRDefault="00742D31" w:rsidP="005E7A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нфекциозни болести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>епидемиология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7A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</w:t>
            </w:r>
            <w:r w:rsidR="005E7A7F"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игиена 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 xml:space="preserve">и социална </w:t>
            </w:r>
            <w:r w:rsidRPr="002D1BF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медицина</w:t>
            </w:r>
            <w:r w:rsidRPr="002D1BF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3780" w:type="dxa"/>
          </w:tcPr>
          <w:p w:rsidR="00742D31" w:rsidRPr="002D1BF5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  <w:r w:rsidR="00742D31" w:rsidRPr="002D1BF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дни</w:t>
            </w:r>
          </w:p>
        </w:tc>
      </w:tr>
      <w:tr w:rsidR="005E7A7F" w:rsidRPr="002D1BF5" w:rsidTr="00742D31">
        <w:tc>
          <w:tcPr>
            <w:tcW w:w="5766" w:type="dxa"/>
          </w:tcPr>
          <w:p w:rsidR="005E7A7F" w:rsidRPr="002D1BF5" w:rsidRDefault="005E7A7F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„Обща медицина“</w:t>
            </w:r>
          </w:p>
        </w:tc>
        <w:tc>
          <w:tcPr>
            <w:tcW w:w="3780" w:type="dxa"/>
          </w:tcPr>
          <w:p w:rsidR="005E7A7F" w:rsidRPr="002D1BF5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 дни</w:t>
            </w:r>
          </w:p>
        </w:tc>
      </w:tr>
      <w:tr w:rsidR="005E7A7F" w:rsidRPr="002D1BF5" w:rsidTr="00742D31">
        <w:tc>
          <w:tcPr>
            <w:tcW w:w="5766" w:type="dxa"/>
          </w:tcPr>
          <w:p w:rsidR="005E7A7F" w:rsidRDefault="005E7A7F" w:rsidP="00742D3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„Спешна медицина“</w:t>
            </w:r>
          </w:p>
        </w:tc>
        <w:tc>
          <w:tcPr>
            <w:tcW w:w="3780" w:type="dxa"/>
          </w:tcPr>
          <w:p w:rsidR="005E7A7F" w:rsidRDefault="005E7A7F" w:rsidP="00742D3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 дни</w:t>
            </w:r>
          </w:p>
        </w:tc>
      </w:tr>
    </w:tbl>
    <w:p w:rsidR="00773EAB" w:rsidRPr="002D1BF5" w:rsidRDefault="00773EAB" w:rsidP="00742D31">
      <w:pPr>
        <w:pStyle w:val="NoSpacing"/>
        <w:ind w:left="450" w:hanging="1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F5C24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EC4BAD" w:rsidRPr="002D1BF5">
        <w:rPr>
          <w:rFonts w:ascii="Times New Roman" w:hAnsi="Times New Roman" w:cs="Times New Roman"/>
          <w:lang w:val="en-US"/>
        </w:rPr>
        <w:t>2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2D1BF5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2D1BF5">
        <w:rPr>
          <w:rFonts w:ascii="Times New Roman" w:hAnsi="Times New Roman" w:cs="Times New Roman"/>
          <w:lang w:val="en-US"/>
        </w:rPr>
        <w:t xml:space="preserve"> </w:t>
      </w:r>
      <w:r w:rsidR="00391AE3">
        <w:rPr>
          <w:rFonts w:ascii="Times New Roman" w:hAnsi="Times New Roman" w:cs="Times New Roman"/>
        </w:rPr>
        <w:t>„Медицина“</w:t>
      </w:r>
      <w:r w:rsidR="0031123F" w:rsidRPr="002D1BF5">
        <w:rPr>
          <w:rFonts w:ascii="Times New Roman" w:hAnsi="Times New Roman" w:cs="Times New Roman"/>
        </w:rPr>
        <w:t xml:space="preserve"> по реда на </w:t>
      </w:r>
      <w:hyperlink r:id="rId6" w:history="1">
        <w:r w:rsidR="0031123F" w:rsidRPr="002D1BF5">
          <w:rPr>
            <w:rStyle w:val="Hyperlink"/>
            <w:rFonts w:ascii="Times New Roman" w:hAnsi="Times New Roman" w:cs="Times New Roman"/>
          </w:rPr>
          <w:t>Закона за лечебните заведения</w:t>
        </w:r>
      </w:hyperlink>
      <w:r w:rsidR="0031123F" w:rsidRPr="002D1BF5">
        <w:rPr>
          <w:rFonts w:ascii="Times New Roman" w:hAnsi="Times New Roman" w:cs="Times New Roman"/>
        </w:rPr>
        <w:t>.</w:t>
      </w:r>
      <w:r w:rsidRPr="002D1BF5">
        <w:rPr>
          <w:rFonts w:ascii="Times New Roman" w:hAnsi="Times New Roman" w:cs="Times New Roman"/>
        </w:rPr>
        <w:t xml:space="preserve"> </w:t>
      </w:r>
      <w:r w:rsidR="0031123F" w:rsidRPr="002D1BF5">
        <w:rPr>
          <w:rFonts w:ascii="Times New Roman" w:hAnsi="Times New Roman" w:cs="Times New Roman"/>
        </w:rPr>
        <w:t>В случай, че работодателят няма необходимото одобрение за обучение на студенти</w:t>
      </w:r>
      <w:r w:rsidR="00391AE3">
        <w:rPr>
          <w:rFonts w:ascii="Times New Roman" w:hAnsi="Times New Roman" w:cs="Times New Roman"/>
        </w:rPr>
        <w:t xml:space="preserve"> по медицина или не може да осигури провеждането на преддипломен стаж на някоя от основните дисциплини</w:t>
      </w:r>
      <w:r w:rsidR="0031123F" w:rsidRPr="002D1BF5">
        <w:rPr>
          <w:rFonts w:ascii="Times New Roman" w:hAnsi="Times New Roman" w:cs="Times New Roman"/>
        </w:rPr>
        <w:t>, преддипломният стаж</w:t>
      </w:r>
      <w:r w:rsidR="00391AE3">
        <w:rPr>
          <w:rFonts w:ascii="Times New Roman" w:hAnsi="Times New Roman" w:cs="Times New Roman"/>
        </w:rPr>
        <w:t xml:space="preserve"> или </w:t>
      </w:r>
      <w:r w:rsidR="00391AE3" w:rsidRPr="002D1BF5">
        <w:rPr>
          <w:rFonts w:ascii="Times New Roman" w:hAnsi="Times New Roman" w:cs="Times New Roman"/>
        </w:rPr>
        <w:t>преддипломният стаж</w:t>
      </w:r>
      <w:r w:rsidR="00391AE3">
        <w:rPr>
          <w:rFonts w:ascii="Times New Roman" w:hAnsi="Times New Roman" w:cs="Times New Roman"/>
        </w:rPr>
        <w:t xml:space="preserve"> по тези основни дисциплини</w:t>
      </w:r>
      <w:r w:rsidR="0031123F" w:rsidRPr="002D1BF5">
        <w:rPr>
          <w:rFonts w:ascii="Times New Roman" w:hAnsi="Times New Roman" w:cs="Times New Roman"/>
        </w:rPr>
        <w:t xml:space="preserve"> се провежда в лечебно заведение, определено от МУ-Варна</w:t>
      </w:r>
      <w:r w:rsidR="00EC4BAD" w:rsidRPr="002D1BF5">
        <w:rPr>
          <w:rFonts w:ascii="Times New Roman" w:hAnsi="Times New Roman" w:cs="Times New Roman"/>
        </w:rPr>
        <w:t>, съгласувано с Работодателя.</w:t>
      </w: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по следните основни дисциплини:</w:t>
      </w: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…………….., </w:t>
      </w:r>
    </w:p>
    <w:p w:rsidR="00391AE3" w:rsidRP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обучението му в 10-ти семестър. За периодите, определени с графика и местата на провеждане на преддипломен стаж по основните дисциплини се сключва допълнително писмено споразумение към настоящия договор. </w:t>
      </w:r>
    </w:p>
    <w:p w:rsidR="0031123F" w:rsidRPr="002D1BF5" w:rsidRDefault="0031123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специалност</w:t>
      </w:r>
      <w:r w:rsidR="008B6356">
        <w:rPr>
          <w:rFonts w:ascii="Times New Roman" w:hAnsi="Times New Roman" w:cs="Times New Roman"/>
        </w:rPr>
        <w:t xml:space="preserve"> „Медицина“</w:t>
      </w:r>
      <w:r w:rsidRPr="002D1BF5">
        <w:rPr>
          <w:rFonts w:ascii="Times New Roman" w:hAnsi="Times New Roman" w:cs="Times New Roman"/>
        </w:rPr>
        <w:t>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86698F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чл. 9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, ал. 3, т. 6, буква "а" от ЗВО 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заплаща такси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(2) Средствата за компенсирането по ал. 1 се утвърждават ежегодно със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 за държавния бюджет за съответната година като част от трансферите, предоставяни от бюджета на 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 на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образованието и науката на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като се разчитат в частта за издръжката на обучението над определената по реда на чл. 91, ал. 1, т. 1 от ЗВО, в размери съгласно определените с акта на Министерския съвет такси за съответната година и/или изчислената субсидия по реда на чл. 91, ал. 2 от ЗВО.</w:t>
      </w:r>
    </w:p>
    <w:p w:rsidR="00016D47" w:rsidRPr="002D1BF5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- </w:t>
      </w:r>
      <w:r w:rsidR="004B24A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………..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(</w:t>
      </w:r>
      <w:r w:rsidR="004B24A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…………..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1D57E2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 се задължава да спазва условията на настоящия договор, относимите 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Pr="002D1BF5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E6473F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</w:t>
      </w:r>
      <w:r w:rsidR="00E6473F">
        <w:rPr>
          <w:rStyle w:val="FontStyle25"/>
          <w:rFonts w:ascii="Times New Roman" w:hAnsi="Times New Roman" w:cs="Times New Roman"/>
          <w:sz w:val="24"/>
          <w:szCs w:val="24"/>
        </w:rPr>
        <w:t xml:space="preserve"> с изтичането на договорения срок по чл.6.</w:t>
      </w:r>
    </w:p>
    <w:p w:rsidR="00D376E3" w:rsidRPr="002D1BF5" w:rsidRDefault="00E6473F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Style w:val="FontStyle25"/>
          <w:rFonts w:ascii="Times New Roman" w:hAnsi="Times New Roman" w:cs="Times New Roman"/>
          <w:sz w:val="24"/>
          <w:szCs w:val="24"/>
        </w:rPr>
        <w:t>2</w:t>
      </w:r>
      <w:r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Договорът се прекратява преди изтичането на срока по чл.6 в следните случаи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D376E3" w:rsidRPr="002D1BF5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Страните по този договор  си  предоставят взаимно минимално необходимите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1BF5">
        <w:rPr>
          <w:rFonts w:ascii="Times New Roman" w:eastAsia="Calibri" w:hAnsi="Times New Roman" w:cs="Times New Roman"/>
          <w:bCs/>
          <w:sz w:val="24"/>
          <w:szCs w:val="24"/>
        </w:rPr>
        <w:t>………………….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1E30" w:rsidRPr="00753044" w:rsidRDefault="006C093F" w:rsidP="008B6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sectPr w:rsidR="00B21E30" w:rsidRPr="0075304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1618C8"/>
    <w:rsid w:val="001A1368"/>
    <w:rsid w:val="001D377B"/>
    <w:rsid w:val="001D57E2"/>
    <w:rsid w:val="00226FA0"/>
    <w:rsid w:val="0028279B"/>
    <w:rsid w:val="002D1BF5"/>
    <w:rsid w:val="002D6445"/>
    <w:rsid w:val="003037A3"/>
    <w:rsid w:val="0031123F"/>
    <w:rsid w:val="00344BED"/>
    <w:rsid w:val="00345A4A"/>
    <w:rsid w:val="00382A2E"/>
    <w:rsid w:val="00391AE3"/>
    <w:rsid w:val="0039480C"/>
    <w:rsid w:val="003F5C24"/>
    <w:rsid w:val="0044390A"/>
    <w:rsid w:val="00454D43"/>
    <w:rsid w:val="00467DA9"/>
    <w:rsid w:val="004B24A9"/>
    <w:rsid w:val="004C43E2"/>
    <w:rsid w:val="004E13C5"/>
    <w:rsid w:val="004F5192"/>
    <w:rsid w:val="004F6954"/>
    <w:rsid w:val="00534667"/>
    <w:rsid w:val="00556F42"/>
    <w:rsid w:val="00572A4E"/>
    <w:rsid w:val="00587304"/>
    <w:rsid w:val="00590B61"/>
    <w:rsid w:val="005C6E1F"/>
    <w:rsid w:val="005D705F"/>
    <w:rsid w:val="005E7A7F"/>
    <w:rsid w:val="005F746C"/>
    <w:rsid w:val="00616918"/>
    <w:rsid w:val="00626949"/>
    <w:rsid w:val="00640B19"/>
    <w:rsid w:val="006C093F"/>
    <w:rsid w:val="006F2339"/>
    <w:rsid w:val="00742D31"/>
    <w:rsid w:val="00747743"/>
    <w:rsid w:val="00752290"/>
    <w:rsid w:val="00753044"/>
    <w:rsid w:val="00773EAB"/>
    <w:rsid w:val="007A7F76"/>
    <w:rsid w:val="007E7416"/>
    <w:rsid w:val="0086698F"/>
    <w:rsid w:val="00890008"/>
    <w:rsid w:val="008B6356"/>
    <w:rsid w:val="008D0854"/>
    <w:rsid w:val="008E088F"/>
    <w:rsid w:val="008F7A97"/>
    <w:rsid w:val="00913F3A"/>
    <w:rsid w:val="0092060B"/>
    <w:rsid w:val="009338E9"/>
    <w:rsid w:val="00953026"/>
    <w:rsid w:val="009822FA"/>
    <w:rsid w:val="009E14CA"/>
    <w:rsid w:val="00A45FE0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64062"/>
    <w:rsid w:val="00CB3EB4"/>
    <w:rsid w:val="00CF504B"/>
    <w:rsid w:val="00D376E3"/>
    <w:rsid w:val="00D942C5"/>
    <w:rsid w:val="00E03518"/>
    <w:rsid w:val="00E31C91"/>
    <w:rsid w:val="00E45650"/>
    <w:rsid w:val="00E6162E"/>
    <w:rsid w:val="00E62801"/>
    <w:rsid w:val="00E6473F"/>
    <w:rsid w:val="00E655DF"/>
    <w:rsid w:val="00EA15DE"/>
    <w:rsid w:val="00EC4BAD"/>
    <w:rsid w:val="00ED5835"/>
    <w:rsid w:val="00ED7DF7"/>
    <w:rsid w:val="00EF670A"/>
    <w:rsid w:val="00F0613C"/>
    <w:rsid w:val="00F279C4"/>
    <w:rsid w:val="00F33215"/>
    <w:rsid w:val="00F649BA"/>
    <w:rsid w:val="00F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NORM|4329|0|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6FC2-41F5-4337-86F5-BF8BDFB3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KSK_2</cp:lastModifiedBy>
  <cp:revision>2</cp:revision>
  <cp:lastPrinted>2025-07-11T07:38:00Z</cp:lastPrinted>
  <dcterms:created xsi:type="dcterms:W3CDTF">2025-07-11T09:46:00Z</dcterms:created>
  <dcterms:modified xsi:type="dcterms:W3CDTF">2025-07-11T09:46:00Z</dcterms:modified>
</cp:coreProperties>
</file>