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6C" w:rsidRPr="0059046C" w:rsidRDefault="0059046C" w:rsidP="0059046C">
      <w:pPr>
        <w:pStyle w:val="Standard"/>
        <w:pBdr>
          <w:bottom w:val="single" w:sz="4" w:space="0" w:color="000000"/>
        </w:pBdr>
        <w:tabs>
          <w:tab w:val="left" w:pos="720"/>
        </w:tabs>
        <w:spacing w:line="360" w:lineRule="auto"/>
        <w:jc w:val="center"/>
        <w:rPr>
          <w:rFonts w:cs="Times New Roman"/>
          <w:b/>
          <w:lang w:val="bg-BG"/>
        </w:rPr>
      </w:pPr>
      <w:r w:rsidRPr="0059046C">
        <w:rPr>
          <w:rFonts w:cs="Times New Roman"/>
          <w:b/>
        </w:rPr>
        <w:t>МЕДИЦИНСКИ УНИВЕРСИТЕТ</w:t>
      </w:r>
      <w:r w:rsidRPr="0059046C">
        <w:rPr>
          <w:rFonts w:cs="Times New Roman"/>
          <w:b/>
          <w:lang w:val="bg-BG"/>
        </w:rPr>
        <w:t xml:space="preserve"> „ПРОФ. Д-Р ПАРАСКЕВ СТОЯНОВ“ – ВАРНА</w:t>
      </w:r>
    </w:p>
    <w:p w:rsidR="0059046C" w:rsidRPr="0059046C" w:rsidRDefault="0059046C" w:rsidP="0059046C">
      <w:pPr>
        <w:pStyle w:val="Standard"/>
        <w:pBdr>
          <w:bottom w:val="single" w:sz="4" w:space="0" w:color="000000"/>
        </w:pBdr>
        <w:spacing w:line="360" w:lineRule="auto"/>
        <w:jc w:val="center"/>
        <w:rPr>
          <w:rFonts w:cs="Times New Roman"/>
          <w:b/>
          <w:lang w:val="bg-BG"/>
        </w:rPr>
      </w:pPr>
      <w:r w:rsidRPr="0059046C">
        <w:rPr>
          <w:rFonts w:cs="Times New Roman"/>
          <w:b/>
          <w:lang w:val="bg-BG"/>
        </w:rPr>
        <w:t>ФАКУЛТЕТ ПО МЕДИЦИНА</w:t>
      </w:r>
    </w:p>
    <w:p w:rsidR="0059046C" w:rsidRPr="0059046C" w:rsidRDefault="0059046C" w:rsidP="0059046C">
      <w:pPr>
        <w:pStyle w:val="Standard"/>
        <w:pBdr>
          <w:bottom w:val="single" w:sz="4" w:space="0" w:color="000000"/>
        </w:pBdr>
        <w:spacing w:line="360" w:lineRule="auto"/>
        <w:jc w:val="center"/>
        <w:rPr>
          <w:rFonts w:cs="Times New Roman"/>
          <w:b/>
          <w:lang w:val="bg-BG"/>
        </w:rPr>
      </w:pPr>
      <w:r w:rsidRPr="0059046C">
        <w:rPr>
          <w:rFonts w:cs="Times New Roman"/>
          <w:b/>
          <w:lang w:val="bg-BG"/>
        </w:rPr>
        <w:t>ПЪРВА КАТЕДРА ПО ВЪТРЕШНИ БОЛЕСТИ</w:t>
      </w:r>
    </w:p>
    <w:p w:rsidR="0059046C" w:rsidRPr="0059046C" w:rsidRDefault="0059046C" w:rsidP="0059046C">
      <w:pPr>
        <w:pStyle w:val="Standard"/>
        <w:pBdr>
          <w:bottom w:val="single" w:sz="4" w:space="0" w:color="000000"/>
        </w:pBdr>
        <w:spacing w:line="360" w:lineRule="auto"/>
        <w:jc w:val="center"/>
        <w:rPr>
          <w:rFonts w:cs="Times New Roman"/>
          <w:b/>
          <w:lang w:val="bg-BG"/>
        </w:rPr>
      </w:pPr>
      <w:r w:rsidRPr="0059046C">
        <w:rPr>
          <w:rFonts w:cs="Times New Roman"/>
          <w:b/>
          <w:lang w:val="bg-BG"/>
        </w:rPr>
        <w:t>УС ПО БЕЛОДРОБНИ БОЛЕСТИ И АЛЕРГОЛОГИЯ</w:t>
      </w:r>
    </w:p>
    <w:p w:rsidR="00863D7F" w:rsidRDefault="00863D7F" w:rsidP="00863D7F">
      <w:pPr>
        <w:pStyle w:val="Standard"/>
        <w:spacing w:line="360" w:lineRule="auto"/>
        <w:rPr>
          <w:rFonts w:cs="Times New Roman"/>
          <w:b/>
          <w:lang w:val="bg-BG"/>
        </w:rPr>
      </w:pPr>
    </w:p>
    <w:p w:rsidR="0059046C" w:rsidRDefault="0059046C" w:rsidP="0059046C">
      <w:pPr>
        <w:pStyle w:val="Standard"/>
        <w:spacing w:line="360" w:lineRule="auto"/>
        <w:jc w:val="center"/>
        <w:rPr>
          <w:rFonts w:cs="Times New Roman"/>
          <w:b/>
          <w:lang w:val="bg-BG"/>
        </w:rPr>
      </w:pPr>
    </w:p>
    <w:p w:rsidR="0059046C" w:rsidRPr="00793A12" w:rsidRDefault="0059046C" w:rsidP="0059046C">
      <w:pPr>
        <w:pStyle w:val="Standard"/>
        <w:spacing w:line="360" w:lineRule="auto"/>
        <w:jc w:val="center"/>
        <w:rPr>
          <w:rFonts w:cs="Times New Roman"/>
          <w:b/>
          <w:lang w:val="bg-BG"/>
        </w:rPr>
      </w:pPr>
    </w:p>
    <w:p w:rsidR="0059046C" w:rsidRPr="00793A12" w:rsidRDefault="0059046C" w:rsidP="0059046C">
      <w:pPr>
        <w:pStyle w:val="Standarduser"/>
        <w:spacing w:line="360" w:lineRule="auto"/>
        <w:jc w:val="center"/>
        <w:rPr>
          <w:rFonts w:cs="Times New Roman"/>
          <w:b/>
          <w:sz w:val="28"/>
          <w:szCs w:val="28"/>
          <w:lang w:val="bg-BG"/>
        </w:rPr>
      </w:pPr>
      <w:r w:rsidRPr="00793A12">
        <w:rPr>
          <w:rFonts w:cs="Times New Roman"/>
          <w:b/>
          <w:sz w:val="28"/>
          <w:szCs w:val="28"/>
          <w:lang w:val="bg-BG"/>
        </w:rPr>
        <w:t>ПРОГНОСТИЧНИ МАРКЕРИ ЗА КЛИНИЧНА И</w:t>
      </w:r>
    </w:p>
    <w:p w:rsidR="0059046C" w:rsidRPr="00793A12" w:rsidRDefault="0059046C" w:rsidP="0059046C">
      <w:pPr>
        <w:pStyle w:val="Standarduser"/>
        <w:spacing w:line="360" w:lineRule="auto"/>
        <w:jc w:val="center"/>
        <w:rPr>
          <w:rFonts w:cs="Times New Roman"/>
          <w:b/>
          <w:sz w:val="28"/>
          <w:szCs w:val="28"/>
          <w:lang w:val="bg-BG"/>
        </w:rPr>
      </w:pPr>
      <w:r w:rsidRPr="00793A12">
        <w:rPr>
          <w:rFonts w:cs="Times New Roman"/>
          <w:b/>
          <w:sz w:val="28"/>
          <w:szCs w:val="28"/>
          <w:lang w:val="bg-BG"/>
        </w:rPr>
        <w:t>ЛАБОРАТОРНА ОЦЕНКА НА БОЛНИ СЪС СЕПСИС</w:t>
      </w:r>
    </w:p>
    <w:p w:rsidR="00863D7F" w:rsidRPr="00793A12" w:rsidRDefault="00863D7F" w:rsidP="0059046C">
      <w:pPr>
        <w:pStyle w:val="Standard"/>
        <w:spacing w:line="360" w:lineRule="auto"/>
        <w:jc w:val="center"/>
        <w:rPr>
          <w:rFonts w:cs="Times New Roman"/>
          <w:b/>
          <w:sz w:val="28"/>
          <w:szCs w:val="28"/>
          <w:lang w:val="bg-BG"/>
        </w:rPr>
      </w:pPr>
    </w:p>
    <w:p w:rsidR="0059046C" w:rsidRPr="00CD1BC4" w:rsidRDefault="0059046C" w:rsidP="0059046C">
      <w:pPr>
        <w:pStyle w:val="Standard"/>
        <w:spacing w:line="360" w:lineRule="auto"/>
        <w:jc w:val="center"/>
        <w:rPr>
          <w:rFonts w:cs="Times New Roman"/>
          <w:b/>
          <w:sz w:val="28"/>
          <w:szCs w:val="28"/>
          <w:lang w:val="bg-BG"/>
        </w:rPr>
      </w:pPr>
    </w:p>
    <w:p w:rsidR="0059046C" w:rsidRPr="00793A12" w:rsidRDefault="0059046C" w:rsidP="0059046C">
      <w:pPr>
        <w:pStyle w:val="Standard"/>
        <w:spacing w:line="360" w:lineRule="auto"/>
        <w:jc w:val="center"/>
        <w:rPr>
          <w:rFonts w:cs="Times New Roman"/>
          <w:b/>
          <w:sz w:val="28"/>
          <w:szCs w:val="28"/>
          <w:lang w:val="bg-BG"/>
        </w:rPr>
      </w:pPr>
    </w:p>
    <w:p w:rsidR="0059046C" w:rsidRPr="00793A12" w:rsidRDefault="0059046C" w:rsidP="0059046C">
      <w:pPr>
        <w:pStyle w:val="Standard"/>
        <w:spacing w:line="360" w:lineRule="auto"/>
        <w:jc w:val="center"/>
        <w:rPr>
          <w:rFonts w:cs="Times New Roman"/>
          <w:b/>
          <w:sz w:val="28"/>
          <w:szCs w:val="28"/>
          <w:lang w:val="bg-BG"/>
        </w:rPr>
      </w:pPr>
      <w:r w:rsidRPr="00793A12">
        <w:rPr>
          <w:rFonts w:cs="Times New Roman"/>
          <w:b/>
          <w:sz w:val="28"/>
          <w:szCs w:val="28"/>
          <w:lang w:val="bg-BG"/>
        </w:rPr>
        <w:t>д-р Павлина Ангелова Пенева</w:t>
      </w:r>
    </w:p>
    <w:p w:rsidR="0059046C" w:rsidRDefault="0059046C" w:rsidP="0059046C">
      <w:pPr>
        <w:pStyle w:val="Standard"/>
        <w:spacing w:line="360" w:lineRule="auto"/>
        <w:jc w:val="center"/>
        <w:rPr>
          <w:rFonts w:cs="Times New Roman"/>
          <w:b/>
          <w:lang w:val="bg-BG"/>
        </w:rPr>
      </w:pPr>
    </w:p>
    <w:p w:rsidR="0059046C" w:rsidRDefault="0059046C" w:rsidP="0059046C">
      <w:pPr>
        <w:pStyle w:val="Standard"/>
        <w:spacing w:line="360" w:lineRule="auto"/>
        <w:jc w:val="center"/>
        <w:rPr>
          <w:rFonts w:cs="Times New Roman"/>
          <w:b/>
          <w:lang w:val="bg-BG"/>
        </w:rPr>
      </w:pPr>
    </w:p>
    <w:p w:rsidR="0059046C" w:rsidRPr="00793A12" w:rsidRDefault="0059046C" w:rsidP="0059046C">
      <w:pPr>
        <w:pStyle w:val="Standard"/>
        <w:spacing w:line="360" w:lineRule="auto"/>
        <w:jc w:val="center"/>
        <w:rPr>
          <w:rFonts w:cs="Times New Roman"/>
          <w:b/>
          <w:lang w:val="bg-BG"/>
        </w:rPr>
      </w:pPr>
    </w:p>
    <w:p w:rsidR="0059046C" w:rsidRDefault="0059046C" w:rsidP="0059046C">
      <w:pPr>
        <w:pStyle w:val="Standard"/>
        <w:spacing w:line="360" w:lineRule="auto"/>
        <w:jc w:val="center"/>
        <w:rPr>
          <w:rFonts w:cs="Times New Roman"/>
          <w:b/>
          <w:lang w:val="bg-BG"/>
        </w:rPr>
      </w:pPr>
      <w:r>
        <w:rPr>
          <w:rFonts w:cs="Times New Roman"/>
          <w:b/>
          <w:lang w:val="bg-BG"/>
        </w:rPr>
        <w:t>АВТОРЕФЕРАТ</w:t>
      </w:r>
    </w:p>
    <w:p w:rsidR="0059046C" w:rsidRDefault="0059046C" w:rsidP="0059046C">
      <w:pPr>
        <w:pStyle w:val="Standard"/>
        <w:spacing w:line="360" w:lineRule="auto"/>
        <w:jc w:val="center"/>
        <w:rPr>
          <w:rFonts w:cs="Times New Roman"/>
          <w:b/>
          <w:lang w:val="bg-BG"/>
        </w:rPr>
      </w:pPr>
    </w:p>
    <w:p w:rsidR="0059046C" w:rsidRPr="0059046C" w:rsidRDefault="0059046C" w:rsidP="0059046C">
      <w:pPr>
        <w:pStyle w:val="Standard"/>
        <w:spacing w:line="360" w:lineRule="auto"/>
        <w:jc w:val="center"/>
        <w:rPr>
          <w:rFonts w:cs="Times New Roman"/>
          <w:lang w:val="en-US"/>
        </w:rPr>
      </w:pPr>
      <w:r w:rsidRPr="0059046C">
        <w:rPr>
          <w:rFonts w:cs="Times New Roman"/>
          <w:lang w:val="bg-BG"/>
        </w:rPr>
        <w:t>НА ДИСЕРТАЦИОНЕН ТРУД</w:t>
      </w:r>
    </w:p>
    <w:p w:rsidR="0059046C" w:rsidRPr="0059046C" w:rsidRDefault="0059046C" w:rsidP="0059046C">
      <w:pPr>
        <w:pStyle w:val="Standard"/>
        <w:spacing w:line="360" w:lineRule="auto"/>
        <w:jc w:val="center"/>
        <w:rPr>
          <w:rFonts w:cs="Times New Roman"/>
          <w:kern w:val="0"/>
          <w:sz w:val="28"/>
          <w:lang w:val="bg-BG"/>
        </w:rPr>
      </w:pPr>
      <w:r w:rsidRPr="0059046C">
        <w:rPr>
          <w:rFonts w:cs="Times New Roman"/>
          <w:kern w:val="0"/>
          <w:sz w:val="28"/>
        </w:rPr>
        <w:t xml:space="preserve">за присъждане на научна и образователна степен </w:t>
      </w:r>
      <w:r w:rsidRPr="0059046C">
        <w:rPr>
          <w:rFonts w:cs="Times New Roman"/>
          <w:kern w:val="0"/>
          <w:sz w:val="28"/>
          <w:lang w:val="bg-BG"/>
        </w:rPr>
        <w:t>„Доктор“</w:t>
      </w:r>
    </w:p>
    <w:p w:rsidR="0059046C" w:rsidRPr="0059046C" w:rsidRDefault="0059046C" w:rsidP="0059046C">
      <w:pPr>
        <w:pStyle w:val="Standard"/>
        <w:spacing w:line="360" w:lineRule="auto"/>
        <w:jc w:val="center"/>
        <w:rPr>
          <w:rFonts w:cs="Times New Roman"/>
          <w:sz w:val="28"/>
          <w:lang w:val="bg-BG"/>
        </w:rPr>
      </w:pPr>
      <w:r w:rsidRPr="0059046C">
        <w:rPr>
          <w:rFonts w:cs="Times New Roman"/>
          <w:kern w:val="0"/>
          <w:sz w:val="28"/>
          <w:lang w:val="bg-BG"/>
        </w:rPr>
        <w:t>Научна специалност „Пулмология и фтизиатрия“</w:t>
      </w:r>
    </w:p>
    <w:p w:rsidR="0059046C" w:rsidRDefault="0059046C" w:rsidP="0059046C">
      <w:pPr>
        <w:pStyle w:val="Standard"/>
        <w:spacing w:line="360" w:lineRule="auto"/>
        <w:jc w:val="center"/>
        <w:rPr>
          <w:rFonts w:cs="Times New Roman"/>
          <w:b/>
          <w:lang w:val="bg-BG"/>
        </w:rPr>
      </w:pPr>
    </w:p>
    <w:p w:rsidR="0059046C" w:rsidRPr="00863D7F" w:rsidRDefault="00863D7F" w:rsidP="0059046C">
      <w:pPr>
        <w:pStyle w:val="Standard"/>
        <w:spacing w:line="360" w:lineRule="auto"/>
        <w:jc w:val="center"/>
        <w:rPr>
          <w:rFonts w:cs="Times New Roman"/>
          <w:b/>
          <w:sz w:val="28"/>
          <w:lang w:val="bg-BG"/>
        </w:rPr>
      </w:pPr>
      <w:r w:rsidRPr="00863D7F">
        <w:rPr>
          <w:rFonts w:cs="Times New Roman"/>
          <w:b/>
          <w:sz w:val="28"/>
          <w:lang w:val="bg-BG"/>
        </w:rPr>
        <w:t>Научен ръководител:</w:t>
      </w:r>
    </w:p>
    <w:p w:rsidR="00863D7F" w:rsidRPr="00863D7F" w:rsidRDefault="00863D7F" w:rsidP="0059046C">
      <w:pPr>
        <w:pStyle w:val="Standard"/>
        <w:spacing w:line="360" w:lineRule="auto"/>
        <w:jc w:val="center"/>
        <w:rPr>
          <w:rFonts w:cs="Times New Roman"/>
          <w:sz w:val="28"/>
          <w:lang w:val="bg-BG"/>
        </w:rPr>
      </w:pPr>
      <w:r w:rsidRPr="00863D7F">
        <w:rPr>
          <w:rFonts w:cs="Times New Roman"/>
          <w:sz w:val="28"/>
          <w:lang w:val="bg-BG"/>
        </w:rPr>
        <w:t>Доц. д-р Камен Янков, д.м.</w:t>
      </w:r>
    </w:p>
    <w:p w:rsidR="00863D7F" w:rsidRPr="00863D7F" w:rsidRDefault="00863D7F" w:rsidP="00B14500">
      <w:pPr>
        <w:pStyle w:val="Standard"/>
        <w:spacing w:line="360" w:lineRule="auto"/>
        <w:jc w:val="center"/>
        <w:rPr>
          <w:b/>
          <w:sz w:val="32"/>
          <w:szCs w:val="32"/>
          <w:lang w:val="bg-BG"/>
        </w:rPr>
      </w:pPr>
    </w:p>
    <w:p w:rsidR="006F52AD" w:rsidRDefault="00307159" w:rsidP="00B14500">
      <w:pPr>
        <w:pStyle w:val="Standard"/>
        <w:spacing w:line="360" w:lineRule="auto"/>
        <w:jc w:val="center"/>
        <w:rPr>
          <w:b/>
          <w:sz w:val="32"/>
          <w:szCs w:val="32"/>
          <w:lang w:val="bg-BG"/>
        </w:rPr>
      </w:pPr>
      <w:r>
        <w:rPr>
          <w:b/>
          <w:sz w:val="32"/>
          <w:szCs w:val="32"/>
          <w:lang w:val="bg-BG"/>
        </w:rPr>
        <w:t>Рецензенти:</w:t>
      </w:r>
    </w:p>
    <w:p w:rsidR="00307159" w:rsidRPr="00863D7F" w:rsidRDefault="00307159" w:rsidP="00307159">
      <w:pPr>
        <w:pStyle w:val="Standard"/>
        <w:spacing w:line="360" w:lineRule="auto"/>
        <w:jc w:val="center"/>
        <w:rPr>
          <w:b/>
          <w:sz w:val="28"/>
          <w:szCs w:val="28"/>
          <w:lang w:val="bg-BG"/>
        </w:rPr>
      </w:pPr>
      <w:r w:rsidRPr="00863D7F">
        <w:rPr>
          <w:sz w:val="28"/>
          <w:szCs w:val="28"/>
          <w:lang w:val="bg-BG"/>
        </w:rPr>
        <w:t>П</w:t>
      </w:r>
      <w:r w:rsidRPr="00863D7F">
        <w:rPr>
          <w:sz w:val="28"/>
          <w:szCs w:val="28"/>
        </w:rPr>
        <w:t>роф. д-р Красимира Панайотова Кисьова, д.м,</w:t>
      </w:r>
    </w:p>
    <w:p w:rsidR="006F52AD" w:rsidRPr="00863D7F" w:rsidRDefault="00307159" w:rsidP="00B14500">
      <w:pPr>
        <w:pStyle w:val="Standard"/>
        <w:spacing w:line="360" w:lineRule="auto"/>
        <w:jc w:val="center"/>
        <w:rPr>
          <w:b/>
          <w:sz w:val="28"/>
          <w:szCs w:val="28"/>
          <w:lang w:val="bg-BG"/>
        </w:rPr>
      </w:pPr>
      <w:r w:rsidRPr="00863D7F">
        <w:rPr>
          <w:sz w:val="28"/>
          <w:szCs w:val="28"/>
        </w:rPr>
        <w:t>Доц. д-р Диана Петкова Господинова – Вълкова</w:t>
      </w:r>
      <w:r w:rsidRPr="00863D7F">
        <w:rPr>
          <w:sz w:val="28"/>
          <w:szCs w:val="28"/>
          <w:lang w:val="bg-BG"/>
        </w:rPr>
        <w:t>, д.м.</w:t>
      </w:r>
    </w:p>
    <w:p w:rsidR="006F52AD" w:rsidRDefault="006F52AD" w:rsidP="00B14500">
      <w:pPr>
        <w:pStyle w:val="Standard"/>
        <w:spacing w:line="360" w:lineRule="auto"/>
        <w:jc w:val="center"/>
        <w:rPr>
          <w:b/>
          <w:sz w:val="32"/>
          <w:szCs w:val="32"/>
          <w:lang w:val="bg-BG"/>
        </w:rPr>
      </w:pPr>
      <w:r>
        <w:rPr>
          <w:b/>
          <w:sz w:val="32"/>
          <w:szCs w:val="32"/>
          <w:lang w:val="bg-BG"/>
        </w:rPr>
        <w:t>Варна, 2018</w:t>
      </w:r>
    </w:p>
    <w:p w:rsidR="006F52AD" w:rsidRDefault="006F52AD" w:rsidP="00B14500">
      <w:pPr>
        <w:pStyle w:val="Standard"/>
        <w:spacing w:line="276" w:lineRule="auto"/>
        <w:jc w:val="both"/>
        <w:rPr>
          <w:b/>
          <w:sz w:val="32"/>
          <w:szCs w:val="32"/>
          <w:lang w:val="bg-BG"/>
        </w:rPr>
      </w:pPr>
    </w:p>
    <w:p w:rsidR="0059046C" w:rsidRDefault="0059046C" w:rsidP="00B14500">
      <w:pPr>
        <w:spacing w:line="360" w:lineRule="auto"/>
        <w:rPr>
          <w:rFonts w:cs="Times New Roman"/>
        </w:rPr>
      </w:pPr>
    </w:p>
    <w:p w:rsidR="0059046C" w:rsidRPr="00985DC7" w:rsidRDefault="0059046C" w:rsidP="0059046C">
      <w:pPr>
        <w:spacing w:line="360" w:lineRule="auto"/>
        <w:ind w:firstLine="706"/>
        <w:jc w:val="both"/>
        <w:rPr>
          <w:rFonts w:cs="Times New Roman"/>
        </w:rPr>
      </w:pPr>
      <w:r w:rsidRPr="005D5D4A">
        <w:rPr>
          <w:rFonts w:cs="Times New Roman"/>
        </w:rPr>
        <w:t xml:space="preserve">Дисертационният труд е представен </w:t>
      </w:r>
      <w:r w:rsidRPr="00EA6CB0">
        <w:rPr>
          <w:rFonts w:cs="Times New Roman"/>
        </w:rPr>
        <w:t xml:space="preserve">на </w:t>
      </w:r>
      <w:r w:rsidRPr="00793A12">
        <w:rPr>
          <w:rFonts w:cs="Times New Roman"/>
        </w:rPr>
        <w:t>157 с</w:t>
      </w:r>
      <w:r w:rsidRPr="00EA6CB0">
        <w:rPr>
          <w:rFonts w:cs="Times New Roman"/>
        </w:rPr>
        <w:t xml:space="preserve">траници </w:t>
      </w:r>
      <w:r w:rsidRPr="00985DC7">
        <w:rPr>
          <w:rFonts w:cs="Times New Roman"/>
        </w:rPr>
        <w:t xml:space="preserve">и е онагледен с 12 схеми, 44 таблици, 26 диаграми и </w:t>
      </w:r>
      <w:r>
        <w:rPr>
          <w:rFonts w:cs="Times New Roman"/>
        </w:rPr>
        <w:t>7</w:t>
      </w:r>
      <w:r w:rsidRPr="00985DC7">
        <w:rPr>
          <w:rFonts w:cs="Times New Roman"/>
        </w:rPr>
        <w:t xml:space="preserve"> графики. Библиографията обхваща 226 литературни източника, от които 4 на кирилица и 222 на латиница. </w:t>
      </w:r>
    </w:p>
    <w:p w:rsidR="0059046C" w:rsidRPr="00985DC7" w:rsidRDefault="0059046C" w:rsidP="0059046C">
      <w:pPr>
        <w:spacing w:line="360" w:lineRule="auto"/>
        <w:ind w:firstLine="706"/>
        <w:jc w:val="both"/>
        <w:rPr>
          <w:rFonts w:cs="Times New Roman"/>
        </w:rPr>
      </w:pPr>
      <w:r w:rsidRPr="00985DC7">
        <w:rPr>
          <w:rFonts w:cs="Times New Roman"/>
        </w:rPr>
        <w:t>Пациентите в научната разработка са контингент основно на интензивните отделения към УМБАЛ „Света Марина“</w:t>
      </w:r>
      <w:r>
        <w:rPr>
          <w:rFonts w:cs="Times New Roman"/>
        </w:rPr>
        <w:t xml:space="preserve"> – </w:t>
      </w:r>
      <w:r w:rsidRPr="00985DC7">
        <w:rPr>
          <w:rFonts w:cs="Times New Roman"/>
        </w:rPr>
        <w:t>Варна, а лабораторните и имунологични изследвания, свързани с дисертацията, са проведени в Клинична лаборатория на същата болница.</w:t>
      </w:r>
    </w:p>
    <w:p w:rsidR="0059046C" w:rsidRPr="00985DC7" w:rsidRDefault="0059046C" w:rsidP="0059046C">
      <w:pPr>
        <w:spacing w:line="360" w:lineRule="auto"/>
        <w:ind w:firstLine="706"/>
        <w:jc w:val="both"/>
        <w:rPr>
          <w:rFonts w:cs="Times New Roman"/>
        </w:rPr>
      </w:pPr>
      <w:r w:rsidRPr="00985DC7">
        <w:rPr>
          <w:rFonts w:cs="Times New Roman"/>
        </w:rPr>
        <w:t xml:space="preserve">Дисертационният труд е обсъден и насочен за публична защита от Първа катедра по Вътрешни болести на Медицински </w:t>
      </w:r>
      <w:r>
        <w:rPr>
          <w:rFonts w:cs="Times New Roman"/>
        </w:rPr>
        <w:t>у</w:t>
      </w:r>
      <w:r w:rsidRPr="00985DC7">
        <w:rPr>
          <w:rFonts w:cs="Times New Roman"/>
        </w:rPr>
        <w:t xml:space="preserve">ниверситет – Варна. </w:t>
      </w:r>
    </w:p>
    <w:p w:rsidR="0059046C" w:rsidRPr="00985DC7" w:rsidRDefault="0059046C" w:rsidP="0059046C">
      <w:pPr>
        <w:spacing w:line="360" w:lineRule="auto"/>
        <w:jc w:val="both"/>
        <w:rPr>
          <w:rFonts w:cs="Times New Roman"/>
        </w:rPr>
      </w:pPr>
    </w:p>
    <w:p w:rsidR="0059046C" w:rsidRPr="00985DC7" w:rsidRDefault="0059046C" w:rsidP="0059046C">
      <w:pPr>
        <w:spacing w:line="360" w:lineRule="auto"/>
        <w:jc w:val="both"/>
        <w:rPr>
          <w:rFonts w:cs="Times New Roman"/>
        </w:rPr>
      </w:pPr>
    </w:p>
    <w:p w:rsidR="0059046C" w:rsidRPr="00793A12" w:rsidRDefault="0059046C" w:rsidP="0059046C">
      <w:pPr>
        <w:pStyle w:val="Standard"/>
        <w:spacing w:line="360" w:lineRule="auto"/>
        <w:jc w:val="both"/>
        <w:rPr>
          <w:rFonts w:cs="Times New Roman"/>
          <w:b/>
          <w:bCs/>
          <w:lang w:val="bg-BG"/>
        </w:rPr>
      </w:pPr>
      <w:r w:rsidRPr="00793A12">
        <w:rPr>
          <w:rFonts w:cs="Times New Roman"/>
          <w:b/>
          <w:bCs/>
          <w:lang w:val="bg-BG"/>
        </w:rPr>
        <w:t>НАУЧНО ЖЮРИ</w:t>
      </w:r>
    </w:p>
    <w:p w:rsidR="0059046C" w:rsidRPr="005D5D4A" w:rsidRDefault="0059046C" w:rsidP="0059046C">
      <w:pPr>
        <w:pStyle w:val="Standard"/>
        <w:spacing w:line="360" w:lineRule="auto"/>
        <w:jc w:val="both"/>
        <w:rPr>
          <w:rFonts w:cs="Times New Roman"/>
          <w:lang w:val="bg-BG"/>
        </w:rPr>
      </w:pPr>
      <w:r w:rsidRPr="005D5D4A">
        <w:rPr>
          <w:rFonts w:cs="Times New Roman"/>
          <w:lang w:val="bg-BG"/>
        </w:rPr>
        <w:tab/>
      </w:r>
      <w:r w:rsidRPr="005D5D4A">
        <w:rPr>
          <w:rFonts w:cs="Times New Roman"/>
          <w:b/>
          <w:bCs/>
          <w:lang w:val="bg-BG"/>
        </w:rPr>
        <w:t>Външни членове:</w:t>
      </w:r>
    </w:p>
    <w:p w:rsidR="0059046C" w:rsidRPr="00793A12" w:rsidRDefault="0059046C" w:rsidP="0059046C">
      <w:pPr>
        <w:pStyle w:val="Standard"/>
        <w:numPr>
          <w:ilvl w:val="0"/>
          <w:numId w:val="93"/>
        </w:numPr>
        <w:spacing w:line="360" w:lineRule="auto"/>
        <w:jc w:val="both"/>
        <w:textAlignment w:val="auto"/>
        <w:rPr>
          <w:rFonts w:cs="Times New Roman"/>
          <w:lang w:val="bg-BG"/>
        </w:rPr>
      </w:pPr>
      <w:r w:rsidRPr="003D4708">
        <w:rPr>
          <w:rFonts w:cs="Times New Roman"/>
          <w:lang w:val="bg-BG"/>
        </w:rPr>
        <w:t xml:space="preserve">Проф. д-р Красимира Панайотова Кисьова, д.м, специалност </w:t>
      </w:r>
      <w:r>
        <w:rPr>
          <w:rFonts w:cs="Times New Roman"/>
          <w:lang w:val="bg-BG"/>
        </w:rPr>
        <w:t>„</w:t>
      </w:r>
      <w:r w:rsidRPr="003D4708">
        <w:rPr>
          <w:rFonts w:cs="Times New Roman"/>
          <w:lang w:val="bg-BG"/>
        </w:rPr>
        <w:t>Пневмология и фтизиатрия</w:t>
      </w:r>
      <w:r>
        <w:rPr>
          <w:rFonts w:cs="Times New Roman"/>
          <w:lang w:val="bg-BG"/>
        </w:rPr>
        <w:t>“</w:t>
      </w:r>
      <w:r w:rsidRPr="003D4708">
        <w:rPr>
          <w:rFonts w:cs="Times New Roman"/>
          <w:lang w:val="bg-BG"/>
        </w:rPr>
        <w:t xml:space="preserve">, </w:t>
      </w:r>
      <w:r w:rsidRPr="00793A12">
        <w:rPr>
          <w:rFonts w:cs="Times New Roman"/>
          <w:lang w:val="bg-BG"/>
        </w:rPr>
        <w:t>Вътрешни болести</w:t>
      </w:r>
    </w:p>
    <w:p w:rsidR="0059046C" w:rsidRPr="00793A12" w:rsidRDefault="0059046C" w:rsidP="0059046C">
      <w:pPr>
        <w:pStyle w:val="Standard"/>
        <w:numPr>
          <w:ilvl w:val="0"/>
          <w:numId w:val="93"/>
        </w:numPr>
        <w:spacing w:line="360" w:lineRule="auto"/>
        <w:jc w:val="both"/>
        <w:textAlignment w:val="auto"/>
        <w:rPr>
          <w:rFonts w:cs="Times New Roman"/>
          <w:lang w:val="bg-BG"/>
        </w:rPr>
      </w:pPr>
      <w:r w:rsidRPr="00793A12">
        <w:rPr>
          <w:rFonts w:cs="Times New Roman"/>
          <w:lang w:val="bg-BG"/>
        </w:rPr>
        <w:t>Доц. д-р Христо Ганчев Георгиев, д.м., специалност „Пневмология и фтизиатрия“, Вътрешни болести</w:t>
      </w:r>
    </w:p>
    <w:p w:rsidR="0059046C" w:rsidRPr="00793A12" w:rsidRDefault="0059046C" w:rsidP="0059046C">
      <w:pPr>
        <w:pStyle w:val="Standard"/>
        <w:numPr>
          <w:ilvl w:val="0"/>
          <w:numId w:val="93"/>
        </w:numPr>
        <w:spacing w:line="360" w:lineRule="auto"/>
        <w:jc w:val="both"/>
        <w:textAlignment w:val="auto"/>
        <w:rPr>
          <w:rFonts w:cs="Times New Roman"/>
          <w:lang w:val="bg-BG"/>
        </w:rPr>
      </w:pPr>
      <w:r w:rsidRPr="00793A12">
        <w:rPr>
          <w:rFonts w:cs="Times New Roman"/>
          <w:lang w:val="bg-BG"/>
        </w:rPr>
        <w:t>Доц. д-р Йордан Александров Петев, д.м., специалност „Пневмология и фтизиатрия“, Вътрешни болести</w:t>
      </w:r>
    </w:p>
    <w:p w:rsidR="0059046C" w:rsidRPr="00793A12" w:rsidRDefault="0059046C" w:rsidP="0059046C">
      <w:pPr>
        <w:pStyle w:val="Standard"/>
        <w:spacing w:line="360" w:lineRule="auto"/>
        <w:jc w:val="both"/>
        <w:rPr>
          <w:rFonts w:cs="Times New Roman"/>
          <w:lang w:val="bg-BG"/>
        </w:rPr>
      </w:pPr>
      <w:r w:rsidRPr="00793A12">
        <w:rPr>
          <w:rFonts w:cs="Times New Roman"/>
          <w:lang w:val="bg-BG"/>
        </w:rPr>
        <w:tab/>
      </w:r>
      <w:r w:rsidRPr="00793A12">
        <w:rPr>
          <w:rFonts w:cs="Times New Roman"/>
          <w:b/>
          <w:bCs/>
          <w:lang w:val="bg-BG"/>
        </w:rPr>
        <w:t>Вътрешни членове:</w:t>
      </w:r>
    </w:p>
    <w:p w:rsidR="0059046C" w:rsidRPr="003D4708" w:rsidRDefault="0059046C" w:rsidP="0059046C">
      <w:pPr>
        <w:pStyle w:val="Standard"/>
        <w:numPr>
          <w:ilvl w:val="0"/>
          <w:numId w:val="95"/>
        </w:numPr>
        <w:spacing w:line="360" w:lineRule="auto"/>
        <w:jc w:val="both"/>
        <w:textAlignment w:val="auto"/>
        <w:rPr>
          <w:rFonts w:cs="Times New Roman"/>
          <w:lang w:val="bg-BG"/>
        </w:rPr>
      </w:pPr>
      <w:r w:rsidRPr="00793A12">
        <w:rPr>
          <w:rFonts w:cs="Times New Roman"/>
          <w:lang w:val="bg-BG"/>
        </w:rPr>
        <w:t>Доц. д-р Диана Петкова Господинова – Вълкова, специалност „Пневмология и фтизиатрия“, Вътрешни болести, УМБАЛ „Св. Марина</w:t>
      </w:r>
      <w:r>
        <w:rPr>
          <w:rFonts w:cs="Times New Roman"/>
          <w:lang w:val="bg-BG"/>
        </w:rPr>
        <w:t>“ –</w:t>
      </w:r>
      <w:r w:rsidRPr="003D4708">
        <w:rPr>
          <w:rFonts w:cs="Times New Roman"/>
          <w:lang w:val="bg-BG"/>
        </w:rPr>
        <w:t xml:space="preserve"> Варна</w:t>
      </w:r>
    </w:p>
    <w:p w:rsidR="0059046C" w:rsidRPr="003D4708" w:rsidRDefault="0059046C" w:rsidP="0059046C">
      <w:pPr>
        <w:pStyle w:val="Standard"/>
        <w:numPr>
          <w:ilvl w:val="0"/>
          <w:numId w:val="95"/>
        </w:numPr>
        <w:spacing w:line="360" w:lineRule="auto"/>
        <w:jc w:val="both"/>
        <w:textAlignment w:val="auto"/>
        <w:rPr>
          <w:rFonts w:cs="Times New Roman"/>
          <w:lang w:val="bg-BG"/>
        </w:rPr>
      </w:pPr>
      <w:r w:rsidRPr="00252661">
        <w:rPr>
          <w:rFonts w:cs="Times New Roman"/>
          <w:lang w:val="bg-BG"/>
        </w:rPr>
        <w:t xml:space="preserve">Доц. д-р Камен Янков Янков, д.м., специалност „Пневмология и фтизиатрия“, </w:t>
      </w:r>
      <w:r w:rsidRPr="00793A12">
        <w:rPr>
          <w:rFonts w:cs="Times New Roman"/>
          <w:lang w:val="bg-BG"/>
        </w:rPr>
        <w:t xml:space="preserve">Вътрешни болести, УМБАЛ „Св. Марина“ </w:t>
      </w:r>
      <w:r>
        <w:rPr>
          <w:rFonts w:cs="Times New Roman"/>
          <w:lang w:val="bg-BG"/>
        </w:rPr>
        <w:t>–</w:t>
      </w:r>
      <w:r w:rsidRPr="003D4708">
        <w:rPr>
          <w:rFonts w:cs="Times New Roman"/>
          <w:lang w:val="bg-BG"/>
        </w:rPr>
        <w:t xml:space="preserve"> Варна</w:t>
      </w:r>
    </w:p>
    <w:p w:rsidR="0059046C" w:rsidRPr="00985DC7" w:rsidRDefault="0059046C" w:rsidP="0059046C">
      <w:pPr>
        <w:pStyle w:val="Standard"/>
        <w:spacing w:line="360" w:lineRule="auto"/>
        <w:jc w:val="both"/>
        <w:rPr>
          <w:rFonts w:cs="Times New Roman"/>
          <w:lang w:val="bg-BG"/>
        </w:rPr>
      </w:pPr>
      <w:r w:rsidRPr="00252661">
        <w:rPr>
          <w:rFonts w:cs="Times New Roman"/>
          <w:lang w:val="bg-BG"/>
        </w:rPr>
        <w:tab/>
      </w:r>
    </w:p>
    <w:p w:rsidR="0059046C" w:rsidRPr="00985DC7" w:rsidRDefault="0059046C" w:rsidP="0059046C">
      <w:pPr>
        <w:spacing w:line="360" w:lineRule="auto"/>
        <w:jc w:val="both"/>
        <w:rPr>
          <w:rFonts w:cs="Times New Roman"/>
        </w:rPr>
      </w:pPr>
    </w:p>
    <w:p w:rsidR="0059046C" w:rsidRPr="00985DC7" w:rsidRDefault="0059046C" w:rsidP="0059046C">
      <w:pPr>
        <w:spacing w:line="360" w:lineRule="auto"/>
        <w:jc w:val="both"/>
        <w:rPr>
          <w:rFonts w:cs="Times New Roman"/>
        </w:rPr>
      </w:pPr>
    </w:p>
    <w:p w:rsidR="0059046C" w:rsidRPr="00985DC7" w:rsidRDefault="0059046C" w:rsidP="0059046C">
      <w:pPr>
        <w:spacing w:line="360" w:lineRule="auto"/>
        <w:jc w:val="both"/>
        <w:rPr>
          <w:rFonts w:cs="Times New Roman"/>
        </w:rPr>
      </w:pPr>
      <w:r>
        <w:rPr>
          <w:rFonts w:cs="Times New Roman"/>
        </w:rPr>
        <w:tab/>
      </w:r>
      <w:r w:rsidRPr="00985DC7">
        <w:rPr>
          <w:rFonts w:cs="Times New Roman"/>
        </w:rPr>
        <w:t>Официалната защита на дисертационния труд ще се състои на</w:t>
      </w:r>
      <w:r>
        <w:rPr>
          <w:rFonts w:cs="Times New Roman"/>
        </w:rPr>
        <w:t xml:space="preserve"> </w:t>
      </w:r>
      <w:r w:rsidRPr="00985DC7">
        <w:rPr>
          <w:rFonts w:cs="Times New Roman"/>
        </w:rPr>
        <w:t>.........................2019 г. от .........часа в зала</w:t>
      </w:r>
      <w:r>
        <w:rPr>
          <w:rFonts w:cs="Times New Roman"/>
        </w:rPr>
        <w:t xml:space="preserve"> </w:t>
      </w:r>
      <w:r w:rsidRPr="00985DC7">
        <w:rPr>
          <w:rFonts w:cs="Times New Roman"/>
        </w:rPr>
        <w:t>„Владимир Иванов” на УМБАЛ „Света Марина</w:t>
      </w:r>
      <w:r>
        <w:rPr>
          <w:rFonts w:cs="Times New Roman"/>
        </w:rPr>
        <w:t>“</w:t>
      </w:r>
      <w:r w:rsidRPr="00985DC7">
        <w:rPr>
          <w:rFonts w:cs="Times New Roman"/>
        </w:rPr>
        <w:t xml:space="preserve"> </w:t>
      </w:r>
      <w:r>
        <w:rPr>
          <w:rFonts w:cs="Times New Roman"/>
        </w:rPr>
        <w:t>–</w:t>
      </w:r>
      <w:r w:rsidRPr="00985DC7">
        <w:rPr>
          <w:rFonts w:cs="Times New Roman"/>
        </w:rPr>
        <w:t xml:space="preserve"> Варна на открито заседание на Научното жури. </w:t>
      </w:r>
    </w:p>
    <w:p w:rsidR="0059046C" w:rsidRDefault="0059046C" w:rsidP="0059046C">
      <w:pPr>
        <w:spacing w:line="360" w:lineRule="auto"/>
        <w:ind w:firstLine="706"/>
        <w:jc w:val="both"/>
        <w:rPr>
          <w:rFonts w:cs="Times New Roman"/>
        </w:rPr>
      </w:pPr>
      <w:r w:rsidRPr="00985DC7">
        <w:rPr>
          <w:rFonts w:cs="Times New Roman"/>
        </w:rPr>
        <w:t>Материалите по защитата на дисертационния труд са на разположение в библиотеката на МУ – Варна.</w:t>
      </w:r>
      <w:r w:rsidRPr="00793A12">
        <w:rPr>
          <w:rFonts w:cs="Times New Roman"/>
        </w:rPr>
        <w:t xml:space="preserve"> </w:t>
      </w:r>
    </w:p>
    <w:p w:rsidR="0085164B" w:rsidRDefault="00484AF3" w:rsidP="00B14500">
      <w:pPr>
        <w:pStyle w:val="Standard"/>
        <w:spacing w:line="276" w:lineRule="auto"/>
        <w:jc w:val="center"/>
        <w:rPr>
          <w:rFonts w:cs="Times New Roman"/>
          <w:b/>
          <w:sz w:val="32"/>
          <w:szCs w:val="32"/>
          <w:lang w:val="ru-RU"/>
        </w:rPr>
      </w:pPr>
      <w:r w:rsidRPr="00A35CA3">
        <w:rPr>
          <w:rFonts w:cs="Times New Roman"/>
          <w:b/>
          <w:sz w:val="32"/>
          <w:szCs w:val="32"/>
          <w:lang w:val="bg-BG"/>
        </w:rPr>
        <w:lastRenderedPageBreak/>
        <w:t>Съдържание</w:t>
      </w:r>
      <w:r w:rsidRPr="00A35CA3">
        <w:rPr>
          <w:rFonts w:cs="Times New Roman"/>
          <w:b/>
          <w:sz w:val="32"/>
          <w:szCs w:val="32"/>
          <w:lang w:val="ru-RU"/>
        </w:rPr>
        <w:t>:</w:t>
      </w:r>
    </w:p>
    <w:p w:rsidR="00655CF6" w:rsidRPr="00A35CA3" w:rsidRDefault="00655CF6" w:rsidP="00B14500">
      <w:pPr>
        <w:pStyle w:val="Standard"/>
        <w:spacing w:line="276" w:lineRule="auto"/>
        <w:jc w:val="center"/>
        <w:rPr>
          <w:rFonts w:cs="Times New Roman"/>
        </w:rPr>
      </w:pPr>
    </w:p>
    <w:p w:rsidR="00A71210" w:rsidRPr="00655CF6" w:rsidRDefault="00A71210" w:rsidP="00655CF6">
      <w:pPr>
        <w:pStyle w:val="a8"/>
        <w:widowControl w:val="0"/>
        <w:numPr>
          <w:ilvl w:val="0"/>
          <w:numId w:val="43"/>
        </w:numPr>
        <w:suppressAutoHyphens/>
        <w:spacing w:after="0" w:line="480" w:lineRule="auto"/>
        <w:contextualSpacing/>
        <w:textAlignment w:val="baseline"/>
        <w:rPr>
          <w:rFonts w:ascii="Times New Roman" w:hAnsi="Times New Roman"/>
          <w:b/>
          <w:sz w:val="24"/>
          <w:szCs w:val="28"/>
          <w:lang w:val="bg-BG"/>
        </w:rPr>
      </w:pPr>
      <w:r w:rsidRPr="00655CF6">
        <w:rPr>
          <w:rFonts w:ascii="Times New Roman" w:hAnsi="Times New Roman"/>
          <w:b/>
          <w:sz w:val="24"/>
          <w:szCs w:val="28"/>
          <w:lang w:val="bg-BG"/>
        </w:rPr>
        <w:t>Въведение</w:t>
      </w:r>
      <w:r w:rsidR="00655CF6" w:rsidRPr="00655CF6">
        <w:rPr>
          <w:rFonts w:ascii="Times New Roman" w:hAnsi="Times New Roman"/>
          <w:b/>
          <w:sz w:val="24"/>
          <w:szCs w:val="28"/>
          <w:lang w:val="bg-BG"/>
        </w:rPr>
        <w:t>……………………………………………………………………………….</w:t>
      </w:r>
    </w:p>
    <w:p w:rsidR="00A71210" w:rsidRPr="00655CF6" w:rsidRDefault="00A71210" w:rsidP="00655CF6">
      <w:pPr>
        <w:pStyle w:val="a8"/>
        <w:widowControl w:val="0"/>
        <w:numPr>
          <w:ilvl w:val="0"/>
          <w:numId w:val="43"/>
        </w:numPr>
        <w:suppressAutoHyphens/>
        <w:spacing w:after="0" w:line="480" w:lineRule="auto"/>
        <w:contextualSpacing/>
        <w:textAlignment w:val="baseline"/>
        <w:rPr>
          <w:rFonts w:ascii="Times New Roman" w:hAnsi="Times New Roman"/>
          <w:b/>
          <w:sz w:val="24"/>
          <w:szCs w:val="28"/>
          <w:lang w:val="bg-BG"/>
        </w:rPr>
      </w:pPr>
      <w:r w:rsidRPr="00655CF6">
        <w:rPr>
          <w:rFonts w:ascii="Times New Roman" w:hAnsi="Times New Roman"/>
          <w:b/>
          <w:sz w:val="24"/>
          <w:szCs w:val="28"/>
          <w:lang w:val="bg-BG"/>
        </w:rPr>
        <w:t>Цел и задачи</w:t>
      </w:r>
      <w:r w:rsidR="00655CF6" w:rsidRPr="00655CF6">
        <w:rPr>
          <w:rFonts w:ascii="Times New Roman" w:hAnsi="Times New Roman"/>
          <w:b/>
          <w:sz w:val="24"/>
          <w:szCs w:val="28"/>
          <w:lang w:val="bg-BG"/>
        </w:rPr>
        <w:t>…………………………………………………………………………..</w:t>
      </w:r>
    </w:p>
    <w:p w:rsidR="00A71210" w:rsidRPr="00655CF6" w:rsidRDefault="00A71210" w:rsidP="00655CF6">
      <w:pPr>
        <w:pStyle w:val="a8"/>
        <w:widowControl w:val="0"/>
        <w:numPr>
          <w:ilvl w:val="0"/>
          <w:numId w:val="43"/>
        </w:numPr>
        <w:suppressAutoHyphens/>
        <w:spacing w:after="0" w:line="480" w:lineRule="auto"/>
        <w:contextualSpacing/>
        <w:textAlignment w:val="baseline"/>
        <w:rPr>
          <w:rFonts w:ascii="Times New Roman" w:hAnsi="Times New Roman"/>
          <w:b/>
          <w:sz w:val="24"/>
          <w:szCs w:val="28"/>
          <w:lang w:val="bg-BG"/>
        </w:rPr>
      </w:pPr>
      <w:r w:rsidRPr="00655CF6">
        <w:rPr>
          <w:rFonts w:ascii="Times New Roman" w:hAnsi="Times New Roman"/>
          <w:b/>
          <w:sz w:val="24"/>
          <w:szCs w:val="28"/>
          <w:lang w:val="bg-BG"/>
        </w:rPr>
        <w:t>Контингент и методи</w:t>
      </w:r>
      <w:r w:rsidR="00655CF6" w:rsidRPr="00655CF6">
        <w:rPr>
          <w:rFonts w:ascii="Times New Roman" w:hAnsi="Times New Roman"/>
          <w:b/>
          <w:sz w:val="24"/>
          <w:szCs w:val="28"/>
          <w:lang w:val="bg-BG"/>
        </w:rPr>
        <w:t>……………………………………………………………………</w:t>
      </w:r>
    </w:p>
    <w:p w:rsidR="00A71210" w:rsidRPr="00655CF6" w:rsidRDefault="00A71210" w:rsidP="00655CF6">
      <w:pPr>
        <w:pStyle w:val="a8"/>
        <w:widowControl w:val="0"/>
        <w:numPr>
          <w:ilvl w:val="0"/>
          <w:numId w:val="43"/>
        </w:numPr>
        <w:suppressAutoHyphens/>
        <w:spacing w:after="0" w:line="480" w:lineRule="auto"/>
        <w:contextualSpacing/>
        <w:textAlignment w:val="baseline"/>
        <w:rPr>
          <w:rFonts w:ascii="Times New Roman" w:hAnsi="Times New Roman"/>
          <w:b/>
          <w:sz w:val="24"/>
          <w:szCs w:val="28"/>
          <w:lang w:val="bg-BG"/>
        </w:rPr>
      </w:pPr>
      <w:r w:rsidRPr="00655CF6">
        <w:rPr>
          <w:rFonts w:ascii="Times New Roman" w:hAnsi="Times New Roman"/>
          <w:b/>
          <w:sz w:val="24"/>
          <w:szCs w:val="28"/>
          <w:lang w:val="bg-BG"/>
        </w:rPr>
        <w:t xml:space="preserve">Резултати </w:t>
      </w:r>
      <w:r w:rsidR="00655CF6" w:rsidRPr="00655CF6">
        <w:rPr>
          <w:rFonts w:ascii="Times New Roman" w:hAnsi="Times New Roman"/>
          <w:b/>
          <w:sz w:val="24"/>
          <w:szCs w:val="28"/>
          <w:lang w:val="bg-BG"/>
        </w:rPr>
        <w:t>………………………………………………………………………………</w:t>
      </w:r>
    </w:p>
    <w:p w:rsidR="007C0FA4" w:rsidRPr="00655CF6" w:rsidRDefault="007C0FA4" w:rsidP="00655CF6">
      <w:pPr>
        <w:numPr>
          <w:ilvl w:val="0"/>
          <w:numId w:val="43"/>
        </w:numPr>
        <w:spacing w:line="480" w:lineRule="auto"/>
        <w:contextualSpacing/>
        <w:rPr>
          <w:rFonts w:cs="Times New Roman"/>
          <w:b/>
          <w:szCs w:val="28"/>
          <w:lang w:val="bg-BG"/>
        </w:rPr>
      </w:pPr>
      <w:r w:rsidRPr="00655CF6">
        <w:rPr>
          <w:rFonts w:cs="Times New Roman"/>
          <w:b/>
          <w:szCs w:val="28"/>
          <w:lang w:val="bg-BG"/>
        </w:rPr>
        <w:t>Дискусия</w:t>
      </w:r>
      <w:r w:rsidR="00655CF6" w:rsidRPr="00655CF6">
        <w:rPr>
          <w:rFonts w:cs="Times New Roman"/>
          <w:b/>
          <w:szCs w:val="28"/>
          <w:lang w:val="bg-BG"/>
        </w:rPr>
        <w:t>……………………………………………………………………</w:t>
      </w:r>
      <w:r w:rsidR="00655CF6">
        <w:rPr>
          <w:rFonts w:cs="Times New Roman"/>
          <w:b/>
          <w:szCs w:val="28"/>
          <w:lang w:val="bg-BG"/>
        </w:rPr>
        <w:t>……</w:t>
      </w:r>
      <w:r w:rsidR="00307159">
        <w:rPr>
          <w:rFonts w:cs="Times New Roman"/>
          <w:b/>
          <w:szCs w:val="28"/>
          <w:lang w:val="bg-BG"/>
        </w:rPr>
        <w:t>………</w:t>
      </w:r>
    </w:p>
    <w:p w:rsidR="00A71210" w:rsidRPr="00655CF6" w:rsidRDefault="00A71210" w:rsidP="00655CF6">
      <w:pPr>
        <w:pStyle w:val="a8"/>
        <w:widowControl w:val="0"/>
        <w:numPr>
          <w:ilvl w:val="0"/>
          <w:numId w:val="43"/>
        </w:numPr>
        <w:suppressAutoHyphens/>
        <w:spacing w:after="0" w:line="480" w:lineRule="auto"/>
        <w:contextualSpacing/>
        <w:textAlignment w:val="baseline"/>
        <w:rPr>
          <w:rFonts w:ascii="Times New Roman" w:hAnsi="Times New Roman"/>
          <w:b/>
          <w:sz w:val="24"/>
          <w:szCs w:val="28"/>
          <w:lang w:val="bg-BG"/>
        </w:rPr>
      </w:pPr>
      <w:r w:rsidRPr="00655CF6">
        <w:rPr>
          <w:rFonts w:ascii="Times New Roman" w:hAnsi="Times New Roman"/>
          <w:b/>
          <w:sz w:val="24"/>
          <w:szCs w:val="28"/>
          <w:lang w:val="bg-BG"/>
        </w:rPr>
        <w:t>Изводи</w:t>
      </w:r>
      <w:r w:rsidR="00F374F5" w:rsidRPr="00655CF6">
        <w:rPr>
          <w:rFonts w:ascii="Times New Roman" w:hAnsi="Times New Roman"/>
          <w:b/>
          <w:sz w:val="24"/>
          <w:szCs w:val="28"/>
          <w:lang w:val="bg-BG"/>
        </w:rPr>
        <w:t xml:space="preserve"> и алгоритъм за поведение при сепсис</w:t>
      </w:r>
      <w:r w:rsidR="00655CF6" w:rsidRPr="00655CF6">
        <w:rPr>
          <w:rFonts w:ascii="Times New Roman" w:hAnsi="Times New Roman"/>
          <w:b/>
          <w:sz w:val="24"/>
          <w:szCs w:val="28"/>
          <w:lang w:val="bg-BG"/>
        </w:rPr>
        <w:t>………………………………………..</w:t>
      </w:r>
    </w:p>
    <w:p w:rsidR="00A71210" w:rsidRPr="00655CF6" w:rsidRDefault="00A71210" w:rsidP="00655CF6">
      <w:pPr>
        <w:pStyle w:val="a8"/>
        <w:widowControl w:val="0"/>
        <w:numPr>
          <w:ilvl w:val="0"/>
          <w:numId w:val="43"/>
        </w:numPr>
        <w:suppressAutoHyphens/>
        <w:spacing w:after="0" w:line="480" w:lineRule="auto"/>
        <w:contextualSpacing/>
        <w:textAlignment w:val="baseline"/>
        <w:rPr>
          <w:rFonts w:ascii="Times New Roman" w:hAnsi="Times New Roman"/>
          <w:b/>
          <w:sz w:val="24"/>
          <w:szCs w:val="28"/>
          <w:lang w:val="bg-BG"/>
        </w:rPr>
      </w:pPr>
      <w:r w:rsidRPr="00655CF6">
        <w:rPr>
          <w:rFonts w:ascii="Times New Roman" w:hAnsi="Times New Roman"/>
          <w:b/>
          <w:sz w:val="24"/>
          <w:szCs w:val="28"/>
          <w:lang w:val="bg-BG"/>
        </w:rPr>
        <w:t>Приноси на дисертационния труд</w:t>
      </w:r>
      <w:r w:rsidR="00655CF6" w:rsidRPr="00655CF6">
        <w:rPr>
          <w:rFonts w:ascii="Times New Roman" w:hAnsi="Times New Roman"/>
          <w:b/>
          <w:sz w:val="24"/>
          <w:szCs w:val="28"/>
          <w:lang w:val="bg-BG"/>
        </w:rPr>
        <w:t>…………………………………………………</w:t>
      </w:r>
    </w:p>
    <w:p w:rsidR="00F374F5" w:rsidRPr="00655CF6" w:rsidRDefault="00F374F5" w:rsidP="00655CF6">
      <w:pPr>
        <w:pStyle w:val="a8"/>
        <w:widowControl w:val="0"/>
        <w:numPr>
          <w:ilvl w:val="0"/>
          <w:numId w:val="43"/>
        </w:numPr>
        <w:suppressAutoHyphens/>
        <w:spacing w:after="0" w:line="480" w:lineRule="auto"/>
        <w:contextualSpacing/>
        <w:textAlignment w:val="baseline"/>
        <w:rPr>
          <w:rFonts w:ascii="Times New Roman" w:hAnsi="Times New Roman"/>
          <w:b/>
          <w:sz w:val="24"/>
          <w:szCs w:val="28"/>
          <w:lang w:val="bg-BG"/>
        </w:rPr>
      </w:pPr>
      <w:r w:rsidRPr="00655CF6">
        <w:rPr>
          <w:rFonts w:ascii="Times New Roman" w:hAnsi="Times New Roman"/>
          <w:b/>
          <w:sz w:val="24"/>
          <w:szCs w:val="28"/>
          <w:lang w:val="bg-BG"/>
        </w:rPr>
        <w:t>Заключение</w:t>
      </w:r>
      <w:r w:rsidR="00655CF6" w:rsidRPr="00655CF6">
        <w:rPr>
          <w:rFonts w:ascii="Times New Roman" w:hAnsi="Times New Roman"/>
          <w:b/>
          <w:sz w:val="24"/>
          <w:szCs w:val="28"/>
          <w:lang w:val="bg-BG"/>
        </w:rPr>
        <w:t>……………………………………………………………………………</w:t>
      </w:r>
    </w:p>
    <w:p w:rsidR="00A71210" w:rsidRPr="00655CF6" w:rsidRDefault="00A71210" w:rsidP="00655CF6">
      <w:pPr>
        <w:pStyle w:val="a8"/>
        <w:widowControl w:val="0"/>
        <w:numPr>
          <w:ilvl w:val="0"/>
          <w:numId w:val="43"/>
        </w:numPr>
        <w:suppressAutoHyphens/>
        <w:spacing w:after="0" w:line="480" w:lineRule="auto"/>
        <w:contextualSpacing/>
        <w:textAlignment w:val="baseline"/>
        <w:rPr>
          <w:rFonts w:ascii="Times New Roman" w:hAnsi="Times New Roman"/>
          <w:b/>
          <w:sz w:val="24"/>
          <w:szCs w:val="28"/>
          <w:lang w:val="bg-BG"/>
        </w:rPr>
      </w:pPr>
      <w:r w:rsidRPr="00655CF6">
        <w:rPr>
          <w:rFonts w:ascii="Times New Roman" w:hAnsi="Times New Roman"/>
          <w:b/>
          <w:sz w:val="24"/>
          <w:szCs w:val="28"/>
          <w:lang w:val="bg-BG"/>
        </w:rPr>
        <w:t>Списък на публикациите свързани с дисертационния труд</w:t>
      </w:r>
      <w:r w:rsidR="00655CF6" w:rsidRPr="00655CF6">
        <w:rPr>
          <w:rFonts w:ascii="Times New Roman" w:hAnsi="Times New Roman"/>
          <w:b/>
          <w:sz w:val="24"/>
          <w:szCs w:val="28"/>
          <w:lang w:val="bg-BG"/>
        </w:rPr>
        <w:t>…………………….</w:t>
      </w:r>
    </w:p>
    <w:p w:rsidR="00C008AE" w:rsidRDefault="00C008AE" w:rsidP="00C008AE">
      <w:pPr>
        <w:contextualSpacing/>
        <w:rPr>
          <w:b/>
          <w:lang w:val="bg-BG"/>
        </w:rPr>
      </w:pPr>
    </w:p>
    <w:p w:rsidR="00C008AE" w:rsidRDefault="00C008AE"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6A036A" w:rsidRDefault="006A036A" w:rsidP="00C008AE">
      <w:pPr>
        <w:contextualSpacing/>
        <w:rPr>
          <w:b/>
          <w:lang w:val="bg-BG"/>
        </w:rPr>
      </w:pPr>
    </w:p>
    <w:p w:rsidR="005E37AE" w:rsidRDefault="005E37AE" w:rsidP="00655CF6">
      <w:pPr>
        <w:jc w:val="center"/>
        <w:rPr>
          <w:rFonts w:cs="Times New Roman"/>
          <w:b/>
          <w:color w:val="000000" w:themeColor="text1"/>
          <w:sz w:val="32"/>
          <w:szCs w:val="25"/>
          <w:lang w:val="bg-BG"/>
        </w:rPr>
      </w:pPr>
    </w:p>
    <w:p w:rsidR="0059046C" w:rsidRDefault="0059046C" w:rsidP="0059046C">
      <w:pPr>
        <w:spacing w:line="360" w:lineRule="auto"/>
        <w:jc w:val="both"/>
        <w:rPr>
          <w:rFonts w:cs="Times New Roman"/>
          <w:b/>
          <w:color w:val="000000" w:themeColor="text1"/>
        </w:rPr>
      </w:pPr>
    </w:p>
    <w:p w:rsidR="0059046C" w:rsidRPr="0059046C" w:rsidRDefault="0059046C" w:rsidP="0059046C">
      <w:pPr>
        <w:spacing w:line="360" w:lineRule="auto"/>
        <w:jc w:val="center"/>
        <w:rPr>
          <w:rFonts w:cs="Times New Roman"/>
          <w:b/>
          <w:color w:val="000000" w:themeColor="text1"/>
          <w:sz w:val="28"/>
        </w:rPr>
      </w:pPr>
      <w:r w:rsidRPr="0059046C">
        <w:rPr>
          <w:rFonts w:cs="Times New Roman"/>
          <w:b/>
          <w:color w:val="000000" w:themeColor="text1"/>
          <w:sz w:val="28"/>
        </w:rPr>
        <w:lastRenderedPageBreak/>
        <w:t>Най-често използвани съкращения</w:t>
      </w:r>
    </w:p>
    <w:p w:rsidR="0059046C" w:rsidRPr="00793A12" w:rsidRDefault="0059046C" w:rsidP="0059046C">
      <w:pPr>
        <w:spacing w:line="360" w:lineRule="auto"/>
        <w:jc w:val="both"/>
        <w:rPr>
          <w:rFonts w:cs="Times New Roman"/>
          <w:b/>
          <w:color w:val="000000" w:themeColor="text1"/>
        </w:rPr>
      </w:pP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b/>
          <w:kern w:val="0"/>
          <w:lang w:eastAsia="en-US" w:bidi="ar-SA"/>
        </w:rPr>
      </w:pPr>
      <w:r w:rsidRPr="00793A12">
        <w:rPr>
          <w:rFonts w:eastAsiaTheme="minorHAnsi" w:cs="Times New Roman"/>
          <w:b/>
          <w:kern w:val="0"/>
          <w:lang w:eastAsia="en-US" w:bidi="ar-SA"/>
        </w:rPr>
        <w:t>DNI</w:t>
      </w:r>
      <w:r>
        <w:rPr>
          <w:rFonts w:eastAsiaTheme="minorHAnsi" w:cs="Times New Roman"/>
          <w:kern w:val="0"/>
          <w:lang w:eastAsia="en-US" w:bidi="ar-SA"/>
        </w:rPr>
        <w:t xml:space="preserve"> </w:t>
      </w:r>
      <w:r>
        <w:rPr>
          <w:rFonts w:eastAsiaTheme="minorHAnsi" w:cs="Times New Roman"/>
          <w:kern w:val="0"/>
          <w:lang w:val="en-GB" w:eastAsia="en-US" w:bidi="ar-SA"/>
        </w:rPr>
        <w:t>–</w:t>
      </w:r>
      <w:r w:rsidRPr="00793A12">
        <w:rPr>
          <w:rFonts w:eastAsiaTheme="minorHAnsi" w:cs="Times New Roman"/>
          <w:kern w:val="0"/>
          <w:lang w:eastAsia="en-US" w:bidi="ar-SA"/>
        </w:rPr>
        <w:t xml:space="preserve"> Делта неутрофилен индекс</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kern w:val="0"/>
          <w:lang w:eastAsia="en-US" w:bidi="ar-SA"/>
        </w:rPr>
      </w:pPr>
      <w:r w:rsidRPr="00793A12">
        <w:rPr>
          <w:rFonts w:eastAsiaTheme="minorHAnsi" w:cs="Times New Roman"/>
          <w:b/>
          <w:kern w:val="0"/>
          <w:lang w:eastAsia="en-US" w:bidi="ar-SA"/>
        </w:rPr>
        <w:t xml:space="preserve">DNI/ alb – </w:t>
      </w:r>
      <w:r w:rsidRPr="00793A12">
        <w:rPr>
          <w:rFonts w:eastAsiaTheme="minorHAnsi" w:cs="Times New Roman"/>
          <w:kern w:val="0"/>
          <w:lang w:eastAsia="en-US" w:bidi="ar-SA"/>
        </w:rPr>
        <w:t>съотношение DNI/серумен албумин</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kern w:val="0"/>
          <w:vertAlign w:val="subscript"/>
          <w:lang w:eastAsia="en-US" w:bidi="ar-SA"/>
        </w:rPr>
      </w:pPr>
      <w:r w:rsidRPr="00793A12">
        <w:rPr>
          <w:rFonts w:eastAsiaTheme="minorHAnsi" w:cs="Times New Roman"/>
          <w:b/>
          <w:kern w:val="0"/>
          <w:lang w:eastAsia="en-US" w:bidi="ar-SA"/>
        </w:rPr>
        <w:t>IL</w:t>
      </w:r>
      <w:r>
        <w:rPr>
          <w:rFonts w:eastAsiaTheme="minorHAnsi" w:cs="Times New Roman"/>
          <w:b/>
          <w:kern w:val="0"/>
          <w:lang w:eastAsia="en-US" w:bidi="ar-SA"/>
        </w:rPr>
        <w:t xml:space="preserve"> </w:t>
      </w:r>
      <w:r w:rsidRPr="00793A12">
        <w:rPr>
          <w:rFonts w:eastAsiaTheme="minorHAnsi" w:cs="Times New Roman"/>
          <w:b/>
          <w:kern w:val="0"/>
          <w:lang w:eastAsia="en-US" w:bidi="ar-SA"/>
        </w:rPr>
        <w:t xml:space="preserve">- </w:t>
      </w:r>
      <w:r w:rsidRPr="00793A12">
        <w:rPr>
          <w:rFonts w:eastAsiaTheme="minorHAnsi" w:cs="Times New Roman"/>
          <w:kern w:val="0"/>
          <w:lang w:eastAsia="en-US" w:bidi="ar-SA"/>
        </w:rPr>
        <w:t>интерлевкин</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b/>
          <w:kern w:val="0"/>
          <w:lang w:eastAsia="en-US" w:bidi="ar-SA"/>
        </w:rPr>
      </w:pPr>
      <w:r w:rsidRPr="00793A12">
        <w:rPr>
          <w:rFonts w:eastAsiaTheme="minorHAnsi" w:cs="Times New Roman"/>
          <w:b/>
          <w:kern w:val="0"/>
          <w:lang w:eastAsia="en-US" w:bidi="ar-SA"/>
        </w:rPr>
        <w:t>LC -</w:t>
      </w:r>
      <w:r>
        <w:rPr>
          <w:rFonts w:eastAsiaTheme="minorHAnsi" w:cs="Times New Roman"/>
          <w:b/>
          <w:kern w:val="0"/>
          <w:lang w:eastAsia="en-US" w:bidi="ar-SA"/>
        </w:rPr>
        <w:t xml:space="preserve"> </w:t>
      </w:r>
      <w:r w:rsidRPr="00793A12">
        <w:rPr>
          <w:rFonts w:eastAsiaTheme="minorHAnsi" w:cs="Times New Roman"/>
          <w:kern w:val="0"/>
          <w:lang w:eastAsia="en-US" w:bidi="ar-SA"/>
        </w:rPr>
        <w:t xml:space="preserve">лактатен клирънс </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kern w:val="0"/>
          <w:lang w:eastAsia="en-US" w:bidi="ar-SA"/>
        </w:rPr>
      </w:pPr>
      <w:r w:rsidRPr="00793A12">
        <w:rPr>
          <w:rFonts w:eastAsiaTheme="minorHAnsi" w:cs="Times New Roman"/>
          <w:b/>
          <w:kern w:val="0"/>
          <w:lang w:eastAsia="en-US" w:bidi="ar-SA"/>
        </w:rPr>
        <w:t xml:space="preserve">PMN - </w:t>
      </w:r>
      <w:r w:rsidRPr="00793A12">
        <w:rPr>
          <w:rFonts w:eastAsiaTheme="minorHAnsi" w:cs="Times New Roman"/>
          <w:kern w:val="0"/>
          <w:lang w:eastAsia="en-US" w:bidi="ar-SA"/>
        </w:rPr>
        <w:t>полиморфонуклеари</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b/>
          <w:kern w:val="0"/>
          <w:lang w:eastAsia="en-US" w:bidi="ar-SA"/>
        </w:rPr>
      </w:pPr>
      <w:r w:rsidRPr="00793A12">
        <w:rPr>
          <w:rFonts w:eastAsiaTheme="minorHAnsi" w:cs="Times New Roman"/>
          <w:b/>
          <w:kern w:val="0"/>
          <w:lang w:eastAsia="en-US" w:bidi="ar-SA"/>
        </w:rPr>
        <w:t>qSOFA</w:t>
      </w:r>
      <w:r w:rsidRPr="00793A12">
        <w:rPr>
          <w:rFonts w:eastAsiaTheme="minorHAnsi" w:cs="Times New Roman"/>
          <w:bCs/>
          <w:kern w:val="0"/>
          <w:lang w:eastAsia="en-US" w:bidi="ar-SA"/>
        </w:rPr>
        <w:t xml:space="preserve"> – </w:t>
      </w:r>
      <w:r w:rsidRPr="00FA5409">
        <w:rPr>
          <w:rFonts w:eastAsiaTheme="minorHAnsi" w:cs="Times New Roman"/>
          <w:bCs/>
          <w:kern w:val="0"/>
          <w:lang w:eastAsia="en-US" w:bidi="ar-SA"/>
        </w:rPr>
        <w:t>бързи SOFA критерии</w:t>
      </w:r>
      <w:r w:rsidRPr="00793A12" w:rsidDel="00FA5409">
        <w:rPr>
          <w:rFonts w:eastAsiaTheme="minorHAnsi" w:cs="Times New Roman"/>
          <w:bCs/>
          <w:kern w:val="0"/>
          <w:lang w:eastAsia="en-US" w:bidi="ar-SA"/>
        </w:rPr>
        <w:t xml:space="preserve"> </w:t>
      </w:r>
      <w:r w:rsidRPr="00793A12">
        <w:rPr>
          <w:rFonts w:eastAsiaTheme="minorHAnsi" w:cs="Times New Roman"/>
          <w:bCs/>
          <w:kern w:val="0"/>
          <w:lang w:eastAsia="en-US" w:bidi="ar-SA"/>
        </w:rPr>
        <w:t>за оценка на органната недостатъчност</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b/>
          <w:kern w:val="0"/>
          <w:lang w:eastAsia="en-US" w:bidi="ar-SA"/>
        </w:rPr>
      </w:pPr>
      <w:r w:rsidRPr="00793A12">
        <w:rPr>
          <w:rFonts w:eastAsiaTheme="minorHAnsi" w:cs="Times New Roman"/>
          <w:b/>
          <w:kern w:val="0"/>
          <w:lang w:eastAsia="en-US" w:bidi="ar-SA"/>
        </w:rPr>
        <w:t xml:space="preserve">SIRS – </w:t>
      </w:r>
      <w:r w:rsidRPr="00793A12">
        <w:rPr>
          <w:rFonts w:eastAsiaTheme="minorHAnsi" w:cs="Times New Roman"/>
          <w:kern w:val="0"/>
          <w:lang w:eastAsia="en-US" w:bidi="ar-SA"/>
        </w:rPr>
        <w:t>Синдром на възпалителен и системен отговор</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kern w:val="0"/>
          <w:lang w:eastAsia="en-US" w:bidi="ar-SA"/>
        </w:rPr>
      </w:pPr>
      <w:r w:rsidRPr="00793A12">
        <w:rPr>
          <w:rFonts w:eastAsiaTheme="minorHAnsi" w:cs="Times New Roman"/>
          <w:b/>
          <w:kern w:val="0"/>
          <w:lang w:eastAsia="en-US" w:bidi="ar-SA"/>
        </w:rPr>
        <w:t>SOFA</w:t>
      </w:r>
      <w:r>
        <w:rPr>
          <w:rFonts w:eastAsiaTheme="minorHAnsi" w:cs="Times New Roman"/>
          <w:b/>
          <w:kern w:val="0"/>
          <w:lang w:eastAsia="en-US" w:bidi="ar-SA"/>
        </w:rPr>
        <w:t xml:space="preserve"> –</w:t>
      </w:r>
      <w:r w:rsidRPr="00793A12">
        <w:rPr>
          <w:rFonts w:eastAsiaTheme="minorHAnsi" w:cs="Times New Roman"/>
          <w:b/>
          <w:kern w:val="0"/>
          <w:lang w:eastAsia="en-US" w:bidi="ar-SA"/>
        </w:rPr>
        <w:t xml:space="preserve"> </w:t>
      </w:r>
      <w:r w:rsidRPr="00793A12">
        <w:rPr>
          <w:rFonts w:eastAsiaTheme="minorHAnsi" w:cs="Times New Roman"/>
          <w:bCs/>
          <w:kern w:val="0"/>
          <w:lang w:eastAsia="en-US" w:bidi="ar-SA"/>
        </w:rPr>
        <w:t>Sequential Organ Failure Assessment score, скала за оценка на органната дисфункция</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kern w:val="0"/>
          <w:lang w:eastAsia="en-US" w:bidi="ar-SA"/>
        </w:rPr>
      </w:pPr>
      <w:r w:rsidRPr="00793A12">
        <w:rPr>
          <w:rFonts w:eastAsiaTheme="minorHAnsi" w:cs="Times New Roman"/>
          <w:b/>
          <w:kern w:val="0"/>
          <w:lang w:eastAsia="en-US" w:bidi="ar-SA"/>
        </w:rPr>
        <w:t>TNF</w:t>
      </w:r>
      <w:r w:rsidRPr="00793A12">
        <w:rPr>
          <w:rFonts w:eastAsiaTheme="minorHAnsi" w:cs="Times New Roman"/>
          <w:kern w:val="0"/>
          <w:lang w:eastAsia="en-US" w:bidi="ar-SA"/>
        </w:rPr>
        <w:t xml:space="preserve"> </w:t>
      </w:r>
      <w:r>
        <w:rPr>
          <w:rFonts w:eastAsiaTheme="minorHAnsi" w:cs="Times New Roman"/>
          <w:kern w:val="0"/>
          <w:lang w:val="en-GB" w:eastAsia="en-US" w:bidi="ar-SA"/>
        </w:rPr>
        <w:t>–</w:t>
      </w:r>
      <w:r w:rsidRPr="00793A12">
        <w:rPr>
          <w:rFonts w:eastAsiaTheme="minorHAnsi" w:cs="Times New Roman"/>
          <w:kern w:val="0"/>
          <w:lang w:eastAsia="en-US" w:bidi="ar-SA"/>
        </w:rPr>
        <w:t xml:space="preserve"> тумор некротизиращ фактор</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kern w:val="0"/>
          <w:lang w:eastAsia="en-US" w:bidi="ar-SA"/>
        </w:rPr>
      </w:pPr>
      <w:r w:rsidRPr="00793A12">
        <w:rPr>
          <w:rFonts w:eastAsiaTheme="minorHAnsi" w:cs="Times New Roman"/>
          <w:b/>
          <w:kern w:val="0"/>
          <w:lang w:eastAsia="en-US" w:bidi="ar-SA"/>
        </w:rPr>
        <w:t xml:space="preserve">АТ III - </w:t>
      </w:r>
      <w:r w:rsidRPr="00793A12">
        <w:rPr>
          <w:rFonts w:eastAsiaTheme="minorHAnsi" w:cs="Times New Roman"/>
          <w:kern w:val="0"/>
          <w:lang w:eastAsia="en-US" w:bidi="ar-SA"/>
        </w:rPr>
        <w:t>антитромбин III</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b/>
          <w:kern w:val="0"/>
          <w:lang w:eastAsia="en-US" w:bidi="ar-SA"/>
        </w:rPr>
      </w:pPr>
      <w:r w:rsidRPr="00793A12">
        <w:rPr>
          <w:rFonts w:eastAsiaTheme="minorHAnsi" w:cs="Times New Roman"/>
          <w:b/>
          <w:kern w:val="0"/>
          <w:lang w:eastAsia="en-US" w:bidi="ar-SA"/>
        </w:rPr>
        <w:t>ДИК</w:t>
      </w:r>
      <w:r w:rsidRPr="00793A12">
        <w:rPr>
          <w:rFonts w:eastAsiaTheme="minorHAnsi" w:cs="Times New Roman"/>
          <w:kern w:val="0"/>
          <w:lang w:eastAsia="en-US" w:bidi="ar-SA"/>
        </w:rPr>
        <w:t xml:space="preserve"> </w:t>
      </w:r>
      <w:r>
        <w:rPr>
          <w:rFonts w:eastAsiaTheme="minorHAnsi" w:cs="Times New Roman"/>
          <w:kern w:val="0"/>
          <w:lang w:val="en-GB" w:eastAsia="en-US" w:bidi="ar-SA"/>
        </w:rPr>
        <w:t>–</w:t>
      </w:r>
      <w:r w:rsidRPr="00793A12">
        <w:rPr>
          <w:rFonts w:eastAsiaTheme="minorHAnsi" w:cs="Times New Roman"/>
          <w:kern w:val="0"/>
          <w:lang w:eastAsia="en-US" w:bidi="ar-SA"/>
        </w:rPr>
        <w:t xml:space="preserve"> дисеминирана инравазална коагулация</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kern w:val="0"/>
          <w:lang w:eastAsia="en-US" w:bidi="ar-SA"/>
        </w:rPr>
      </w:pPr>
      <w:r w:rsidRPr="00793A12">
        <w:rPr>
          <w:rFonts w:eastAsiaTheme="minorHAnsi" w:cs="Times New Roman"/>
          <w:b/>
          <w:kern w:val="0"/>
          <w:lang w:eastAsia="en-US" w:bidi="ar-SA"/>
        </w:rPr>
        <w:t xml:space="preserve">ИТМ – </w:t>
      </w:r>
      <w:r w:rsidRPr="00793A12">
        <w:rPr>
          <w:rFonts w:eastAsiaTheme="minorHAnsi" w:cs="Times New Roman"/>
          <w:kern w:val="0"/>
          <w:lang w:eastAsia="en-US" w:bidi="ar-SA"/>
        </w:rPr>
        <w:t>индекс на телесна маса</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kern w:val="0"/>
          <w:lang w:eastAsia="en-US" w:bidi="ar-SA"/>
        </w:rPr>
      </w:pPr>
      <w:r w:rsidRPr="00793A12">
        <w:rPr>
          <w:rFonts w:eastAsiaTheme="minorHAnsi" w:cs="Times New Roman"/>
          <w:b/>
          <w:kern w:val="0"/>
          <w:lang w:eastAsia="en-US" w:bidi="ar-SA"/>
        </w:rPr>
        <w:t xml:space="preserve"> МРО </w:t>
      </w:r>
      <w:r>
        <w:rPr>
          <w:rFonts w:eastAsiaTheme="minorHAnsi" w:cs="Times New Roman"/>
          <w:b/>
          <w:kern w:val="0"/>
          <w:lang w:val="en-GB" w:eastAsia="en-US" w:bidi="ar-SA"/>
        </w:rPr>
        <w:t>–</w:t>
      </w:r>
      <w:r w:rsidRPr="00793A12">
        <w:rPr>
          <w:rFonts w:eastAsiaTheme="minorHAnsi" w:cs="Times New Roman"/>
          <w:b/>
          <w:kern w:val="0"/>
          <w:lang w:eastAsia="en-US" w:bidi="ar-SA"/>
        </w:rPr>
        <w:t xml:space="preserve"> </w:t>
      </w:r>
      <w:r w:rsidRPr="00793A12">
        <w:rPr>
          <w:rFonts w:eastAsiaTheme="minorHAnsi" w:cs="Times New Roman"/>
          <w:kern w:val="0"/>
          <w:lang w:eastAsia="en-US" w:bidi="ar-SA"/>
        </w:rPr>
        <w:t>миелопероксидаза</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after="200" w:line="360" w:lineRule="auto"/>
        <w:jc w:val="both"/>
        <w:textAlignment w:val="auto"/>
        <w:rPr>
          <w:rFonts w:eastAsiaTheme="minorHAnsi" w:cs="Times New Roman"/>
          <w:kern w:val="0"/>
          <w:lang w:eastAsia="en-US" w:bidi="ar-SA"/>
        </w:rPr>
      </w:pPr>
      <w:r w:rsidRPr="00793A12">
        <w:rPr>
          <w:rFonts w:eastAsiaTheme="minorHAnsi" w:cs="Times New Roman"/>
          <w:b/>
          <w:kern w:val="0"/>
          <w:lang w:eastAsia="en-US" w:bidi="ar-SA"/>
        </w:rPr>
        <w:t>СRР</w:t>
      </w:r>
      <w:r w:rsidRPr="00793A12">
        <w:rPr>
          <w:rFonts w:eastAsiaTheme="minorHAnsi" w:cs="Times New Roman"/>
          <w:kern w:val="0"/>
          <w:lang w:eastAsia="en-US" w:bidi="ar-SA"/>
        </w:rPr>
        <w:t xml:space="preserve"> – С реактивен протеин</w:t>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60"/>
        </w:tabs>
        <w:suppressAutoHyphens w:val="0"/>
        <w:autoSpaceDN/>
        <w:spacing w:after="200" w:line="360" w:lineRule="auto"/>
        <w:jc w:val="both"/>
        <w:textAlignment w:val="auto"/>
        <w:rPr>
          <w:rFonts w:eastAsiaTheme="minorHAnsi" w:cs="Times New Roman"/>
          <w:kern w:val="0"/>
          <w:lang w:eastAsia="en-US" w:bidi="ar-SA"/>
        </w:rPr>
      </w:pPr>
      <w:r w:rsidRPr="00793A12">
        <w:rPr>
          <w:rFonts w:eastAsiaTheme="minorHAnsi" w:cs="Times New Roman"/>
          <w:b/>
          <w:kern w:val="0"/>
          <w:lang w:eastAsia="en-US" w:bidi="ar-SA"/>
        </w:rPr>
        <w:t xml:space="preserve">САН – </w:t>
      </w:r>
      <w:r w:rsidRPr="00793A12">
        <w:rPr>
          <w:rFonts w:eastAsiaTheme="minorHAnsi" w:cs="Times New Roman"/>
          <w:kern w:val="0"/>
          <w:lang w:eastAsia="en-US" w:bidi="ar-SA"/>
        </w:rPr>
        <w:t>средно артериално налягане</w:t>
      </w:r>
      <w:r w:rsidRPr="00793A12">
        <w:rPr>
          <w:rFonts w:eastAsiaTheme="minorHAnsi" w:cs="Times New Roman"/>
          <w:kern w:val="0"/>
          <w:lang w:eastAsia="en-US" w:bidi="ar-SA"/>
        </w:rPr>
        <w:tab/>
      </w:r>
    </w:p>
    <w:p w:rsidR="0059046C" w:rsidRPr="00793A12" w:rsidRDefault="0059046C" w:rsidP="0059046C">
      <w:pPr>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360"/>
        </w:tabs>
        <w:suppressAutoHyphens w:val="0"/>
        <w:autoSpaceDN/>
        <w:spacing w:after="200" w:line="360" w:lineRule="auto"/>
        <w:jc w:val="both"/>
        <w:textAlignment w:val="auto"/>
        <w:rPr>
          <w:rFonts w:eastAsiaTheme="minorHAnsi" w:cs="Times New Roman"/>
          <w:kern w:val="0"/>
          <w:lang w:eastAsia="en-US" w:bidi="ar-SA"/>
        </w:rPr>
      </w:pPr>
      <w:r w:rsidRPr="00793A12">
        <w:rPr>
          <w:rFonts w:eastAsia="Times New Roman" w:cs="Times New Roman"/>
          <w:b/>
          <w:kern w:val="0"/>
          <w:lang w:eastAsia="en-US" w:bidi="ar-SA"/>
        </w:rPr>
        <w:t>СМОН</w:t>
      </w:r>
      <w:r w:rsidRPr="00793A12">
        <w:rPr>
          <w:rFonts w:eastAsia="Times New Roman" w:cs="Times New Roman"/>
          <w:kern w:val="0"/>
          <w:lang w:eastAsia="en-US" w:bidi="ar-SA"/>
        </w:rPr>
        <w:t xml:space="preserve"> </w:t>
      </w:r>
      <w:r>
        <w:rPr>
          <w:rFonts w:eastAsia="Times New Roman" w:cs="Times New Roman"/>
          <w:kern w:val="0"/>
          <w:lang w:val="en-GB" w:eastAsia="en-US" w:bidi="ar-SA"/>
        </w:rPr>
        <w:t>–</w:t>
      </w:r>
      <w:r w:rsidRPr="00793A12">
        <w:rPr>
          <w:rFonts w:eastAsia="Times New Roman" w:cs="Times New Roman"/>
          <w:kern w:val="0"/>
          <w:lang w:eastAsia="en-US" w:bidi="ar-SA"/>
        </w:rPr>
        <w:t xml:space="preserve"> синдром на мултиорганна недостатъчност</w:t>
      </w:r>
    </w:p>
    <w:p w:rsidR="0059046C" w:rsidRPr="00793A12" w:rsidRDefault="0059046C" w:rsidP="0059046C">
      <w:pPr>
        <w:spacing w:line="360" w:lineRule="auto"/>
        <w:jc w:val="both"/>
        <w:rPr>
          <w:rFonts w:cs="Times New Roman"/>
        </w:rPr>
      </w:pPr>
    </w:p>
    <w:p w:rsidR="0059046C" w:rsidRPr="00793A12" w:rsidRDefault="0059046C" w:rsidP="0059046C">
      <w:pPr>
        <w:spacing w:line="360" w:lineRule="auto"/>
        <w:jc w:val="both"/>
        <w:rPr>
          <w:rFonts w:cs="Times New Roman"/>
        </w:rPr>
      </w:pPr>
    </w:p>
    <w:p w:rsidR="0059046C" w:rsidRPr="00793A12" w:rsidRDefault="0059046C" w:rsidP="0059046C">
      <w:pPr>
        <w:spacing w:line="360" w:lineRule="auto"/>
        <w:jc w:val="both"/>
        <w:rPr>
          <w:rFonts w:cs="Times New Roman"/>
        </w:rPr>
      </w:pPr>
    </w:p>
    <w:p w:rsidR="0059046C" w:rsidRPr="00793A12" w:rsidRDefault="0059046C" w:rsidP="0059046C">
      <w:pPr>
        <w:spacing w:line="360" w:lineRule="auto"/>
        <w:jc w:val="both"/>
        <w:rPr>
          <w:rFonts w:cs="Times New Roman"/>
        </w:rPr>
      </w:pPr>
    </w:p>
    <w:p w:rsidR="0059046C" w:rsidRPr="00793A12" w:rsidRDefault="0059046C" w:rsidP="0059046C">
      <w:pPr>
        <w:spacing w:line="360" w:lineRule="auto"/>
        <w:jc w:val="both"/>
        <w:rPr>
          <w:rFonts w:cs="Times New Roman"/>
        </w:rPr>
      </w:pPr>
    </w:p>
    <w:p w:rsidR="0085164B" w:rsidRPr="00C00785" w:rsidRDefault="00CC78A8" w:rsidP="00307159">
      <w:pPr>
        <w:pStyle w:val="Standarduser"/>
        <w:numPr>
          <w:ilvl w:val="0"/>
          <w:numId w:val="46"/>
        </w:numPr>
        <w:spacing w:line="276" w:lineRule="auto"/>
        <w:ind w:left="1494" w:right="1134"/>
        <w:jc w:val="center"/>
        <w:rPr>
          <w:b/>
          <w:color w:val="FF0000"/>
          <w:sz w:val="32"/>
          <w:szCs w:val="32"/>
          <w:lang w:val="bg-BG"/>
        </w:rPr>
      </w:pPr>
      <w:r w:rsidRPr="00C00785">
        <w:rPr>
          <w:b/>
          <w:color w:val="FF0000"/>
          <w:sz w:val="32"/>
          <w:szCs w:val="32"/>
          <w:lang w:val="bg-BG"/>
        </w:rPr>
        <w:lastRenderedPageBreak/>
        <w:t>ВЪВЕДЕНИЕ</w:t>
      </w:r>
    </w:p>
    <w:p w:rsidR="0085164B" w:rsidRDefault="0085164B" w:rsidP="005B652D">
      <w:pPr>
        <w:pStyle w:val="Standarduser"/>
        <w:jc w:val="both"/>
        <w:rPr>
          <w:b/>
          <w:lang w:val="bg-BG"/>
        </w:rPr>
      </w:pPr>
    </w:p>
    <w:p w:rsidR="00A71210" w:rsidRPr="00B214C2" w:rsidRDefault="00484AF3" w:rsidP="005B652D">
      <w:pPr>
        <w:pStyle w:val="Standarduser"/>
        <w:jc w:val="both"/>
        <w:rPr>
          <w:sz w:val="28"/>
          <w:szCs w:val="28"/>
          <w:lang w:val="bg-BG"/>
        </w:rPr>
      </w:pPr>
      <w:r w:rsidRPr="00B214C2">
        <w:rPr>
          <w:sz w:val="28"/>
          <w:szCs w:val="28"/>
          <w:lang w:val="bg-BG"/>
        </w:rPr>
        <w:t xml:space="preserve">Сепсисът е сериозен и често фатален клиничен синдром, дължащ се на тежка инфекция в организма. Повече от 20 години понятията за сепсис търпят периодични актуализации, поради неточности в определенията или критериите за приемането му. </w:t>
      </w:r>
    </w:p>
    <w:p w:rsidR="0085164B" w:rsidRPr="00B214C2" w:rsidRDefault="00D83D84" w:rsidP="005B652D">
      <w:pPr>
        <w:pStyle w:val="Standarduser"/>
        <w:jc w:val="both"/>
        <w:rPr>
          <w:sz w:val="28"/>
          <w:szCs w:val="28"/>
        </w:rPr>
      </w:pPr>
      <w:r w:rsidRPr="00B214C2">
        <w:rPr>
          <w:sz w:val="28"/>
          <w:szCs w:val="28"/>
          <w:lang w:val="bg-BG"/>
        </w:rPr>
        <w:t>Актуалната</w:t>
      </w:r>
      <w:r w:rsidR="00484AF3" w:rsidRPr="00B214C2">
        <w:rPr>
          <w:sz w:val="28"/>
          <w:szCs w:val="28"/>
          <w:lang w:val="bg-BG"/>
        </w:rPr>
        <w:t xml:space="preserve"> дефиниция</w:t>
      </w:r>
      <w:r w:rsidRPr="00B214C2">
        <w:rPr>
          <w:sz w:val="28"/>
          <w:szCs w:val="28"/>
          <w:lang w:val="bg-BG"/>
        </w:rPr>
        <w:t xml:space="preserve"> на сепсис</w:t>
      </w:r>
      <w:r w:rsidR="00484AF3" w:rsidRPr="00B214C2">
        <w:rPr>
          <w:sz w:val="28"/>
          <w:szCs w:val="28"/>
          <w:lang w:val="bg-BG"/>
        </w:rPr>
        <w:t xml:space="preserve"> го определя като животозастрашаваща органна</w:t>
      </w:r>
      <w:r w:rsidR="00484AF3" w:rsidRPr="00B214C2">
        <w:rPr>
          <w:sz w:val="28"/>
          <w:szCs w:val="28"/>
          <w:lang w:val="en-US"/>
        </w:rPr>
        <w:t xml:space="preserve"> </w:t>
      </w:r>
      <w:r w:rsidR="00484AF3" w:rsidRPr="00B214C2">
        <w:rPr>
          <w:sz w:val="28"/>
          <w:szCs w:val="28"/>
          <w:lang w:val="bg-BG"/>
        </w:rPr>
        <w:t>дисфункция, причинена от дисрегулация в отговор на организма към инфекцията.</w:t>
      </w:r>
    </w:p>
    <w:p w:rsidR="0085164B" w:rsidRPr="00B214C2" w:rsidRDefault="00484AF3" w:rsidP="005B652D">
      <w:pPr>
        <w:pStyle w:val="Standarduser"/>
        <w:jc w:val="both"/>
        <w:rPr>
          <w:sz w:val="28"/>
          <w:szCs w:val="28"/>
        </w:rPr>
      </w:pPr>
      <w:r w:rsidRPr="00B214C2">
        <w:rPr>
          <w:sz w:val="28"/>
          <w:szCs w:val="28"/>
          <w:lang w:val="bg-BG"/>
        </w:rPr>
        <w:t>В световната литература се цитира различна често</w:t>
      </w:r>
      <w:r w:rsidR="00CA08CA" w:rsidRPr="00B214C2">
        <w:rPr>
          <w:sz w:val="28"/>
          <w:szCs w:val="28"/>
          <w:lang w:val="bg-BG"/>
        </w:rPr>
        <w:t>та, но средно 437</w:t>
      </w:r>
      <w:r w:rsidRPr="00B214C2">
        <w:rPr>
          <w:sz w:val="28"/>
          <w:szCs w:val="28"/>
          <w:lang w:val="bg-BG"/>
        </w:rPr>
        <w:t>/100 00</w:t>
      </w:r>
      <w:r w:rsidR="00D83D84" w:rsidRPr="00B214C2">
        <w:rPr>
          <w:sz w:val="28"/>
          <w:szCs w:val="28"/>
          <w:lang w:val="bg-BG"/>
        </w:rPr>
        <w:t>0 души население развиват септично състояние</w:t>
      </w:r>
      <w:r w:rsidRPr="00B214C2">
        <w:rPr>
          <w:sz w:val="28"/>
          <w:szCs w:val="28"/>
          <w:lang w:val="bg-BG"/>
        </w:rPr>
        <w:t>. През последните години тази тенденция се задълбочава, а причините за</w:t>
      </w:r>
      <w:r w:rsidR="005E37AE">
        <w:rPr>
          <w:sz w:val="28"/>
          <w:szCs w:val="28"/>
          <w:lang w:val="bg-BG"/>
        </w:rPr>
        <w:t xml:space="preserve"> това могат да бъдат обяснени с</w:t>
      </w:r>
      <w:r w:rsidRPr="00B214C2">
        <w:rPr>
          <w:rFonts w:ascii="Times New Roman CYR" w:eastAsia="Times New Roman CYR" w:hAnsi="Times New Roman CYR" w:cs="Times New Roman CYR"/>
          <w:color w:val="000000"/>
          <w:sz w:val="28"/>
          <w:szCs w:val="28"/>
          <w:lang w:val="bg-BG"/>
        </w:rPr>
        <w:t xml:space="preserve"> по-добра диагност</w:t>
      </w:r>
      <w:r w:rsidR="005E37AE">
        <w:rPr>
          <w:rFonts w:ascii="Times New Roman CYR" w:eastAsia="Times New Roman CYR" w:hAnsi="Times New Roman CYR" w:cs="Times New Roman CYR"/>
          <w:color w:val="000000"/>
          <w:sz w:val="28"/>
          <w:szCs w:val="28"/>
          <w:lang w:val="bg-BG"/>
        </w:rPr>
        <w:t>ика от една страна, а от друга,</w:t>
      </w:r>
      <w:r w:rsidR="00D83D84" w:rsidRPr="00B214C2">
        <w:rPr>
          <w:rFonts w:ascii="Times New Roman CYR" w:eastAsia="Times New Roman CYR" w:hAnsi="Times New Roman CYR" w:cs="Times New Roman CYR"/>
          <w:color w:val="000000"/>
          <w:sz w:val="28"/>
          <w:szCs w:val="28"/>
          <w:lang w:val="bg-BG"/>
        </w:rPr>
        <w:t xml:space="preserve"> със</w:t>
      </w:r>
      <w:r w:rsidRPr="00B214C2">
        <w:rPr>
          <w:rFonts w:ascii="Times New Roman CYR" w:eastAsia="Times New Roman CYR" w:hAnsi="Times New Roman CYR" w:cs="Times New Roman CYR"/>
          <w:color w:val="000000"/>
          <w:sz w:val="28"/>
          <w:szCs w:val="28"/>
          <w:lang w:val="bg-BG"/>
        </w:rPr>
        <w:t xml:space="preserve"> зачестяване на инвазивните процедури и органните трансплантации, разпространената употреба на имуносупресори, значителната заболеваемост от терминална бъбречна недостатъчност и СПИН.</w:t>
      </w:r>
    </w:p>
    <w:p w:rsidR="000F3129" w:rsidRPr="00B214C2" w:rsidRDefault="000F3129" w:rsidP="005B652D">
      <w:pPr>
        <w:pStyle w:val="Standard"/>
        <w:autoSpaceDE w:val="0"/>
        <w:jc w:val="both"/>
        <w:rPr>
          <w:rFonts w:eastAsia="Times New Roman CYR" w:cs="Times New Roman"/>
          <w:sz w:val="28"/>
          <w:szCs w:val="28"/>
        </w:rPr>
      </w:pPr>
      <w:r w:rsidRPr="00B214C2">
        <w:rPr>
          <w:rFonts w:eastAsia="Times New Roman CYR" w:cs="Times New Roman"/>
          <w:sz w:val="28"/>
          <w:szCs w:val="28"/>
        </w:rPr>
        <w:t xml:space="preserve">Един изключително труден и отговорен момент е поставянето на </w:t>
      </w:r>
      <w:r w:rsidR="00CA08CA" w:rsidRPr="00B214C2">
        <w:rPr>
          <w:rFonts w:eastAsia="Times New Roman CYR" w:cs="Times New Roman"/>
          <w:sz w:val="28"/>
          <w:szCs w:val="28"/>
          <w:lang w:val="bg-BG"/>
        </w:rPr>
        <w:t xml:space="preserve">ранната </w:t>
      </w:r>
      <w:r w:rsidR="00CA08CA" w:rsidRPr="00B214C2">
        <w:rPr>
          <w:rFonts w:eastAsia="Times New Roman CYR" w:cs="Times New Roman"/>
          <w:sz w:val="28"/>
          <w:szCs w:val="28"/>
        </w:rPr>
        <w:t>диагноза</w:t>
      </w:r>
      <w:r w:rsidRPr="00B214C2">
        <w:rPr>
          <w:rFonts w:eastAsia="Times New Roman CYR" w:cs="Times New Roman"/>
          <w:sz w:val="28"/>
          <w:szCs w:val="28"/>
        </w:rPr>
        <w:t>, а още по-трудно се оказва лечението на сепсис и септичен шок. Трудностите се обуславят от понякога неясната клинична картина, протрахирания ход на инфекциите, полиморбидността на болните, различния отговор на организма.</w:t>
      </w:r>
    </w:p>
    <w:p w:rsidR="0085164B" w:rsidRPr="00B214C2" w:rsidRDefault="00484AF3" w:rsidP="005B652D">
      <w:pPr>
        <w:pStyle w:val="Standarduser"/>
        <w:jc w:val="both"/>
        <w:rPr>
          <w:sz w:val="28"/>
          <w:szCs w:val="28"/>
          <w:lang w:val="bg-BG"/>
        </w:rPr>
      </w:pPr>
      <w:r w:rsidRPr="00B214C2">
        <w:rPr>
          <w:sz w:val="28"/>
          <w:szCs w:val="28"/>
          <w:lang w:val="bg-BG"/>
        </w:rPr>
        <w:t>Няма категорични лабораторни и диагностични тестове за ранна диагноза.</w:t>
      </w:r>
      <w:r w:rsidR="000F3129" w:rsidRPr="00B214C2">
        <w:rPr>
          <w:sz w:val="28"/>
          <w:szCs w:val="28"/>
          <w:lang w:val="bg-BG"/>
        </w:rPr>
        <w:t xml:space="preserve"> </w:t>
      </w:r>
      <w:r w:rsidRPr="00B214C2">
        <w:rPr>
          <w:sz w:val="28"/>
          <w:szCs w:val="28"/>
          <w:lang w:val="bg-BG"/>
        </w:rPr>
        <w:t>Тя се базира на доказателствата за инфекция и клиничното проследяване.</w:t>
      </w:r>
    </w:p>
    <w:p w:rsidR="00A71210" w:rsidRPr="00B214C2" w:rsidRDefault="00484AF3" w:rsidP="005B652D">
      <w:pPr>
        <w:pStyle w:val="Standarduser"/>
        <w:jc w:val="both"/>
        <w:rPr>
          <w:sz w:val="28"/>
          <w:szCs w:val="28"/>
          <w:lang w:val="bg-BG"/>
        </w:rPr>
      </w:pPr>
      <w:r w:rsidRPr="00B214C2">
        <w:rPr>
          <w:sz w:val="28"/>
          <w:szCs w:val="28"/>
          <w:lang w:val="bg-BG"/>
        </w:rPr>
        <w:t xml:space="preserve">Знаейки </w:t>
      </w:r>
      <w:r w:rsidR="000F3129" w:rsidRPr="00B214C2">
        <w:rPr>
          <w:sz w:val="28"/>
          <w:szCs w:val="28"/>
          <w:lang w:val="bg-BG"/>
        </w:rPr>
        <w:t xml:space="preserve">за </w:t>
      </w:r>
      <w:r w:rsidRPr="00B214C2">
        <w:rPr>
          <w:sz w:val="28"/>
          <w:szCs w:val="28"/>
          <w:lang w:val="bg-BG"/>
        </w:rPr>
        <w:t xml:space="preserve">рисковите фактори, </w:t>
      </w:r>
      <w:r w:rsidR="000F3129" w:rsidRPr="00B214C2">
        <w:rPr>
          <w:sz w:val="28"/>
          <w:szCs w:val="28"/>
          <w:lang w:val="bg-BG"/>
        </w:rPr>
        <w:t>вниманието на лекуващия екип ще бъде заострен</w:t>
      </w:r>
      <w:r w:rsidRPr="00B214C2">
        <w:rPr>
          <w:sz w:val="28"/>
          <w:szCs w:val="28"/>
          <w:lang w:val="bg-BG"/>
        </w:rPr>
        <w:t xml:space="preserve">о към </w:t>
      </w:r>
      <w:r w:rsidR="00035B1F" w:rsidRPr="00B214C2">
        <w:rPr>
          <w:sz w:val="28"/>
          <w:szCs w:val="28"/>
          <w:lang w:val="bg-BG"/>
        </w:rPr>
        <w:t>прос</w:t>
      </w:r>
      <w:r w:rsidRPr="00B214C2">
        <w:rPr>
          <w:sz w:val="28"/>
          <w:szCs w:val="28"/>
          <w:lang w:val="bg-BG"/>
        </w:rPr>
        <w:t>лед</w:t>
      </w:r>
      <w:r w:rsidR="00035B1F" w:rsidRPr="00B214C2">
        <w:rPr>
          <w:sz w:val="28"/>
          <w:szCs w:val="28"/>
          <w:lang w:val="bg-BG"/>
        </w:rPr>
        <w:t>ява</w:t>
      </w:r>
      <w:r w:rsidRPr="00B214C2">
        <w:rPr>
          <w:sz w:val="28"/>
          <w:szCs w:val="28"/>
          <w:lang w:val="bg-BG"/>
        </w:rPr>
        <w:t>не за най-ранни</w:t>
      </w:r>
      <w:r w:rsidR="00035B1F" w:rsidRPr="00B214C2">
        <w:rPr>
          <w:sz w:val="28"/>
          <w:szCs w:val="28"/>
          <w:lang w:val="bg-BG"/>
        </w:rPr>
        <w:t>те</w:t>
      </w:r>
      <w:r w:rsidRPr="00B214C2">
        <w:rPr>
          <w:sz w:val="28"/>
          <w:szCs w:val="28"/>
          <w:lang w:val="bg-BG"/>
        </w:rPr>
        <w:t xml:space="preserve"> клинични или лабораторни данни за </w:t>
      </w:r>
      <w:r w:rsidR="00822CD8" w:rsidRPr="00B214C2">
        <w:rPr>
          <w:sz w:val="28"/>
          <w:szCs w:val="28"/>
          <w:lang w:val="bg-BG"/>
        </w:rPr>
        <w:t>влошаване на състоянието</w:t>
      </w:r>
      <w:r w:rsidRPr="00B214C2">
        <w:rPr>
          <w:sz w:val="28"/>
          <w:szCs w:val="28"/>
          <w:lang w:val="bg-BG"/>
        </w:rPr>
        <w:t xml:space="preserve">. </w:t>
      </w:r>
    </w:p>
    <w:p w:rsidR="00822CD8" w:rsidRPr="00B214C2" w:rsidRDefault="00A1694F" w:rsidP="005B652D">
      <w:pPr>
        <w:pStyle w:val="Standard"/>
        <w:autoSpaceDE w:val="0"/>
        <w:jc w:val="both"/>
        <w:rPr>
          <w:rFonts w:eastAsia="Times New Roman CYR" w:cs="Times New Roman"/>
          <w:sz w:val="28"/>
          <w:szCs w:val="28"/>
          <w:lang w:val="bg-BG"/>
        </w:rPr>
      </w:pPr>
      <w:r w:rsidRPr="00B214C2">
        <w:rPr>
          <w:rFonts w:eastAsia="Times New Roman CYR" w:cs="Times New Roman"/>
          <w:sz w:val="28"/>
          <w:szCs w:val="28"/>
        </w:rPr>
        <w:t>През 2017 г</w:t>
      </w:r>
      <w:r w:rsidRPr="00B214C2">
        <w:rPr>
          <w:rFonts w:eastAsia="Times New Roman CYR" w:cs="Times New Roman"/>
          <w:sz w:val="28"/>
          <w:szCs w:val="28"/>
          <w:lang w:val="bg-BG"/>
        </w:rPr>
        <w:t>одина</w:t>
      </w:r>
      <w:r w:rsidR="000F3129" w:rsidRPr="00B214C2">
        <w:rPr>
          <w:rFonts w:eastAsia="Times New Roman CYR" w:cs="Times New Roman"/>
          <w:sz w:val="28"/>
          <w:szCs w:val="28"/>
        </w:rPr>
        <w:t xml:space="preserve"> СЗО приема сепсиса като световен здравен приоритет. Мерките за справяне с </w:t>
      </w:r>
      <w:r w:rsidR="00822CD8" w:rsidRPr="00B214C2">
        <w:rPr>
          <w:rFonts w:eastAsia="Times New Roman CYR" w:cs="Times New Roman"/>
          <w:sz w:val="28"/>
          <w:szCs w:val="28"/>
          <w:lang w:val="bg-BG"/>
        </w:rPr>
        <w:t>този проблем</w:t>
      </w:r>
      <w:r w:rsidR="000F3129" w:rsidRPr="00B214C2">
        <w:rPr>
          <w:rFonts w:eastAsia="Times New Roman CYR" w:cs="Times New Roman"/>
          <w:sz w:val="28"/>
          <w:szCs w:val="28"/>
        </w:rPr>
        <w:t xml:space="preserve"> трябва да бъдат взети в няколко направления. Те са насочени към подобряване на превенцията, диагностиката и лечението</w:t>
      </w:r>
      <w:r w:rsidR="00822CD8" w:rsidRPr="00B214C2">
        <w:rPr>
          <w:rFonts w:eastAsia="Times New Roman CYR" w:cs="Times New Roman"/>
          <w:sz w:val="28"/>
          <w:szCs w:val="28"/>
          <w:lang w:val="bg-BG"/>
        </w:rPr>
        <w:t xml:space="preserve">. </w:t>
      </w:r>
    </w:p>
    <w:p w:rsidR="000F3129" w:rsidRPr="00B214C2" w:rsidRDefault="000F3129" w:rsidP="005B652D">
      <w:pPr>
        <w:pStyle w:val="Standard"/>
        <w:autoSpaceDE w:val="0"/>
        <w:jc w:val="both"/>
        <w:rPr>
          <w:rFonts w:eastAsia="Times New Roman CYR" w:cs="Times New Roman"/>
          <w:sz w:val="28"/>
          <w:szCs w:val="28"/>
        </w:rPr>
      </w:pPr>
      <w:r w:rsidRPr="00B214C2">
        <w:rPr>
          <w:rFonts w:eastAsia="Times New Roman CYR" w:cs="Times New Roman"/>
          <w:sz w:val="28"/>
          <w:szCs w:val="28"/>
        </w:rPr>
        <w:t>Основен момент за постигане на тази цел е осведомеността на обществото и всички медицински специалисти. Много проучвания сочат, че разпознаването на синдрома СЕПСИС е закъсняло, а съответно с това и лечението. За жалост</w:t>
      </w:r>
      <w:r w:rsidR="00CA08CA" w:rsidRPr="00B214C2">
        <w:rPr>
          <w:rFonts w:eastAsia="Times New Roman CYR" w:cs="Times New Roman"/>
          <w:sz w:val="28"/>
          <w:szCs w:val="28"/>
          <w:lang w:val="bg-BG"/>
        </w:rPr>
        <w:t>,</w:t>
      </w:r>
      <w:r w:rsidRPr="00B214C2">
        <w:rPr>
          <w:rFonts w:eastAsia="Times New Roman CYR" w:cs="Times New Roman"/>
          <w:sz w:val="28"/>
          <w:szCs w:val="28"/>
        </w:rPr>
        <w:t xml:space="preserve"> това състояние се подценява, а колкото по-навременно лечение се започне, шансът за успех е  по-голям. </w:t>
      </w:r>
    </w:p>
    <w:p w:rsidR="000F3129" w:rsidRPr="00B214C2" w:rsidRDefault="000F3129" w:rsidP="005B652D">
      <w:pPr>
        <w:pStyle w:val="Standard"/>
        <w:autoSpaceDE w:val="0"/>
        <w:jc w:val="both"/>
        <w:rPr>
          <w:sz w:val="28"/>
          <w:szCs w:val="28"/>
        </w:rPr>
      </w:pPr>
      <w:r w:rsidRPr="00B214C2">
        <w:rPr>
          <w:rFonts w:eastAsia="Times New Roman CYR" w:cs="Times New Roman"/>
          <w:sz w:val="28"/>
          <w:szCs w:val="28"/>
        </w:rPr>
        <w:t>От изключителна важност са насоките за поведение при сепсис, съгласно</w:t>
      </w:r>
      <w:r w:rsidR="00D83D84" w:rsidRPr="00B214C2">
        <w:rPr>
          <w:rFonts w:eastAsia="Times New Roman CYR" w:cs="Times New Roman"/>
          <w:sz w:val="28"/>
          <w:szCs w:val="28"/>
        </w:rPr>
        <w:t xml:space="preserve"> Surviving Sepsis Campaign (</w:t>
      </w:r>
      <w:r w:rsidR="00CC78A8" w:rsidRPr="00B214C2">
        <w:rPr>
          <w:rFonts w:eastAsia="Times New Roman CYR" w:cs="Times New Roman"/>
          <w:sz w:val="28"/>
          <w:szCs w:val="28"/>
          <w:lang w:val="bg-BG"/>
        </w:rPr>
        <w:t xml:space="preserve">последно </w:t>
      </w:r>
      <w:r w:rsidRPr="00B214C2">
        <w:rPr>
          <w:rFonts w:eastAsia="Times New Roman CYR" w:cs="Times New Roman"/>
          <w:sz w:val="28"/>
          <w:szCs w:val="28"/>
        </w:rPr>
        <w:t>актуализирани през 2016</w:t>
      </w:r>
      <w:r w:rsidR="0018741F" w:rsidRPr="00B214C2">
        <w:rPr>
          <w:rFonts w:eastAsia="Times New Roman CYR" w:cs="Times New Roman"/>
          <w:sz w:val="28"/>
          <w:szCs w:val="28"/>
          <w:lang w:val="bg-BG"/>
        </w:rPr>
        <w:t xml:space="preserve"> </w:t>
      </w:r>
      <w:r w:rsidR="00D83D84" w:rsidRPr="00B214C2">
        <w:rPr>
          <w:rFonts w:eastAsia="Times New Roman CYR" w:cs="Times New Roman"/>
          <w:sz w:val="28"/>
          <w:szCs w:val="28"/>
          <w:lang w:val="bg-BG"/>
        </w:rPr>
        <w:t xml:space="preserve">и 2018 </w:t>
      </w:r>
      <w:r w:rsidRPr="00B214C2">
        <w:rPr>
          <w:rFonts w:eastAsia="Times New Roman CYR" w:cs="Times New Roman"/>
          <w:sz w:val="28"/>
          <w:szCs w:val="28"/>
        </w:rPr>
        <w:t>г.). В преп</w:t>
      </w:r>
      <w:r w:rsidR="005E37AE">
        <w:rPr>
          <w:rFonts w:eastAsia="Times New Roman CYR" w:cs="Times New Roman"/>
          <w:sz w:val="28"/>
          <w:szCs w:val="28"/>
        </w:rPr>
        <w:t>оръките се говори за стартиране</w:t>
      </w:r>
      <w:r w:rsidRPr="00B214C2">
        <w:rPr>
          <w:rFonts w:eastAsia="Times New Roman CYR" w:cs="Times New Roman"/>
          <w:sz w:val="28"/>
          <w:szCs w:val="28"/>
        </w:rPr>
        <w:t xml:space="preserve"> на лечението до първи ч</w:t>
      </w:r>
      <w:r w:rsidR="005E37AE">
        <w:rPr>
          <w:rFonts w:eastAsia="Times New Roman CYR" w:cs="Times New Roman"/>
          <w:sz w:val="28"/>
          <w:szCs w:val="28"/>
        </w:rPr>
        <w:t xml:space="preserve">ас от поставяне на диагнозата. </w:t>
      </w:r>
      <w:r w:rsidRPr="00B214C2">
        <w:rPr>
          <w:rFonts w:eastAsia="Times New Roman CYR" w:cs="Times New Roman"/>
          <w:sz w:val="28"/>
          <w:szCs w:val="28"/>
        </w:rPr>
        <w:t xml:space="preserve">Специалистите от интензивните и реанимационни отделения спазват този протокол, но времето до пристигане на септичните пациенти до </w:t>
      </w:r>
      <w:r w:rsidR="005E37AE">
        <w:rPr>
          <w:rFonts w:eastAsia="Times New Roman CYR" w:cs="Times New Roman"/>
          <w:sz w:val="28"/>
          <w:szCs w:val="28"/>
          <w:lang w:val="bg-BG"/>
        </w:rPr>
        <w:t>тук</w:t>
      </w:r>
      <w:r w:rsidRPr="00B214C2">
        <w:rPr>
          <w:rFonts w:eastAsia="Times New Roman CYR" w:cs="Times New Roman"/>
          <w:sz w:val="28"/>
          <w:szCs w:val="28"/>
        </w:rPr>
        <w:t xml:space="preserve"> е неясно. Често това отнема дни. Именно в това се състои</w:t>
      </w:r>
      <w:r w:rsidR="0018741F" w:rsidRPr="00B214C2">
        <w:rPr>
          <w:rFonts w:eastAsia="Times New Roman CYR" w:cs="Times New Roman"/>
          <w:sz w:val="28"/>
          <w:szCs w:val="28"/>
          <w:lang w:val="bg-BG"/>
        </w:rPr>
        <w:t xml:space="preserve"> и</w:t>
      </w:r>
      <w:r w:rsidRPr="00B214C2">
        <w:rPr>
          <w:rFonts w:eastAsia="Times New Roman CYR" w:cs="Times New Roman"/>
          <w:sz w:val="28"/>
          <w:szCs w:val="28"/>
        </w:rPr>
        <w:t xml:space="preserve"> първата стъпка - информираност на здравния персонал на всички нива.</w:t>
      </w:r>
    </w:p>
    <w:p w:rsidR="000F3129" w:rsidRPr="00B214C2" w:rsidRDefault="000F3129" w:rsidP="005B652D">
      <w:pPr>
        <w:pStyle w:val="Standard"/>
        <w:autoSpaceDE w:val="0"/>
        <w:jc w:val="both"/>
        <w:rPr>
          <w:rFonts w:eastAsia="Times New Roman CYR" w:cs="Times New Roman"/>
          <w:sz w:val="28"/>
          <w:szCs w:val="28"/>
        </w:rPr>
      </w:pPr>
      <w:r w:rsidRPr="00B214C2">
        <w:rPr>
          <w:rFonts w:eastAsia="Times New Roman CYR" w:cs="Times New Roman"/>
          <w:sz w:val="28"/>
          <w:szCs w:val="28"/>
        </w:rPr>
        <w:t xml:space="preserve">Друг </w:t>
      </w:r>
      <w:r w:rsidR="00822CD8" w:rsidRPr="00B214C2">
        <w:rPr>
          <w:rFonts w:eastAsia="Times New Roman CYR" w:cs="Times New Roman"/>
          <w:sz w:val="28"/>
          <w:szCs w:val="28"/>
          <w:lang w:val="bg-BG"/>
        </w:rPr>
        <w:t>ключов</w:t>
      </w:r>
      <w:r w:rsidRPr="00B214C2">
        <w:rPr>
          <w:rFonts w:eastAsia="Times New Roman CYR" w:cs="Times New Roman"/>
          <w:sz w:val="28"/>
          <w:szCs w:val="28"/>
        </w:rPr>
        <w:t xml:space="preserve"> момент е осведомеността на обществото. Над 70% от </w:t>
      </w:r>
      <w:r w:rsidR="006A036A" w:rsidRPr="00B214C2">
        <w:rPr>
          <w:rFonts w:eastAsia="Times New Roman CYR" w:cs="Times New Roman"/>
          <w:sz w:val="28"/>
          <w:szCs w:val="28"/>
        </w:rPr>
        <w:t>случаи</w:t>
      </w:r>
      <w:r w:rsidRPr="00B214C2">
        <w:rPr>
          <w:rFonts w:eastAsia="Times New Roman CYR" w:cs="Times New Roman"/>
          <w:sz w:val="28"/>
          <w:szCs w:val="28"/>
        </w:rPr>
        <w:t xml:space="preserve">те на сепсис са </w:t>
      </w:r>
      <w:r w:rsidR="00C008AE" w:rsidRPr="00B214C2">
        <w:rPr>
          <w:rFonts w:eastAsia="Times New Roman CYR" w:cs="Times New Roman"/>
          <w:sz w:val="28"/>
          <w:szCs w:val="28"/>
          <w:lang w:val="bg-BG"/>
        </w:rPr>
        <w:t xml:space="preserve">инфекции </w:t>
      </w:r>
      <w:r w:rsidRPr="00B214C2">
        <w:rPr>
          <w:rFonts w:eastAsia="Times New Roman CYR" w:cs="Times New Roman"/>
          <w:sz w:val="28"/>
          <w:szCs w:val="28"/>
        </w:rPr>
        <w:t>придобити в обществото и точно поради тази причина</w:t>
      </w:r>
      <w:r w:rsidR="00CA08CA" w:rsidRPr="00B214C2">
        <w:rPr>
          <w:rFonts w:eastAsia="Times New Roman CYR" w:cs="Times New Roman"/>
          <w:sz w:val="28"/>
          <w:szCs w:val="28"/>
          <w:lang w:val="bg-BG"/>
        </w:rPr>
        <w:t>,</w:t>
      </w:r>
      <w:r w:rsidRPr="00B214C2">
        <w:rPr>
          <w:rFonts w:eastAsia="Times New Roman CYR" w:cs="Times New Roman"/>
          <w:sz w:val="28"/>
          <w:szCs w:val="28"/>
        </w:rPr>
        <w:t xml:space="preserve"> хората трябва да знаят за това потенциално опасно състояние, </w:t>
      </w:r>
      <w:r w:rsidR="0018741F" w:rsidRPr="00B214C2">
        <w:rPr>
          <w:rFonts w:eastAsia="Times New Roman CYR" w:cs="Times New Roman"/>
          <w:sz w:val="28"/>
          <w:szCs w:val="28"/>
          <w:lang w:val="bg-BG"/>
        </w:rPr>
        <w:t xml:space="preserve">в </w:t>
      </w:r>
      <w:r w:rsidRPr="00B214C2">
        <w:rPr>
          <w:rFonts w:eastAsia="Times New Roman CYR" w:cs="Times New Roman"/>
          <w:sz w:val="28"/>
          <w:szCs w:val="28"/>
        </w:rPr>
        <w:t xml:space="preserve">което може да се </w:t>
      </w:r>
      <w:r w:rsidR="0018741F" w:rsidRPr="00B214C2">
        <w:rPr>
          <w:rFonts w:eastAsia="Times New Roman CYR" w:cs="Times New Roman"/>
          <w:sz w:val="28"/>
          <w:szCs w:val="28"/>
          <w:lang w:val="bg-BG"/>
        </w:rPr>
        <w:t>превърне</w:t>
      </w:r>
      <w:r w:rsidRPr="00B214C2">
        <w:rPr>
          <w:rFonts w:eastAsia="Times New Roman CYR" w:cs="Times New Roman"/>
          <w:sz w:val="28"/>
          <w:szCs w:val="28"/>
        </w:rPr>
        <w:t xml:space="preserve"> </w:t>
      </w:r>
      <w:r w:rsidRPr="00B214C2">
        <w:rPr>
          <w:rFonts w:eastAsia="Times New Roman CYR" w:cs="Times New Roman"/>
          <w:sz w:val="28"/>
          <w:szCs w:val="28"/>
        </w:rPr>
        <w:lastRenderedPageBreak/>
        <w:t>всяка</w:t>
      </w:r>
      <w:r w:rsidR="0018741F" w:rsidRPr="00B214C2">
        <w:rPr>
          <w:rFonts w:eastAsia="Times New Roman CYR" w:cs="Times New Roman"/>
          <w:sz w:val="28"/>
          <w:szCs w:val="28"/>
          <w:lang w:val="bg-BG"/>
        </w:rPr>
        <w:t xml:space="preserve"> една</w:t>
      </w:r>
      <w:r w:rsidRPr="00B214C2">
        <w:rPr>
          <w:rFonts w:eastAsia="Times New Roman CYR" w:cs="Times New Roman"/>
          <w:sz w:val="28"/>
          <w:szCs w:val="28"/>
        </w:rPr>
        <w:t xml:space="preserve"> инфекция. </w:t>
      </w:r>
    </w:p>
    <w:p w:rsidR="000F3129" w:rsidRPr="00B214C2" w:rsidRDefault="000F3129" w:rsidP="005B652D">
      <w:pPr>
        <w:pStyle w:val="Standard"/>
        <w:autoSpaceDE w:val="0"/>
        <w:jc w:val="both"/>
        <w:rPr>
          <w:rFonts w:eastAsia="Times New Roman CYR" w:cs="Times New Roman"/>
          <w:sz w:val="28"/>
          <w:szCs w:val="28"/>
        </w:rPr>
      </w:pPr>
      <w:r w:rsidRPr="00B214C2">
        <w:rPr>
          <w:rFonts w:eastAsia="Times New Roman CYR" w:cs="Times New Roman"/>
          <w:sz w:val="28"/>
          <w:szCs w:val="28"/>
        </w:rPr>
        <w:t>Добрата осведоменост, бързото разпознаване на сепсис</w:t>
      </w:r>
      <w:r w:rsidR="00731954" w:rsidRPr="00B214C2">
        <w:rPr>
          <w:rFonts w:eastAsia="Times New Roman CYR" w:cs="Times New Roman"/>
          <w:sz w:val="28"/>
          <w:szCs w:val="28"/>
          <w:lang w:val="bg-BG"/>
        </w:rPr>
        <w:t>,</w:t>
      </w:r>
      <w:r w:rsidR="00D83D84" w:rsidRPr="00B214C2">
        <w:rPr>
          <w:rFonts w:eastAsia="Times New Roman CYR" w:cs="Times New Roman"/>
          <w:sz w:val="28"/>
          <w:szCs w:val="28"/>
        </w:rPr>
        <w:t xml:space="preserve"> вкл. и този</w:t>
      </w:r>
      <w:r w:rsidRPr="00B214C2">
        <w:rPr>
          <w:rFonts w:eastAsia="Times New Roman CYR" w:cs="Times New Roman"/>
          <w:sz w:val="28"/>
          <w:szCs w:val="28"/>
        </w:rPr>
        <w:t xml:space="preserve"> свързан с медицинското обслужване, и своевременното стартиране на лечение</w:t>
      </w:r>
      <w:r w:rsidR="0018741F" w:rsidRPr="00B214C2">
        <w:rPr>
          <w:rFonts w:eastAsia="Times New Roman CYR" w:cs="Times New Roman"/>
          <w:sz w:val="28"/>
          <w:szCs w:val="28"/>
          <w:lang w:val="bg-BG"/>
        </w:rPr>
        <w:t>то</w:t>
      </w:r>
      <w:r w:rsidR="00D83D84" w:rsidRPr="00B214C2">
        <w:rPr>
          <w:rFonts w:eastAsia="Times New Roman CYR" w:cs="Times New Roman"/>
          <w:sz w:val="28"/>
          <w:szCs w:val="28"/>
          <w:lang w:val="bg-BG"/>
        </w:rPr>
        <w:t xml:space="preserve"> до първи час</w:t>
      </w:r>
      <w:r w:rsidR="00A22028" w:rsidRPr="00B214C2">
        <w:rPr>
          <w:rFonts w:eastAsia="Times New Roman CYR" w:cs="Times New Roman"/>
          <w:sz w:val="28"/>
          <w:szCs w:val="28"/>
        </w:rPr>
        <w:t xml:space="preserve"> ще довед</w:t>
      </w:r>
      <w:r w:rsidR="00A22028" w:rsidRPr="00B214C2">
        <w:rPr>
          <w:rFonts w:eastAsia="Times New Roman CYR" w:cs="Times New Roman"/>
          <w:sz w:val="28"/>
          <w:szCs w:val="28"/>
          <w:lang w:val="bg-BG"/>
        </w:rPr>
        <w:t>ат</w:t>
      </w:r>
      <w:r w:rsidRPr="00B214C2">
        <w:rPr>
          <w:rFonts w:eastAsia="Times New Roman CYR" w:cs="Times New Roman"/>
          <w:sz w:val="28"/>
          <w:szCs w:val="28"/>
        </w:rPr>
        <w:t xml:space="preserve"> до значителен спад в смъртността.</w:t>
      </w:r>
    </w:p>
    <w:p w:rsidR="000F3129" w:rsidRDefault="000F3129" w:rsidP="005B652D">
      <w:pPr>
        <w:pStyle w:val="Standard"/>
        <w:autoSpaceDE w:val="0"/>
        <w:jc w:val="both"/>
        <w:rPr>
          <w:rFonts w:eastAsia="Times New Roman CYR" w:cs="Times New Roman"/>
          <w:lang w:val="bg-BG"/>
        </w:rPr>
      </w:pPr>
      <w:r w:rsidRPr="00B214C2">
        <w:rPr>
          <w:rFonts w:eastAsia="Times New Roman CYR" w:cs="Times New Roman"/>
          <w:sz w:val="28"/>
          <w:szCs w:val="28"/>
        </w:rPr>
        <w:t>Разбира се, мерките за справяне и редуциране случаите на сепсис не биха били достатъчни без съдействието на местната и държавната власт, в т.ч. на политици, здравни органи и научни работници. Преди всичко е необходима воля от тези институци</w:t>
      </w:r>
      <w:r w:rsidR="00A22028" w:rsidRPr="00B214C2">
        <w:rPr>
          <w:rFonts w:eastAsia="Times New Roman CYR" w:cs="Times New Roman"/>
          <w:sz w:val="28"/>
          <w:szCs w:val="28"/>
        </w:rPr>
        <w:t>и и съвместн</w:t>
      </w:r>
      <w:r w:rsidR="00A22028" w:rsidRPr="00B214C2">
        <w:rPr>
          <w:rFonts w:eastAsia="Times New Roman CYR" w:cs="Times New Roman"/>
          <w:sz w:val="28"/>
          <w:szCs w:val="28"/>
          <w:lang w:val="bg-BG"/>
        </w:rPr>
        <w:t>и</w:t>
      </w:r>
      <w:r w:rsidRPr="00B214C2">
        <w:rPr>
          <w:rFonts w:eastAsia="Times New Roman CYR" w:cs="Times New Roman"/>
          <w:sz w:val="28"/>
          <w:szCs w:val="28"/>
        </w:rPr>
        <w:t xml:space="preserve"> </w:t>
      </w:r>
      <w:r w:rsidR="00A22028" w:rsidRPr="00B214C2">
        <w:rPr>
          <w:rFonts w:eastAsia="Times New Roman CYR" w:cs="Times New Roman"/>
          <w:sz w:val="28"/>
          <w:szCs w:val="28"/>
          <w:lang w:val="bg-BG"/>
        </w:rPr>
        <w:t>действия</w:t>
      </w:r>
      <w:r w:rsidRPr="00B214C2">
        <w:rPr>
          <w:rFonts w:eastAsia="Times New Roman CYR" w:cs="Times New Roman"/>
          <w:sz w:val="28"/>
          <w:szCs w:val="28"/>
        </w:rPr>
        <w:t xml:space="preserve"> за справяне с бедността, подобряване на социално-битовите условия, достъп</w:t>
      </w:r>
      <w:r w:rsidR="00A22028" w:rsidRPr="00B214C2">
        <w:rPr>
          <w:rFonts w:eastAsia="Times New Roman CYR" w:cs="Times New Roman"/>
          <w:sz w:val="28"/>
          <w:szCs w:val="28"/>
          <w:lang w:val="bg-BG"/>
        </w:rPr>
        <w:t>а</w:t>
      </w:r>
      <w:r w:rsidRPr="00B214C2">
        <w:rPr>
          <w:rFonts w:eastAsia="Times New Roman CYR" w:cs="Times New Roman"/>
          <w:sz w:val="28"/>
          <w:szCs w:val="28"/>
        </w:rPr>
        <w:t xml:space="preserve"> до питейна вода, ограмотяване на населението и ред други стъпки, посочени в резолюцията на СЗО за „Свят свободен от сепсис”.</w:t>
      </w:r>
    </w:p>
    <w:p w:rsidR="008D4467" w:rsidRDefault="008D4467" w:rsidP="00A22028">
      <w:pPr>
        <w:pStyle w:val="Standard"/>
        <w:autoSpaceDE w:val="0"/>
        <w:spacing w:line="360" w:lineRule="auto"/>
        <w:jc w:val="both"/>
        <w:rPr>
          <w:rFonts w:eastAsia="Times New Roman CYR" w:cs="Times New Roman"/>
          <w:lang w:val="bg-BG"/>
        </w:rPr>
      </w:pPr>
    </w:p>
    <w:p w:rsidR="007D7CDC" w:rsidRPr="00C00785" w:rsidRDefault="007D7CDC" w:rsidP="007D7CDC">
      <w:pPr>
        <w:pStyle w:val="Standarduser"/>
        <w:jc w:val="center"/>
        <w:rPr>
          <w:b/>
          <w:color w:val="FF0000"/>
          <w:sz w:val="32"/>
          <w:szCs w:val="32"/>
          <w:lang w:val="bg-BG"/>
        </w:rPr>
      </w:pPr>
      <w:r w:rsidRPr="00C00785">
        <w:rPr>
          <w:b/>
          <w:color w:val="FF0000"/>
          <w:sz w:val="32"/>
          <w:szCs w:val="32"/>
          <w:lang w:val="en-US"/>
        </w:rPr>
        <w:t>II.</w:t>
      </w:r>
      <w:r w:rsidRPr="00C00785">
        <w:rPr>
          <w:b/>
          <w:color w:val="FF0000"/>
          <w:sz w:val="32"/>
          <w:szCs w:val="32"/>
          <w:lang w:val="bg-BG"/>
        </w:rPr>
        <w:t xml:space="preserve"> Цел и задачи на дисертационния труд</w:t>
      </w:r>
    </w:p>
    <w:p w:rsidR="007D7CDC" w:rsidRDefault="007D7CDC" w:rsidP="007D7CDC">
      <w:pPr>
        <w:pStyle w:val="Standarduser"/>
        <w:rPr>
          <w:lang w:val="bg-BG"/>
        </w:rPr>
      </w:pPr>
    </w:p>
    <w:p w:rsidR="007D7CDC" w:rsidRPr="00C00785" w:rsidRDefault="007D7CDC" w:rsidP="007D7CDC">
      <w:pPr>
        <w:pStyle w:val="Standarduser"/>
        <w:rPr>
          <w:b/>
          <w:color w:val="FF0000"/>
          <w:sz w:val="28"/>
          <w:szCs w:val="28"/>
          <w:lang w:val="en-US"/>
        </w:rPr>
      </w:pPr>
      <w:r w:rsidRPr="00C00785">
        <w:rPr>
          <w:b/>
          <w:color w:val="FF0000"/>
          <w:sz w:val="28"/>
          <w:szCs w:val="28"/>
          <w:lang w:val="bg-BG"/>
        </w:rPr>
        <w:t>Цел</w:t>
      </w:r>
    </w:p>
    <w:p w:rsidR="007D7CDC" w:rsidRPr="00B47056" w:rsidRDefault="007D7CDC" w:rsidP="007D7CDC">
      <w:pPr>
        <w:pStyle w:val="Standarduser"/>
        <w:rPr>
          <w:b/>
          <w:sz w:val="28"/>
          <w:szCs w:val="28"/>
          <w:lang w:val="en-US"/>
        </w:rPr>
      </w:pPr>
    </w:p>
    <w:p w:rsidR="007D7CDC" w:rsidRPr="00B214C2" w:rsidRDefault="007D7CDC" w:rsidP="007D7CDC">
      <w:pPr>
        <w:pStyle w:val="Standarduser"/>
        <w:jc w:val="both"/>
        <w:rPr>
          <w:sz w:val="28"/>
          <w:szCs w:val="28"/>
          <w:lang w:val="bg-BG"/>
        </w:rPr>
      </w:pPr>
      <w:r w:rsidRPr="00B214C2">
        <w:rPr>
          <w:sz w:val="28"/>
          <w:szCs w:val="28"/>
          <w:lang w:val="bg-BG"/>
        </w:rPr>
        <w:t xml:space="preserve">Да се направи клинична и лабораторна оценка на болните с различни по локализация инфекции без и със сепсис и септичен шок, и да се оцени ролята на </w:t>
      </w:r>
      <w:r w:rsidRPr="00B214C2">
        <w:rPr>
          <w:sz w:val="28"/>
          <w:szCs w:val="28"/>
          <w:lang w:val="en-US"/>
        </w:rPr>
        <w:t>DNI</w:t>
      </w:r>
      <w:r w:rsidRPr="00B214C2">
        <w:rPr>
          <w:sz w:val="28"/>
          <w:szCs w:val="28"/>
          <w:lang w:val="bg-BG"/>
        </w:rPr>
        <w:t xml:space="preserve">, </w:t>
      </w:r>
      <w:r w:rsidRPr="00B214C2">
        <w:rPr>
          <w:sz w:val="28"/>
          <w:szCs w:val="28"/>
          <w:lang w:val="en-US"/>
        </w:rPr>
        <w:t>DNI</w:t>
      </w:r>
      <w:r w:rsidRPr="00B214C2">
        <w:rPr>
          <w:sz w:val="28"/>
          <w:szCs w:val="28"/>
          <w:lang w:val="bg-BG"/>
        </w:rPr>
        <w:t xml:space="preserve">/серумен албумин, </w:t>
      </w:r>
      <w:r w:rsidRPr="00B214C2">
        <w:rPr>
          <w:sz w:val="28"/>
          <w:szCs w:val="28"/>
          <w:lang w:val="en-US"/>
        </w:rPr>
        <w:t xml:space="preserve">CRP, </w:t>
      </w:r>
      <w:r w:rsidRPr="00B214C2">
        <w:rPr>
          <w:sz w:val="28"/>
          <w:szCs w:val="28"/>
          <w:lang w:val="bg-BG"/>
        </w:rPr>
        <w:t>протеин С, интерлевкин 8 и клирънс на лактата като предиктивни и прогностични фактори за изхода от болестта.</w:t>
      </w:r>
    </w:p>
    <w:p w:rsidR="007D7CDC" w:rsidRPr="003569CE" w:rsidRDefault="007D7CDC" w:rsidP="007D7CDC">
      <w:pPr>
        <w:pStyle w:val="Standarduser"/>
        <w:jc w:val="both"/>
        <w:rPr>
          <w:lang w:val="bg-BG"/>
        </w:rPr>
      </w:pPr>
    </w:p>
    <w:p w:rsidR="007D7CDC" w:rsidRPr="00C00785" w:rsidRDefault="007D7CDC" w:rsidP="007D7CDC">
      <w:pPr>
        <w:pStyle w:val="Standarduser"/>
        <w:rPr>
          <w:b/>
          <w:color w:val="FF0000"/>
          <w:sz w:val="28"/>
          <w:szCs w:val="28"/>
          <w:lang w:val="bg-BG"/>
        </w:rPr>
      </w:pPr>
      <w:r w:rsidRPr="00C00785">
        <w:rPr>
          <w:b/>
          <w:color w:val="FF0000"/>
          <w:sz w:val="28"/>
          <w:szCs w:val="28"/>
          <w:lang w:val="bg-BG"/>
        </w:rPr>
        <w:t>Задачи</w:t>
      </w:r>
    </w:p>
    <w:p w:rsidR="007D7CDC" w:rsidRDefault="007D7CDC" w:rsidP="007D7CDC">
      <w:pPr>
        <w:pStyle w:val="Standarduser"/>
        <w:rPr>
          <w:lang w:val="bg-BG"/>
        </w:rPr>
      </w:pPr>
    </w:p>
    <w:p w:rsidR="007D7CDC" w:rsidRPr="00B214C2" w:rsidRDefault="007D7CDC" w:rsidP="001549A6">
      <w:pPr>
        <w:pStyle w:val="Standarduser"/>
        <w:numPr>
          <w:ilvl w:val="0"/>
          <w:numId w:val="72"/>
        </w:numPr>
        <w:jc w:val="both"/>
        <w:rPr>
          <w:sz w:val="28"/>
          <w:szCs w:val="28"/>
          <w:lang w:val="bg-BG"/>
        </w:rPr>
      </w:pPr>
      <w:r w:rsidRPr="00B214C2">
        <w:rPr>
          <w:sz w:val="28"/>
          <w:szCs w:val="28"/>
          <w:lang w:val="bg-BG"/>
        </w:rPr>
        <w:t>Да се анализират рисковите фактори за сепсис и септичен шок</w:t>
      </w:r>
    </w:p>
    <w:p w:rsidR="007D7CDC" w:rsidRPr="00B214C2" w:rsidRDefault="007D7CDC" w:rsidP="001549A6">
      <w:pPr>
        <w:pStyle w:val="Standarduser"/>
        <w:numPr>
          <w:ilvl w:val="0"/>
          <w:numId w:val="72"/>
        </w:numPr>
        <w:jc w:val="both"/>
        <w:rPr>
          <w:sz w:val="28"/>
          <w:szCs w:val="28"/>
          <w:lang w:val="bg-BG"/>
        </w:rPr>
      </w:pPr>
      <w:r w:rsidRPr="00B214C2">
        <w:rPr>
          <w:sz w:val="28"/>
          <w:szCs w:val="28"/>
          <w:lang w:val="bg-BG"/>
        </w:rPr>
        <w:t>Да се определи честотата на сепсис свързан с инфекция извън болничното заведение и този придобит в хода на медицинското обслужване</w:t>
      </w:r>
    </w:p>
    <w:p w:rsidR="007D7CDC" w:rsidRPr="00B214C2" w:rsidRDefault="007D7CDC" w:rsidP="001549A6">
      <w:pPr>
        <w:pStyle w:val="Standarduser"/>
        <w:numPr>
          <w:ilvl w:val="0"/>
          <w:numId w:val="72"/>
        </w:numPr>
        <w:jc w:val="both"/>
        <w:rPr>
          <w:sz w:val="28"/>
          <w:szCs w:val="28"/>
          <w:lang w:val="bg-BG"/>
        </w:rPr>
      </w:pPr>
      <w:r w:rsidRPr="00B214C2">
        <w:rPr>
          <w:sz w:val="28"/>
          <w:szCs w:val="28"/>
          <w:lang w:val="bg-BG"/>
        </w:rPr>
        <w:t>Да се</w:t>
      </w:r>
      <w:r w:rsidRPr="00B214C2">
        <w:rPr>
          <w:sz w:val="28"/>
          <w:szCs w:val="28"/>
          <w:lang w:val="en-US"/>
        </w:rPr>
        <w:t xml:space="preserve"> </w:t>
      </w:r>
      <w:r w:rsidRPr="00B214C2">
        <w:rPr>
          <w:sz w:val="28"/>
          <w:szCs w:val="28"/>
          <w:lang w:val="bg-BG"/>
        </w:rPr>
        <w:t>изследват С реактивен протеин, DNI, отношението DNI/серумен албумин, IL</w:t>
      </w:r>
      <w:r w:rsidRPr="00B214C2">
        <w:rPr>
          <w:sz w:val="28"/>
          <w:szCs w:val="28"/>
          <w:vertAlign w:val="subscript"/>
          <w:lang w:val="bg-BG"/>
        </w:rPr>
        <w:t>8</w:t>
      </w:r>
      <w:r w:rsidRPr="00B214C2">
        <w:rPr>
          <w:sz w:val="28"/>
          <w:szCs w:val="28"/>
          <w:lang w:val="bg-BG"/>
        </w:rPr>
        <w:t>, 6- и 24-часов клирънс на лактат (</w:t>
      </w:r>
      <w:r w:rsidRPr="00B214C2">
        <w:rPr>
          <w:sz w:val="28"/>
          <w:szCs w:val="28"/>
          <w:lang w:val="en-US"/>
        </w:rPr>
        <w:t xml:space="preserve">LC </w:t>
      </w:r>
      <w:r w:rsidRPr="00B214C2">
        <w:rPr>
          <w:sz w:val="28"/>
          <w:szCs w:val="28"/>
          <w:vertAlign w:val="subscript"/>
          <w:lang w:val="en-US"/>
        </w:rPr>
        <w:t>6,24</w:t>
      </w:r>
      <w:r w:rsidRPr="00B214C2">
        <w:rPr>
          <w:sz w:val="28"/>
          <w:szCs w:val="28"/>
          <w:vertAlign w:val="subscript"/>
          <w:lang w:val="bg-BG"/>
        </w:rPr>
        <w:t>)</w:t>
      </w:r>
      <w:r w:rsidRPr="00B214C2">
        <w:rPr>
          <w:sz w:val="28"/>
          <w:szCs w:val="28"/>
          <w:lang w:val="bg-BG"/>
        </w:rPr>
        <w:t xml:space="preserve">, протеин С и антитромбин </w:t>
      </w:r>
      <w:r w:rsidRPr="00B214C2">
        <w:rPr>
          <w:sz w:val="28"/>
          <w:szCs w:val="28"/>
          <w:lang w:val="en-US"/>
        </w:rPr>
        <w:t>III</w:t>
      </w:r>
      <w:r w:rsidRPr="00B214C2">
        <w:rPr>
          <w:sz w:val="28"/>
          <w:szCs w:val="28"/>
          <w:lang w:val="bg-BG"/>
        </w:rPr>
        <w:t xml:space="preserve"> в хода на сепсис и септичен шок, и се определи предиктивната им стойност като маркери за тежест на инфекцията и риск от летален изход</w:t>
      </w:r>
    </w:p>
    <w:p w:rsidR="007D7CDC" w:rsidRPr="00B214C2" w:rsidRDefault="007D7CDC" w:rsidP="001549A6">
      <w:pPr>
        <w:pStyle w:val="Standarduser"/>
        <w:numPr>
          <w:ilvl w:val="0"/>
          <w:numId w:val="72"/>
        </w:numPr>
        <w:jc w:val="both"/>
        <w:rPr>
          <w:sz w:val="28"/>
          <w:szCs w:val="28"/>
          <w:lang w:val="bg-BG"/>
        </w:rPr>
      </w:pPr>
      <w:r w:rsidRPr="00B214C2">
        <w:rPr>
          <w:sz w:val="28"/>
          <w:szCs w:val="28"/>
          <w:lang w:val="bg-BG"/>
        </w:rPr>
        <w:t xml:space="preserve">Да се изследват нивата на </w:t>
      </w:r>
      <w:r w:rsidRPr="00B214C2">
        <w:rPr>
          <w:sz w:val="28"/>
          <w:szCs w:val="28"/>
          <w:lang w:val="en-US"/>
        </w:rPr>
        <w:t>IL</w:t>
      </w:r>
      <w:r w:rsidRPr="00B214C2">
        <w:rPr>
          <w:sz w:val="28"/>
          <w:szCs w:val="28"/>
          <w:vertAlign w:val="subscript"/>
          <w:lang w:val="en-US"/>
        </w:rPr>
        <w:t>8</w:t>
      </w:r>
      <w:r w:rsidRPr="00B214C2">
        <w:rPr>
          <w:sz w:val="28"/>
          <w:szCs w:val="28"/>
          <w:lang w:val="en-US"/>
        </w:rPr>
        <w:t xml:space="preserve"> </w:t>
      </w:r>
      <w:r w:rsidRPr="00B214C2">
        <w:rPr>
          <w:sz w:val="28"/>
          <w:szCs w:val="28"/>
          <w:lang w:val="bg-BG"/>
        </w:rPr>
        <w:t xml:space="preserve">и зависимостта му с </w:t>
      </w:r>
      <w:r w:rsidRPr="00B214C2">
        <w:rPr>
          <w:sz w:val="28"/>
          <w:szCs w:val="28"/>
          <w:lang w:val="en-US"/>
        </w:rPr>
        <w:t>CRP</w:t>
      </w:r>
      <w:r w:rsidRPr="00B214C2">
        <w:rPr>
          <w:sz w:val="28"/>
          <w:szCs w:val="28"/>
          <w:lang w:val="bg-BG"/>
        </w:rPr>
        <w:t xml:space="preserve">, </w:t>
      </w:r>
      <w:r w:rsidRPr="00B214C2">
        <w:rPr>
          <w:sz w:val="28"/>
          <w:szCs w:val="28"/>
          <w:lang w:val="en-US"/>
        </w:rPr>
        <w:t>DNI</w:t>
      </w:r>
      <w:r w:rsidRPr="00B214C2">
        <w:rPr>
          <w:sz w:val="28"/>
          <w:szCs w:val="28"/>
          <w:lang w:val="bg-BG"/>
        </w:rPr>
        <w:t xml:space="preserve"> и органните увреждания при септични пациенти</w:t>
      </w:r>
    </w:p>
    <w:p w:rsidR="007D7CDC" w:rsidRPr="00B214C2" w:rsidRDefault="007D7CDC" w:rsidP="001549A6">
      <w:pPr>
        <w:pStyle w:val="Standarduser"/>
        <w:numPr>
          <w:ilvl w:val="0"/>
          <w:numId w:val="72"/>
        </w:numPr>
        <w:jc w:val="both"/>
        <w:rPr>
          <w:sz w:val="28"/>
          <w:szCs w:val="28"/>
          <w:lang w:val="bg-BG"/>
        </w:rPr>
      </w:pPr>
      <w:r w:rsidRPr="00B214C2">
        <w:rPr>
          <w:sz w:val="28"/>
          <w:szCs w:val="28"/>
          <w:lang w:val="bg-BG"/>
        </w:rPr>
        <w:t xml:space="preserve">Да се изследва връзката между протеин С, </w:t>
      </w:r>
      <w:r w:rsidRPr="00B214C2">
        <w:rPr>
          <w:sz w:val="28"/>
          <w:szCs w:val="28"/>
          <w:lang w:val="en-US"/>
        </w:rPr>
        <w:t xml:space="preserve">DNI </w:t>
      </w:r>
      <w:r w:rsidRPr="00B214C2">
        <w:rPr>
          <w:sz w:val="28"/>
          <w:szCs w:val="28"/>
          <w:lang w:val="bg-BG"/>
        </w:rPr>
        <w:t>и тежестта на инфекцията</w:t>
      </w:r>
    </w:p>
    <w:p w:rsidR="007D7CDC" w:rsidRPr="00B214C2" w:rsidRDefault="007D7CDC" w:rsidP="001549A6">
      <w:pPr>
        <w:pStyle w:val="Standarduser"/>
        <w:numPr>
          <w:ilvl w:val="0"/>
          <w:numId w:val="72"/>
        </w:numPr>
        <w:jc w:val="both"/>
        <w:rPr>
          <w:sz w:val="28"/>
          <w:szCs w:val="28"/>
          <w:lang w:val="bg-BG"/>
        </w:rPr>
      </w:pPr>
      <w:r w:rsidRPr="00B214C2">
        <w:rPr>
          <w:sz w:val="28"/>
          <w:szCs w:val="28"/>
          <w:lang w:val="bg-BG"/>
        </w:rPr>
        <w:t xml:space="preserve">Да се анализира зависимостта между </w:t>
      </w:r>
      <w:r w:rsidRPr="00B214C2">
        <w:rPr>
          <w:sz w:val="28"/>
          <w:szCs w:val="28"/>
          <w:lang w:val="en-US"/>
        </w:rPr>
        <w:t xml:space="preserve">DNI  </w:t>
      </w:r>
      <w:r w:rsidRPr="00B214C2">
        <w:rPr>
          <w:sz w:val="28"/>
          <w:szCs w:val="28"/>
          <w:lang w:val="bg-BG"/>
        </w:rPr>
        <w:t>и показателите от ДИК</w:t>
      </w:r>
      <w:r w:rsidRPr="00B214C2">
        <w:rPr>
          <w:sz w:val="28"/>
          <w:szCs w:val="28"/>
          <w:lang w:val="en-US"/>
        </w:rPr>
        <w:t xml:space="preserve"> </w:t>
      </w:r>
      <w:r w:rsidRPr="00B214C2">
        <w:rPr>
          <w:sz w:val="28"/>
          <w:szCs w:val="28"/>
          <w:lang w:val="bg-BG"/>
        </w:rPr>
        <w:t>скора според тежестта на инфекцията</w:t>
      </w:r>
    </w:p>
    <w:p w:rsidR="007D7CDC" w:rsidRPr="00B214C2" w:rsidRDefault="007D7CDC" w:rsidP="001549A6">
      <w:pPr>
        <w:pStyle w:val="Standarduser"/>
        <w:numPr>
          <w:ilvl w:val="0"/>
          <w:numId w:val="72"/>
        </w:numPr>
        <w:jc w:val="both"/>
        <w:rPr>
          <w:sz w:val="28"/>
          <w:szCs w:val="28"/>
          <w:lang w:val="bg-BG"/>
        </w:rPr>
      </w:pPr>
      <w:r w:rsidRPr="00B214C2">
        <w:rPr>
          <w:sz w:val="28"/>
          <w:szCs w:val="28"/>
          <w:lang w:val="bg-BG"/>
        </w:rPr>
        <w:t xml:space="preserve">Да се направи оценка на тежестта на състоянието на болните по скалите </w:t>
      </w:r>
      <w:r w:rsidRPr="00B214C2">
        <w:rPr>
          <w:sz w:val="28"/>
          <w:szCs w:val="28"/>
          <w:lang w:val="en-US"/>
        </w:rPr>
        <w:t xml:space="preserve">SIRS </w:t>
      </w:r>
      <w:r w:rsidRPr="00B214C2">
        <w:rPr>
          <w:sz w:val="28"/>
          <w:szCs w:val="28"/>
          <w:lang w:val="bg-BG"/>
        </w:rPr>
        <w:t>и</w:t>
      </w:r>
      <w:r w:rsidRPr="00B214C2">
        <w:rPr>
          <w:sz w:val="28"/>
          <w:szCs w:val="28"/>
          <w:lang w:val="en-US"/>
        </w:rPr>
        <w:t xml:space="preserve"> qSOFA </w:t>
      </w:r>
      <w:r w:rsidRPr="00B214C2">
        <w:rPr>
          <w:sz w:val="28"/>
          <w:szCs w:val="28"/>
          <w:lang w:val="bg-BG"/>
        </w:rPr>
        <w:t>и се сравни тяхната специфичност и предиктивна стойност по отношение изхода от заболяването с проследяване до 30-ти ден</w:t>
      </w:r>
    </w:p>
    <w:p w:rsidR="007D7CDC" w:rsidRPr="00B214C2" w:rsidRDefault="007D7CDC" w:rsidP="001549A6">
      <w:pPr>
        <w:pStyle w:val="Standarduser"/>
        <w:numPr>
          <w:ilvl w:val="0"/>
          <w:numId w:val="72"/>
        </w:numPr>
        <w:jc w:val="both"/>
        <w:rPr>
          <w:sz w:val="28"/>
          <w:szCs w:val="28"/>
          <w:lang w:val="bg-BG"/>
        </w:rPr>
      </w:pPr>
      <w:r w:rsidRPr="00B214C2">
        <w:rPr>
          <w:sz w:val="28"/>
          <w:szCs w:val="28"/>
          <w:lang w:val="bg-BG"/>
        </w:rPr>
        <w:t>Да се извърши анализ на смъртността от инфекции усложнени със сепсис и септичен шок при 30 дневно проследяване</w:t>
      </w:r>
    </w:p>
    <w:p w:rsidR="007D7CDC" w:rsidRPr="00B214C2" w:rsidRDefault="007D7CDC" w:rsidP="001549A6">
      <w:pPr>
        <w:pStyle w:val="Standarduser"/>
        <w:numPr>
          <w:ilvl w:val="0"/>
          <w:numId w:val="72"/>
        </w:numPr>
        <w:jc w:val="both"/>
        <w:rPr>
          <w:sz w:val="28"/>
          <w:szCs w:val="28"/>
          <w:lang w:val="bg-BG"/>
        </w:rPr>
      </w:pPr>
      <w:r w:rsidRPr="00B214C2">
        <w:rPr>
          <w:sz w:val="28"/>
          <w:szCs w:val="28"/>
          <w:lang w:val="bg-BG"/>
        </w:rPr>
        <w:t xml:space="preserve">Да се изготви алгоритъм за бърз скрининг на пациентите със сепсис, с последваща лабораторна диагностика и максимално бързо стартиране на </w:t>
      </w:r>
      <w:r w:rsidRPr="00B214C2">
        <w:rPr>
          <w:sz w:val="28"/>
          <w:szCs w:val="28"/>
          <w:lang w:val="bg-BG"/>
        </w:rPr>
        <w:lastRenderedPageBreak/>
        <w:t>лечение</w:t>
      </w:r>
    </w:p>
    <w:p w:rsidR="007D7CDC" w:rsidRDefault="007D7CDC" w:rsidP="007D7CDC">
      <w:pPr>
        <w:pStyle w:val="Standarduser"/>
        <w:spacing w:line="360" w:lineRule="auto"/>
        <w:jc w:val="both"/>
        <w:rPr>
          <w:lang w:val="en-US"/>
        </w:rPr>
      </w:pPr>
    </w:p>
    <w:p w:rsidR="007D7CDC" w:rsidRPr="00C00785" w:rsidRDefault="006C3E94" w:rsidP="007D7CDC">
      <w:pPr>
        <w:pStyle w:val="Standarduser"/>
        <w:spacing w:line="360" w:lineRule="auto"/>
        <w:jc w:val="center"/>
        <w:rPr>
          <w:b/>
          <w:bCs/>
          <w:color w:val="FF0000"/>
          <w:sz w:val="32"/>
          <w:szCs w:val="32"/>
          <w:lang w:val="ru-RU"/>
        </w:rPr>
      </w:pPr>
      <w:r w:rsidRPr="00C00785">
        <w:rPr>
          <w:b/>
          <w:color w:val="FF0000"/>
          <w:sz w:val="32"/>
          <w:szCs w:val="32"/>
          <w:lang w:val="en-US"/>
        </w:rPr>
        <w:t>III</w:t>
      </w:r>
      <w:r w:rsidR="007D7CDC" w:rsidRPr="00C00785">
        <w:rPr>
          <w:b/>
          <w:color w:val="FF0000"/>
          <w:sz w:val="32"/>
          <w:szCs w:val="32"/>
          <w:lang w:val="en-US"/>
        </w:rPr>
        <w:t>.</w:t>
      </w:r>
      <w:r w:rsidR="007D7CDC" w:rsidRPr="00C00785">
        <w:rPr>
          <w:color w:val="FF0000"/>
          <w:sz w:val="32"/>
          <w:szCs w:val="32"/>
          <w:lang w:val="en-US"/>
        </w:rPr>
        <w:t xml:space="preserve"> </w:t>
      </w:r>
      <w:r w:rsidR="007D7CDC" w:rsidRPr="00C00785">
        <w:rPr>
          <w:b/>
          <w:bCs/>
          <w:color w:val="FF0000"/>
          <w:sz w:val="32"/>
          <w:szCs w:val="32"/>
          <w:lang w:val="bg-BG"/>
        </w:rPr>
        <w:t>Контингент</w:t>
      </w:r>
      <w:r w:rsidR="007D7CDC" w:rsidRPr="00C00785">
        <w:rPr>
          <w:b/>
          <w:bCs/>
          <w:color w:val="FF0000"/>
          <w:sz w:val="32"/>
          <w:szCs w:val="32"/>
          <w:lang w:val="ru-RU"/>
        </w:rPr>
        <w:t xml:space="preserve"> и методи</w:t>
      </w:r>
    </w:p>
    <w:p w:rsidR="007D7CDC" w:rsidRPr="00C00785" w:rsidRDefault="007D7CDC" w:rsidP="001549A6">
      <w:pPr>
        <w:pStyle w:val="Standarduser"/>
        <w:numPr>
          <w:ilvl w:val="0"/>
          <w:numId w:val="74"/>
        </w:numPr>
        <w:spacing w:line="360" w:lineRule="auto"/>
        <w:jc w:val="both"/>
        <w:textAlignment w:val="auto"/>
        <w:rPr>
          <w:b/>
          <w:bCs/>
          <w:color w:val="FF0000"/>
          <w:sz w:val="28"/>
          <w:szCs w:val="28"/>
          <w:lang w:val="ru-RU"/>
        </w:rPr>
      </w:pPr>
      <w:r w:rsidRPr="00C00785">
        <w:rPr>
          <w:b/>
          <w:bCs/>
          <w:color w:val="FF0000"/>
          <w:sz w:val="28"/>
          <w:szCs w:val="28"/>
          <w:lang w:val="ru-RU"/>
        </w:rPr>
        <w:t>Материална база за реализиране на дисертационния труд</w:t>
      </w:r>
    </w:p>
    <w:p w:rsidR="007D7CDC" w:rsidRPr="00B214C2" w:rsidRDefault="007D7CDC" w:rsidP="007D7CDC">
      <w:pPr>
        <w:pStyle w:val="Standarduser"/>
        <w:spacing w:line="360" w:lineRule="auto"/>
        <w:ind w:left="360"/>
        <w:jc w:val="both"/>
        <w:rPr>
          <w:bCs/>
          <w:sz w:val="28"/>
          <w:szCs w:val="28"/>
          <w:lang w:val="bg-BG"/>
        </w:rPr>
      </w:pPr>
      <w:r w:rsidRPr="00B214C2">
        <w:rPr>
          <w:bCs/>
          <w:sz w:val="28"/>
          <w:szCs w:val="28"/>
          <w:lang w:val="bg-BG"/>
        </w:rPr>
        <w:t>Настоящият труд се реализира в следните болнични структури:</w:t>
      </w:r>
    </w:p>
    <w:p w:rsidR="007D7CDC" w:rsidRPr="00B214C2" w:rsidRDefault="007D7CDC" w:rsidP="001549A6">
      <w:pPr>
        <w:pStyle w:val="Standard"/>
        <w:numPr>
          <w:ilvl w:val="0"/>
          <w:numId w:val="75"/>
        </w:numPr>
        <w:jc w:val="both"/>
        <w:rPr>
          <w:sz w:val="28"/>
          <w:szCs w:val="28"/>
          <w:lang w:val="bg-BG"/>
        </w:rPr>
      </w:pPr>
      <w:r w:rsidRPr="00B214C2">
        <w:rPr>
          <w:sz w:val="28"/>
          <w:szCs w:val="28"/>
          <w:lang w:val="bg-BG"/>
        </w:rPr>
        <w:t>Клиника по пулмология и фтизиатрия с Отделение за интензивно лечение и неинвазивна вентилация, Университетска болница „Света Марина“- Варна</w:t>
      </w:r>
    </w:p>
    <w:p w:rsidR="007D7CDC" w:rsidRPr="00B214C2" w:rsidRDefault="007D7CDC" w:rsidP="001549A6">
      <w:pPr>
        <w:pStyle w:val="Standard"/>
        <w:numPr>
          <w:ilvl w:val="0"/>
          <w:numId w:val="75"/>
        </w:numPr>
        <w:jc w:val="both"/>
        <w:rPr>
          <w:sz w:val="28"/>
          <w:szCs w:val="28"/>
          <w:lang w:val="bg-BG"/>
        </w:rPr>
      </w:pPr>
      <w:r w:rsidRPr="00B214C2">
        <w:rPr>
          <w:sz w:val="28"/>
          <w:szCs w:val="28"/>
          <w:lang w:val="bg-BG"/>
        </w:rPr>
        <w:t>Отделение по анестезиология, реанимация и интензивно лечение, Университетска болница „Света Марина“- Варна</w:t>
      </w:r>
    </w:p>
    <w:p w:rsidR="007D7CDC" w:rsidRPr="00B214C2" w:rsidRDefault="007D7CDC" w:rsidP="001549A6">
      <w:pPr>
        <w:pStyle w:val="Standard"/>
        <w:numPr>
          <w:ilvl w:val="0"/>
          <w:numId w:val="75"/>
        </w:numPr>
        <w:jc w:val="both"/>
        <w:rPr>
          <w:sz w:val="28"/>
          <w:szCs w:val="28"/>
          <w:lang w:val="bg-BG"/>
        </w:rPr>
      </w:pPr>
      <w:r w:rsidRPr="00B214C2">
        <w:rPr>
          <w:sz w:val="28"/>
          <w:szCs w:val="28"/>
          <w:lang w:val="bg-BG"/>
        </w:rPr>
        <w:t>Клиника по вътрешни болести, Университетска болница „Света Марина“- Варна</w:t>
      </w:r>
    </w:p>
    <w:p w:rsidR="007D7CDC" w:rsidRPr="00B214C2" w:rsidRDefault="007D7CDC" w:rsidP="001549A6">
      <w:pPr>
        <w:pStyle w:val="Standard"/>
        <w:numPr>
          <w:ilvl w:val="0"/>
          <w:numId w:val="75"/>
        </w:numPr>
        <w:jc w:val="both"/>
        <w:rPr>
          <w:sz w:val="28"/>
          <w:szCs w:val="28"/>
          <w:lang w:val="bg-BG"/>
        </w:rPr>
      </w:pPr>
      <w:r w:rsidRPr="00B214C2">
        <w:rPr>
          <w:sz w:val="28"/>
          <w:szCs w:val="28"/>
          <w:lang w:val="bg-BG"/>
        </w:rPr>
        <w:t>Клинична лаборатория, Микробиологична лаборатория и лаборатория по Клинична имунология към Университетска болница „Света Марина“- Варна</w:t>
      </w:r>
    </w:p>
    <w:p w:rsidR="007D7CDC" w:rsidRPr="00B214C2" w:rsidRDefault="007D7CDC" w:rsidP="001549A6">
      <w:pPr>
        <w:pStyle w:val="Standard"/>
        <w:numPr>
          <w:ilvl w:val="0"/>
          <w:numId w:val="75"/>
        </w:numPr>
        <w:jc w:val="both"/>
        <w:rPr>
          <w:sz w:val="28"/>
          <w:szCs w:val="28"/>
          <w:lang w:val="bg-BG"/>
        </w:rPr>
      </w:pPr>
      <w:r w:rsidRPr="00B214C2">
        <w:rPr>
          <w:sz w:val="28"/>
          <w:szCs w:val="28"/>
          <w:lang w:val="bg-BG"/>
        </w:rPr>
        <w:t>Департамент по Социална медицина и здравеопазване – Медицински Университет - Варна</w:t>
      </w:r>
    </w:p>
    <w:p w:rsidR="007D7CDC" w:rsidRPr="005C19D5" w:rsidRDefault="007D7CDC" w:rsidP="007D7CDC">
      <w:pPr>
        <w:pStyle w:val="Standard"/>
        <w:ind w:left="720"/>
        <w:jc w:val="both"/>
      </w:pPr>
    </w:p>
    <w:p w:rsidR="007D7CDC" w:rsidRPr="00C00785" w:rsidRDefault="007D7CDC" w:rsidP="001549A6">
      <w:pPr>
        <w:pStyle w:val="Standarduser"/>
        <w:numPr>
          <w:ilvl w:val="0"/>
          <w:numId w:val="74"/>
        </w:numPr>
        <w:spacing w:line="360" w:lineRule="auto"/>
        <w:jc w:val="both"/>
        <w:textAlignment w:val="auto"/>
        <w:rPr>
          <w:b/>
          <w:bCs/>
          <w:color w:val="FF0000"/>
          <w:sz w:val="28"/>
          <w:szCs w:val="28"/>
          <w:lang w:val="ru-RU"/>
        </w:rPr>
      </w:pPr>
      <w:r w:rsidRPr="00C00785">
        <w:rPr>
          <w:b/>
          <w:bCs/>
          <w:color w:val="FF0000"/>
          <w:sz w:val="28"/>
          <w:szCs w:val="28"/>
          <w:lang w:val="ru-RU"/>
        </w:rPr>
        <w:t>Пациентска популация</w:t>
      </w:r>
    </w:p>
    <w:p w:rsidR="007D7CDC" w:rsidRPr="00B214C2" w:rsidRDefault="007D7CDC" w:rsidP="007D7CDC">
      <w:pPr>
        <w:pStyle w:val="Standarduser"/>
        <w:ind w:left="720"/>
        <w:jc w:val="both"/>
        <w:rPr>
          <w:sz w:val="28"/>
          <w:szCs w:val="28"/>
          <w:lang w:val="bg-BG"/>
        </w:rPr>
      </w:pPr>
      <w:r w:rsidRPr="00B214C2">
        <w:rPr>
          <w:bCs/>
          <w:sz w:val="28"/>
          <w:szCs w:val="28"/>
          <w:lang w:val="ru-RU"/>
        </w:rPr>
        <w:t xml:space="preserve">Проведохме проспективно неинтервенционално едноцентрово клинично проследяване. Всички участници, пациенти в лечебното заведение, </w:t>
      </w:r>
      <w:r w:rsidRPr="00B214C2">
        <w:rPr>
          <w:sz w:val="28"/>
          <w:szCs w:val="28"/>
          <w:lang w:val="ru-RU"/>
        </w:rPr>
        <w:t xml:space="preserve">са включени в проучването след </w:t>
      </w:r>
      <w:r w:rsidRPr="00B214C2">
        <w:rPr>
          <w:sz w:val="28"/>
          <w:szCs w:val="28"/>
          <w:lang w:val="bg-BG"/>
        </w:rPr>
        <w:t>писмено съгласие за участие. Изследването се извърши при одобрение от Комисията по етика на клиничните проучвания към М</w:t>
      </w:r>
      <w:r w:rsidR="005E37AE">
        <w:rPr>
          <w:sz w:val="28"/>
          <w:szCs w:val="28"/>
          <w:lang w:val="bg-BG"/>
        </w:rPr>
        <w:t xml:space="preserve">едицински Университет – Варна. </w:t>
      </w:r>
    </w:p>
    <w:p w:rsidR="007D7CDC" w:rsidRPr="00B214C2" w:rsidRDefault="007D7CDC" w:rsidP="007D7CDC">
      <w:pPr>
        <w:pStyle w:val="Standarduser"/>
        <w:ind w:left="720"/>
        <w:jc w:val="both"/>
        <w:rPr>
          <w:sz w:val="28"/>
          <w:szCs w:val="28"/>
          <w:lang w:val="bg-BG"/>
        </w:rPr>
      </w:pPr>
      <w:r w:rsidRPr="00B214C2">
        <w:rPr>
          <w:sz w:val="28"/>
          <w:szCs w:val="28"/>
          <w:lang w:val="bg-BG"/>
        </w:rPr>
        <w:t xml:space="preserve">Бяха проследявани пациенти с инфекции с различна локализация, без критерии за сепсис, но изпълняващи критерии за </w:t>
      </w:r>
      <w:r w:rsidRPr="00B214C2">
        <w:rPr>
          <w:sz w:val="28"/>
          <w:szCs w:val="28"/>
          <w:lang w:val="en-US"/>
        </w:rPr>
        <w:t xml:space="preserve">SIRS. </w:t>
      </w:r>
      <w:r w:rsidRPr="00B214C2">
        <w:rPr>
          <w:sz w:val="28"/>
          <w:szCs w:val="28"/>
          <w:lang w:val="bg-BG"/>
        </w:rPr>
        <w:t>Тази група болни ни служеше като контролна група. Към нея се включваха пациенти с фебрилитет над 38</w:t>
      </w:r>
      <w:r w:rsidR="005E37AE">
        <w:rPr>
          <w:rFonts w:cs="Times New Roman"/>
          <w:sz w:val="28"/>
          <w:szCs w:val="28"/>
          <w:lang w:val="bg-BG"/>
        </w:rPr>
        <w:t xml:space="preserve">°С или </w:t>
      </w:r>
      <w:r w:rsidRPr="00B214C2">
        <w:rPr>
          <w:rFonts w:cs="Times New Roman"/>
          <w:sz w:val="28"/>
          <w:szCs w:val="28"/>
          <w:lang w:val="bg-BG"/>
        </w:rPr>
        <w:t>под 36ºС, сърдечна честота над 90/минута, дихателна честота над 20/минута и левкоцитоза над 12х10</w:t>
      </w:r>
      <w:r w:rsidR="005E37AE">
        <w:rPr>
          <w:rFonts w:cs="Times New Roman"/>
          <w:sz w:val="28"/>
          <w:szCs w:val="28"/>
          <w:vertAlign w:val="superscript"/>
          <w:lang w:val="bg-BG"/>
        </w:rPr>
        <w:t>9</w:t>
      </w:r>
      <w:r w:rsidRPr="00B214C2">
        <w:rPr>
          <w:rFonts w:cs="Times New Roman"/>
          <w:sz w:val="28"/>
          <w:szCs w:val="28"/>
          <w:vertAlign w:val="superscript"/>
          <w:lang w:val="bg-BG"/>
        </w:rPr>
        <w:t xml:space="preserve"> </w:t>
      </w:r>
      <w:r w:rsidRPr="00B214C2">
        <w:rPr>
          <w:sz w:val="28"/>
          <w:szCs w:val="28"/>
          <w:lang w:val="bg-BG"/>
        </w:rPr>
        <w:t>Т/</w:t>
      </w:r>
      <w:r w:rsidRPr="00B214C2">
        <w:rPr>
          <w:sz w:val="28"/>
          <w:szCs w:val="28"/>
          <w:lang w:val="en-US"/>
        </w:rPr>
        <w:t>L</w:t>
      </w:r>
      <w:r w:rsidRPr="00B214C2">
        <w:rPr>
          <w:sz w:val="28"/>
          <w:szCs w:val="28"/>
          <w:lang w:val="bg-BG"/>
        </w:rPr>
        <w:t xml:space="preserve"> или левкопения под 4х10</w:t>
      </w:r>
      <w:r w:rsidRPr="00B214C2">
        <w:rPr>
          <w:sz w:val="28"/>
          <w:szCs w:val="28"/>
          <w:vertAlign w:val="superscript"/>
          <w:lang w:val="bg-BG"/>
        </w:rPr>
        <w:t xml:space="preserve">9  </w:t>
      </w:r>
      <w:r w:rsidRPr="00B214C2">
        <w:rPr>
          <w:sz w:val="28"/>
          <w:szCs w:val="28"/>
          <w:lang w:val="bg-BG"/>
        </w:rPr>
        <w:t>Т/</w:t>
      </w:r>
      <w:r w:rsidRPr="00B214C2">
        <w:rPr>
          <w:sz w:val="28"/>
          <w:szCs w:val="28"/>
          <w:lang w:val="en-US"/>
        </w:rPr>
        <w:t>L</w:t>
      </w:r>
      <w:r w:rsidRPr="00B214C2">
        <w:rPr>
          <w:sz w:val="28"/>
          <w:szCs w:val="28"/>
          <w:lang w:val="bg-BG"/>
        </w:rPr>
        <w:t>.</w:t>
      </w:r>
    </w:p>
    <w:p w:rsidR="007D7CDC" w:rsidRPr="00B214C2" w:rsidRDefault="007D7CDC" w:rsidP="007D7CDC">
      <w:pPr>
        <w:pStyle w:val="Standarduser"/>
        <w:ind w:left="720"/>
        <w:jc w:val="both"/>
        <w:rPr>
          <w:sz w:val="28"/>
          <w:szCs w:val="28"/>
          <w:lang w:val="bg-BG"/>
        </w:rPr>
      </w:pPr>
      <w:r w:rsidRPr="00B214C2">
        <w:rPr>
          <w:sz w:val="28"/>
          <w:szCs w:val="28"/>
          <w:lang w:val="bg-BG"/>
        </w:rPr>
        <w:t>Втората основна група бяха пациентите със сепсис, които се разделиха на две подгрупи: без септичен шок и със септичен шок. Всички болни със сепсис покриваха критериите, съгласно последните препоръки на Работната група по въпросите на сепсис - SEPSIS-3 (2016 г.), с последни актуализации през 2018 г. относно ранно ориентирана терапия при септичните пациенти, дискутирани в обзора на темата.</w:t>
      </w:r>
    </w:p>
    <w:p w:rsidR="007D7CDC" w:rsidRPr="00B214C2" w:rsidRDefault="007D7CDC" w:rsidP="007D7CDC">
      <w:pPr>
        <w:pStyle w:val="Standarduser"/>
        <w:ind w:left="720"/>
        <w:jc w:val="both"/>
        <w:rPr>
          <w:sz w:val="28"/>
          <w:szCs w:val="28"/>
          <w:lang w:val="bg-BG"/>
        </w:rPr>
      </w:pPr>
      <w:r w:rsidRPr="00B214C2">
        <w:rPr>
          <w:sz w:val="28"/>
          <w:szCs w:val="28"/>
          <w:lang w:val="bg-BG"/>
        </w:rPr>
        <w:t xml:space="preserve">За септични пациенти се приеха тези, които имаха данни за възпаление и нововъзникнала органна недостатъчност, оценена със </w:t>
      </w:r>
      <w:r w:rsidRPr="00B214C2">
        <w:rPr>
          <w:sz w:val="28"/>
          <w:szCs w:val="28"/>
          <w:lang w:val="en-US"/>
        </w:rPr>
        <w:t>SOFA</w:t>
      </w:r>
      <w:r w:rsidRPr="00B214C2">
        <w:rPr>
          <w:sz w:val="28"/>
          <w:szCs w:val="28"/>
          <w:lang w:val="bg-BG"/>
        </w:rPr>
        <w:t xml:space="preserve"> </w:t>
      </w:r>
      <w:r w:rsidR="00B64F85">
        <w:rPr>
          <w:color w:val="000000" w:themeColor="text1"/>
          <w:sz w:val="28"/>
          <w:lang w:val="bg-BG"/>
        </w:rPr>
        <w:t>score</w:t>
      </w:r>
      <w:r w:rsidR="00B64F85" w:rsidRPr="00B214C2">
        <w:rPr>
          <w:sz w:val="28"/>
          <w:szCs w:val="28"/>
          <w:lang w:val="bg-BG"/>
        </w:rPr>
        <w:t xml:space="preserve"> </w:t>
      </w:r>
      <w:r w:rsidRPr="00B214C2">
        <w:rPr>
          <w:sz w:val="28"/>
          <w:szCs w:val="28"/>
          <w:lang w:val="bg-BG"/>
        </w:rPr>
        <w:t>и получили над 2 точки.</w:t>
      </w:r>
    </w:p>
    <w:p w:rsidR="007D7CDC" w:rsidRPr="00B214C2" w:rsidRDefault="007D7CDC" w:rsidP="007D7CDC">
      <w:pPr>
        <w:pStyle w:val="Standarduser"/>
        <w:ind w:left="720"/>
        <w:jc w:val="both"/>
        <w:rPr>
          <w:sz w:val="28"/>
          <w:szCs w:val="28"/>
          <w:lang w:val="bg-BG"/>
        </w:rPr>
      </w:pPr>
      <w:r w:rsidRPr="00B214C2">
        <w:rPr>
          <w:sz w:val="28"/>
          <w:szCs w:val="28"/>
          <w:lang w:val="bg-BG"/>
        </w:rPr>
        <w:t>За болни със септичен шок се приеха тези с инфекции, които имаха</w:t>
      </w:r>
      <w:r w:rsidRPr="00B214C2">
        <w:rPr>
          <w:sz w:val="28"/>
          <w:szCs w:val="28"/>
          <w:lang w:val="en-US"/>
        </w:rPr>
        <w:t xml:space="preserve"> SOFA</w:t>
      </w:r>
      <w:r w:rsidRPr="00B214C2">
        <w:rPr>
          <w:sz w:val="28"/>
          <w:szCs w:val="28"/>
          <w:lang w:val="bg-BG"/>
        </w:rPr>
        <w:t xml:space="preserve"> </w:t>
      </w:r>
      <w:r w:rsidR="00B64F85">
        <w:rPr>
          <w:color w:val="000000" w:themeColor="text1"/>
          <w:sz w:val="28"/>
          <w:lang w:val="bg-BG"/>
        </w:rPr>
        <w:lastRenderedPageBreak/>
        <w:t>score</w:t>
      </w:r>
      <w:r w:rsidRPr="00B214C2">
        <w:rPr>
          <w:sz w:val="28"/>
          <w:szCs w:val="28"/>
          <w:lang w:val="bg-BG"/>
        </w:rPr>
        <w:t xml:space="preserve"> над 2 точки и които бяха със серумно ниво на лактат над 2 ммол/л, хипотония и/или нужда от вазопресорна терапия, която поддържаше САН от поне 65 </w:t>
      </w:r>
      <w:r w:rsidRPr="00B214C2">
        <w:rPr>
          <w:sz w:val="28"/>
          <w:szCs w:val="28"/>
          <w:lang w:val="en-US"/>
        </w:rPr>
        <w:t>mmHg</w:t>
      </w:r>
      <w:r w:rsidRPr="00B214C2">
        <w:rPr>
          <w:sz w:val="28"/>
          <w:szCs w:val="28"/>
          <w:lang w:val="bg-BG"/>
        </w:rPr>
        <w:t xml:space="preserve"> при липса на хиповолемия. </w:t>
      </w:r>
    </w:p>
    <w:p w:rsidR="007D7CDC" w:rsidRPr="00B214C2" w:rsidRDefault="007D7CDC" w:rsidP="007D7CDC">
      <w:pPr>
        <w:pStyle w:val="Standarduser"/>
        <w:ind w:left="720"/>
        <w:jc w:val="both"/>
        <w:rPr>
          <w:sz w:val="28"/>
          <w:szCs w:val="28"/>
          <w:lang w:val="bg-BG"/>
        </w:rPr>
      </w:pPr>
      <w:r w:rsidRPr="00B214C2">
        <w:rPr>
          <w:sz w:val="28"/>
          <w:szCs w:val="28"/>
          <w:lang w:val="bg-BG"/>
        </w:rPr>
        <w:t>Всички пациенти отговаряха на общи критерии за включване и изключване.</w:t>
      </w:r>
    </w:p>
    <w:p w:rsidR="007D7CDC" w:rsidRPr="007C490B" w:rsidRDefault="007D7CDC" w:rsidP="007D7CDC">
      <w:pPr>
        <w:pStyle w:val="Standarduser"/>
        <w:ind w:left="720"/>
        <w:jc w:val="both"/>
        <w:rPr>
          <w:bCs/>
          <w:lang w:val="bg-BG"/>
        </w:rPr>
      </w:pPr>
    </w:p>
    <w:p w:rsidR="007D7CDC" w:rsidRPr="00C00785" w:rsidRDefault="007D7CDC" w:rsidP="001549A6">
      <w:pPr>
        <w:pStyle w:val="Standarduser"/>
        <w:numPr>
          <w:ilvl w:val="0"/>
          <w:numId w:val="74"/>
        </w:numPr>
        <w:spacing w:line="360" w:lineRule="auto"/>
        <w:jc w:val="both"/>
        <w:textAlignment w:val="auto"/>
        <w:rPr>
          <w:color w:val="FF0000"/>
          <w:sz w:val="28"/>
          <w:szCs w:val="28"/>
        </w:rPr>
      </w:pPr>
      <w:r w:rsidRPr="00C00785">
        <w:rPr>
          <w:b/>
          <w:color w:val="FF0000"/>
          <w:sz w:val="28"/>
          <w:szCs w:val="28"/>
          <w:lang w:val="ru-RU"/>
        </w:rPr>
        <w:t>Критерии за включване и изключване от проучването</w:t>
      </w:r>
    </w:p>
    <w:p w:rsidR="007D7CDC" w:rsidRPr="00B214C2" w:rsidRDefault="007D7CDC" w:rsidP="006E6842">
      <w:pPr>
        <w:pStyle w:val="Standarduser"/>
        <w:spacing w:line="360" w:lineRule="auto"/>
        <w:jc w:val="both"/>
        <w:rPr>
          <w:rFonts w:cs="Times New Roman"/>
          <w:sz w:val="28"/>
          <w:szCs w:val="28"/>
          <w:lang w:val="bg-BG"/>
        </w:rPr>
      </w:pPr>
      <w:r w:rsidRPr="00B214C2">
        <w:rPr>
          <w:rFonts w:cs="Times New Roman"/>
          <w:sz w:val="28"/>
          <w:szCs w:val="28"/>
          <w:lang w:val="bg-BG"/>
        </w:rPr>
        <w:t xml:space="preserve">Критерии за включване: </w:t>
      </w:r>
    </w:p>
    <w:p w:rsidR="007D7CDC" w:rsidRPr="00B214C2" w:rsidRDefault="007D7CDC" w:rsidP="006E6842">
      <w:pPr>
        <w:pStyle w:val="a8"/>
        <w:numPr>
          <w:ilvl w:val="0"/>
          <w:numId w:val="79"/>
        </w:numPr>
        <w:spacing w:after="0" w:line="240" w:lineRule="auto"/>
        <w:jc w:val="both"/>
        <w:rPr>
          <w:rFonts w:ascii="Times New Roman" w:hAnsi="Times New Roman"/>
          <w:sz w:val="28"/>
          <w:szCs w:val="28"/>
          <w:lang w:val="bg-BG"/>
        </w:rPr>
      </w:pPr>
      <w:r w:rsidRPr="00B214C2">
        <w:rPr>
          <w:rFonts w:ascii="Times New Roman" w:hAnsi="Times New Roman"/>
          <w:sz w:val="28"/>
          <w:szCs w:val="28"/>
          <w:lang w:val="bg-BG"/>
        </w:rPr>
        <w:t>Лабораторна констилация за системно възпаление</w:t>
      </w:r>
    </w:p>
    <w:p w:rsidR="007D7CDC" w:rsidRPr="00B214C2" w:rsidRDefault="007D7CDC" w:rsidP="006E6842">
      <w:pPr>
        <w:pStyle w:val="a8"/>
        <w:numPr>
          <w:ilvl w:val="0"/>
          <w:numId w:val="79"/>
        </w:numPr>
        <w:spacing w:after="0" w:line="240" w:lineRule="auto"/>
        <w:jc w:val="both"/>
        <w:rPr>
          <w:rFonts w:ascii="Times New Roman" w:hAnsi="Times New Roman"/>
          <w:sz w:val="28"/>
          <w:szCs w:val="28"/>
          <w:lang w:val="bg-BG"/>
        </w:rPr>
      </w:pPr>
      <w:r w:rsidRPr="00B214C2">
        <w:rPr>
          <w:rFonts w:ascii="Times New Roman" w:hAnsi="Times New Roman"/>
          <w:sz w:val="28"/>
          <w:szCs w:val="28"/>
          <w:lang w:val="bg-BG"/>
        </w:rPr>
        <w:t>Възраст над 18 години</w:t>
      </w:r>
    </w:p>
    <w:p w:rsidR="007D7CDC" w:rsidRPr="00B214C2" w:rsidRDefault="007D7CDC" w:rsidP="006E6842">
      <w:pPr>
        <w:pStyle w:val="a8"/>
        <w:numPr>
          <w:ilvl w:val="0"/>
          <w:numId w:val="79"/>
        </w:numPr>
        <w:spacing w:after="0" w:line="240" w:lineRule="auto"/>
        <w:jc w:val="both"/>
        <w:rPr>
          <w:rFonts w:ascii="Times New Roman" w:hAnsi="Times New Roman"/>
          <w:sz w:val="28"/>
          <w:szCs w:val="28"/>
          <w:lang w:val="bg-BG"/>
        </w:rPr>
      </w:pPr>
      <w:r w:rsidRPr="00B214C2">
        <w:rPr>
          <w:rFonts w:ascii="Times New Roman" w:hAnsi="Times New Roman"/>
          <w:sz w:val="28"/>
          <w:szCs w:val="28"/>
          <w:lang w:val="bg-BG"/>
        </w:rPr>
        <w:t>С или без коморбидитет</w:t>
      </w:r>
    </w:p>
    <w:p w:rsidR="006E6842" w:rsidRPr="00B214C2" w:rsidRDefault="006E6842" w:rsidP="006E6842">
      <w:pPr>
        <w:pStyle w:val="a8"/>
        <w:spacing w:after="0" w:line="240" w:lineRule="auto"/>
        <w:jc w:val="both"/>
        <w:rPr>
          <w:rFonts w:ascii="Times New Roman" w:hAnsi="Times New Roman"/>
          <w:sz w:val="28"/>
          <w:szCs w:val="28"/>
          <w:lang w:val="bg-BG"/>
        </w:rPr>
      </w:pPr>
    </w:p>
    <w:p w:rsidR="007D7CDC" w:rsidRPr="00B214C2" w:rsidRDefault="007D7CDC" w:rsidP="006E6842">
      <w:pPr>
        <w:pStyle w:val="Standarduser"/>
        <w:jc w:val="both"/>
        <w:rPr>
          <w:rFonts w:cs="Times New Roman"/>
          <w:sz w:val="28"/>
          <w:szCs w:val="28"/>
          <w:lang w:val="bg-BG"/>
        </w:rPr>
      </w:pPr>
      <w:r w:rsidRPr="00B214C2">
        <w:rPr>
          <w:rFonts w:cs="Times New Roman"/>
          <w:sz w:val="28"/>
          <w:szCs w:val="28"/>
          <w:lang w:val="bg-BG"/>
        </w:rPr>
        <w:t>Критерии за изключване:</w:t>
      </w:r>
    </w:p>
    <w:p w:rsidR="007D7CDC" w:rsidRPr="00B214C2" w:rsidRDefault="007D7CDC" w:rsidP="006E6842">
      <w:pPr>
        <w:pStyle w:val="a8"/>
        <w:numPr>
          <w:ilvl w:val="0"/>
          <w:numId w:val="80"/>
        </w:numPr>
        <w:spacing w:after="0" w:line="240" w:lineRule="auto"/>
        <w:jc w:val="both"/>
        <w:rPr>
          <w:rFonts w:ascii="Times New Roman" w:hAnsi="Times New Roman"/>
          <w:sz w:val="28"/>
          <w:szCs w:val="28"/>
          <w:lang w:val="bg-BG"/>
        </w:rPr>
      </w:pPr>
      <w:r w:rsidRPr="00B214C2">
        <w:rPr>
          <w:rFonts w:ascii="Times New Roman" w:hAnsi="Times New Roman"/>
          <w:sz w:val="28"/>
          <w:szCs w:val="28"/>
          <w:lang w:val="bg-BG"/>
        </w:rPr>
        <w:t>Бременност</w:t>
      </w:r>
    </w:p>
    <w:p w:rsidR="007D7CDC" w:rsidRPr="00B214C2" w:rsidRDefault="007D7CDC" w:rsidP="006E6842">
      <w:pPr>
        <w:pStyle w:val="a8"/>
        <w:numPr>
          <w:ilvl w:val="0"/>
          <w:numId w:val="80"/>
        </w:numPr>
        <w:spacing w:after="0" w:line="240" w:lineRule="auto"/>
        <w:jc w:val="both"/>
        <w:rPr>
          <w:rFonts w:ascii="Times New Roman" w:hAnsi="Times New Roman"/>
          <w:sz w:val="28"/>
          <w:szCs w:val="28"/>
          <w:lang w:val="bg-BG"/>
        </w:rPr>
      </w:pPr>
      <w:r w:rsidRPr="00B214C2">
        <w:rPr>
          <w:rFonts w:ascii="Times New Roman" w:hAnsi="Times New Roman"/>
          <w:sz w:val="28"/>
          <w:szCs w:val="28"/>
          <w:lang w:val="bg-BG"/>
        </w:rPr>
        <w:t>Възраст под 18 години</w:t>
      </w:r>
      <w:r w:rsidRPr="00B214C2">
        <w:rPr>
          <w:rFonts w:ascii="Times New Roman" w:hAnsi="Times New Roman"/>
          <w:sz w:val="28"/>
          <w:szCs w:val="28"/>
        </w:rPr>
        <w:t xml:space="preserve"> </w:t>
      </w:r>
      <w:r w:rsidRPr="00B214C2">
        <w:rPr>
          <w:rFonts w:ascii="Times New Roman" w:hAnsi="Times New Roman"/>
          <w:sz w:val="28"/>
          <w:szCs w:val="28"/>
          <w:lang w:val="bg-BG"/>
        </w:rPr>
        <w:t>и над 80 години</w:t>
      </w:r>
    </w:p>
    <w:p w:rsidR="007D7CDC" w:rsidRPr="00B214C2" w:rsidRDefault="007D7CDC" w:rsidP="006E6842">
      <w:pPr>
        <w:pStyle w:val="a8"/>
        <w:numPr>
          <w:ilvl w:val="0"/>
          <w:numId w:val="80"/>
        </w:numPr>
        <w:spacing w:after="0" w:line="240" w:lineRule="auto"/>
        <w:jc w:val="both"/>
        <w:rPr>
          <w:rFonts w:ascii="Times New Roman" w:hAnsi="Times New Roman"/>
          <w:sz w:val="28"/>
          <w:szCs w:val="28"/>
          <w:lang w:val="bg-BG"/>
        </w:rPr>
      </w:pPr>
      <w:r w:rsidRPr="00B214C2">
        <w:rPr>
          <w:rFonts w:ascii="Times New Roman" w:hAnsi="Times New Roman"/>
          <w:sz w:val="28"/>
          <w:szCs w:val="28"/>
          <w:lang w:val="bg-BG"/>
        </w:rPr>
        <w:t>Малигнени, включително и хематологични заболявания</w:t>
      </w:r>
    </w:p>
    <w:p w:rsidR="006E6842" w:rsidRPr="00655CF6" w:rsidRDefault="006E6842" w:rsidP="006E6842">
      <w:pPr>
        <w:pStyle w:val="a8"/>
        <w:spacing w:after="0" w:line="240" w:lineRule="auto"/>
        <w:jc w:val="both"/>
        <w:rPr>
          <w:rFonts w:ascii="Times New Roman" w:hAnsi="Times New Roman"/>
          <w:sz w:val="24"/>
          <w:szCs w:val="24"/>
          <w:lang w:val="bg-BG"/>
        </w:rPr>
      </w:pPr>
    </w:p>
    <w:p w:rsidR="007D7CDC" w:rsidRPr="00C00785" w:rsidRDefault="007D7CDC" w:rsidP="001549A6">
      <w:pPr>
        <w:pStyle w:val="a8"/>
        <w:numPr>
          <w:ilvl w:val="0"/>
          <w:numId w:val="74"/>
        </w:numPr>
        <w:spacing w:line="360" w:lineRule="auto"/>
        <w:jc w:val="both"/>
        <w:rPr>
          <w:b/>
          <w:color w:val="FF0000"/>
          <w:sz w:val="28"/>
          <w:szCs w:val="28"/>
          <w:lang w:val="bg-BG"/>
        </w:rPr>
      </w:pPr>
      <w:r w:rsidRPr="00C00785">
        <w:rPr>
          <w:b/>
          <w:color w:val="FF0000"/>
          <w:sz w:val="28"/>
          <w:szCs w:val="28"/>
          <w:lang w:val="bg-BG"/>
        </w:rPr>
        <w:t>Методи</w:t>
      </w:r>
    </w:p>
    <w:p w:rsidR="007D7CDC" w:rsidRPr="00C00785" w:rsidRDefault="007D7CDC" w:rsidP="006A036A">
      <w:pPr>
        <w:pStyle w:val="a8"/>
        <w:numPr>
          <w:ilvl w:val="0"/>
          <w:numId w:val="76"/>
        </w:numPr>
        <w:spacing w:line="240" w:lineRule="auto"/>
        <w:jc w:val="both"/>
        <w:rPr>
          <w:rFonts w:ascii="Times New Roman" w:hAnsi="Times New Roman"/>
          <w:b/>
          <w:color w:val="FF0000"/>
          <w:sz w:val="28"/>
          <w:szCs w:val="28"/>
          <w:lang w:val="bg-BG"/>
        </w:rPr>
      </w:pPr>
      <w:r w:rsidRPr="00C00785">
        <w:rPr>
          <w:rFonts w:ascii="Times New Roman" w:hAnsi="Times New Roman"/>
          <w:b/>
          <w:bCs/>
          <w:color w:val="FF0000"/>
          <w:sz w:val="28"/>
          <w:szCs w:val="28"/>
          <w:lang w:val="bg-BG"/>
        </w:rPr>
        <w:t>Анкетен метод</w:t>
      </w:r>
    </w:p>
    <w:p w:rsidR="007D7CDC" w:rsidRPr="00B214C2" w:rsidRDefault="007D7CDC" w:rsidP="006A036A">
      <w:pPr>
        <w:pStyle w:val="Standard"/>
        <w:jc w:val="both"/>
        <w:rPr>
          <w:rFonts w:cs="Times New Roman"/>
          <w:sz w:val="28"/>
          <w:szCs w:val="28"/>
          <w:lang w:val="bg-BG"/>
        </w:rPr>
      </w:pPr>
      <w:r w:rsidRPr="00B214C2">
        <w:rPr>
          <w:rFonts w:cs="Times New Roman"/>
          <w:sz w:val="28"/>
          <w:szCs w:val="28"/>
          <w:lang w:val="bg-BG"/>
        </w:rPr>
        <w:t xml:space="preserve">При всички участници бе проведена анкета относно възраст, условия на живот и трудова дейност, наличие на вредни навици, като тютюнопушене, злоупотреба с алкохол, придружаващи заболявания и провеждано лечение. </w:t>
      </w:r>
    </w:p>
    <w:p w:rsidR="00A8656C" w:rsidRPr="00B214C2" w:rsidRDefault="00A8656C" w:rsidP="006A036A">
      <w:pPr>
        <w:pStyle w:val="Standard"/>
        <w:jc w:val="both"/>
        <w:rPr>
          <w:rFonts w:cs="Times New Roman"/>
          <w:sz w:val="28"/>
          <w:szCs w:val="28"/>
        </w:rPr>
      </w:pPr>
    </w:p>
    <w:p w:rsidR="007D7CDC" w:rsidRPr="00C00785" w:rsidRDefault="007D7CDC" w:rsidP="006A036A">
      <w:pPr>
        <w:pStyle w:val="a8"/>
        <w:numPr>
          <w:ilvl w:val="0"/>
          <w:numId w:val="76"/>
        </w:numPr>
        <w:spacing w:line="240" w:lineRule="auto"/>
        <w:jc w:val="both"/>
        <w:rPr>
          <w:rFonts w:ascii="Times New Roman" w:hAnsi="Times New Roman"/>
          <w:b/>
          <w:bCs/>
          <w:color w:val="FF0000"/>
          <w:sz w:val="28"/>
          <w:szCs w:val="28"/>
          <w:lang w:val="bg-BG"/>
        </w:rPr>
      </w:pPr>
      <w:r w:rsidRPr="00C00785">
        <w:rPr>
          <w:rFonts w:ascii="Times New Roman" w:hAnsi="Times New Roman"/>
          <w:b/>
          <w:bCs/>
          <w:color w:val="FF0000"/>
          <w:sz w:val="28"/>
          <w:szCs w:val="28"/>
          <w:lang w:val="bg-BG"/>
        </w:rPr>
        <w:t>Антропометрия</w:t>
      </w:r>
    </w:p>
    <w:p w:rsidR="007D7CDC" w:rsidRPr="00B214C2" w:rsidRDefault="007D7CDC" w:rsidP="006A036A">
      <w:pPr>
        <w:pStyle w:val="Standard"/>
        <w:jc w:val="both"/>
        <w:rPr>
          <w:rFonts w:cs="Times New Roman"/>
          <w:sz w:val="28"/>
          <w:szCs w:val="28"/>
          <w:lang w:val="bg-BG"/>
        </w:rPr>
      </w:pPr>
      <w:r w:rsidRPr="00B214C2">
        <w:rPr>
          <w:rFonts w:cs="Times New Roman"/>
          <w:sz w:val="28"/>
          <w:szCs w:val="28"/>
          <w:lang w:val="bg-BG"/>
        </w:rPr>
        <w:t>За изчисляването на Индекс на Телесна Маса – ИТМ се измериха ръст и телесно тегло при всеки пациент. При болните в тежко общо състояние, със зависимост от неинвазивни и инвазивни процедури (основно механична вентилация), данните бяха взети по-късно в следващите дни или използвахме информацията, предоставена от роднините. ИТМ се изчисли по стандартна формула:</w:t>
      </w:r>
    </w:p>
    <w:p w:rsidR="007D7CDC" w:rsidRPr="00B214C2" w:rsidRDefault="007D7CDC" w:rsidP="006A036A">
      <w:pPr>
        <w:pStyle w:val="Standard"/>
        <w:jc w:val="center"/>
        <w:rPr>
          <w:rFonts w:cs="Times New Roman"/>
          <w:sz w:val="28"/>
          <w:szCs w:val="28"/>
          <w:lang w:val="bg-BG"/>
        </w:rPr>
      </w:pPr>
      <w:r w:rsidRPr="00B214C2">
        <w:rPr>
          <w:rFonts w:cs="Times New Roman"/>
          <w:sz w:val="28"/>
          <w:szCs w:val="28"/>
          <w:lang w:val="bg-BG"/>
        </w:rPr>
        <w:t>ИТМ= Тегло(к</w:t>
      </w:r>
      <w:r w:rsidRPr="00B214C2">
        <w:rPr>
          <w:rFonts w:cs="Times New Roman"/>
          <w:sz w:val="28"/>
          <w:szCs w:val="28"/>
          <w:lang w:val="en-US"/>
        </w:rPr>
        <w:t>g</w:t>
      </w:r>
      <w:r w:rsidRPr="00B214C2">
        <w:rPr>
          <w:rFonts w:cs="Times New Roman"/>
          <w:sz w:val="28"/>
          <w:szCs w:val="28"/>
          <w:lang w:val="bg-BG"/>
        </w:rPr>
        <w:t>) ⁄ Ръст</w:t>
      </w:r>
      <w:r w:rsidRPr="00B214C2">
        <w:rPr>
          <w:rFonts w:cs="Times New Roman"/>
          <w:sz w:val="28"/>
          <w:szCs w:val="28"/>
          <w:vertAlign w:val="superscript"/>
          <w:lang w:val="en-US"/>
        </w:rPr>
        <w:t>2</w:t>
      </w:r>
      <w:r w:rsidRPr="00B214C2">
        <w:rPr>
          <w:rFonts w:cs="Times New Roman"/>
          <w:sz w:val="28"/>
          <w:szCs w:val="28"/>
          <w:lang w:val="bg-BG"/>
        </w:rPr>
        <w:t>(</w:t>
      </w:r>
      <w:r w:rsidRPr="00B214C2">
        <w:rPr>
          <w:rFonts w:cs="Times New Roman"/>
          <w:sz w:val="28"/>
          <w:szCs w:val="28"/>
          <w:lang w:val="en-US"/>
        </w:rPr>
        <w:t>m</w:t>
      </w:r>
      <w:r w:rsidRPr="00B214C2">
        <w:rPr>
          <w:rFonts w:cs="Times New Roman"/>
          <w:sz w:val="28"/>
          <w:szCs w:val="28"/>
          <w:lang w:val="bg-BG"/>
        </w:rPr>
        <w:t>)</w:t>
      </w:r>
    </w:p>
    <w:p w:rsidR="006A036A" w:rsidRPr="006A036A" w:rsidRDefault="006A036A" w:rsidP="006A036A">
      <w:pPr>
        <w:pStyle w:val="Standard"/>
        <w:jc w:val="center"/>
        <w:rPr>
          <w:rFonts w:cs="Times New Roman"/>
          <w:lang w:val="bg-BG"/>
        </w:rPr>
      </w:pPr>
    </w:p>
    <w:p w:rsidR="007D7CDC" w:rsidRPr="00C00785" w:rsidRDefault="007D7CDC" w:rsidP="006A036A">
      <w:pPr>
        <w:pStyle w:val="a8"/>
        <w:numPr>
          <w:ilvl w:val="0"/>
          <w:numId w:val="76"/>
        </w:numPr>
        <w:spacing w:line="240" w:lineRule="auto"/>
        <w:jc w:val="both"/>
        <w:rPr>
          <w:rFonts w:ascii="Times New Roman" w:hAnsi="Times New Roman"/>
          <w:b/>
          <w:bCs/>
          <w:color w:val="FF0000"/>
          <w:sz w:val="28"/>
          <w:szCs w:val="28"/>
          <w:lang w:val="bg-BG"/>
        </w:rPr>
      </w:pPr>
      <w:r w:rsidRPr="00C00785">
        <w:rPr>
          <w:rFonts w:ascii="Times New Roman" w:hAnsi="Times New Roman"/>
          <w:b/>
          <w:bCs/>
          <w:color w:val="FF0000"/>
          <w:sz w:val="28"/>
          <w:szCs w:val="28"/>
          <w:lang w:val="bg-BG"/>
        </w:rPr>
        <w:t>Клиничен преглед</w:t>
      </w:r>
    </w:p>
    <w:p w:rsidR="007D7CDC" w:rsidRPr="00B214C2" w:rsidRDefault="007D7CDC" w:rsidP="006A036A">
      <w:pPr>
        <w:pStyle w:val="Standard"/>
        <w:jc w:val="both"/>
        <w:rPr>
          <w:rFonts w:cs="Times New Roman"/>
          <w:sz w:val="28"/>
          <w:szCs w:val="28"/>
          <w:lang w:val="bg-BG"/>
        </w:rPr>
      </w:pPr>
      <w:r w:rsidRPr="00B214C2">
        <w:rPr>
          <w:rFonts w:cs="Times New Roman"/>
          <w:sz w:val="28"/>
          <w:szCs w:val="28"/>
          <w:lang w:val="bg-BG"/>
        </w:rPr>
        <w:t>Всеки болен бе прегледан обстойно, като специално внимание се отдели на ментален статус, състояние на дихателна и сърдечно-съдова система. Бяха регистрирани дихателна честота, стойности на артериално налягане (АН) и други жизнени показатели при първия преглед.</w:t>
      </w:r>
    </w:p>
    <w:p w:rsidR="007D7CDC" w:rsidRPr="00B214C2" w:rsidRDefault="007D7CDC" w:rsidP="006A036A">
      <w:pPr>
        <w:pStyle w:val="Standard"/>
        <w:rPr>
          <w:rFonts w:cs="Times New Roman"/>
          <w:sz w:val="28"/>
          <w:szCs w:val="28"/>
          <w:lang w:val="bg-BG"/>
        </w:rPr>
      </w:pPr>
    </w:p>
    <w:p w:rsidR="007D7CDC" w:rsidRPr="00C00785" w:rsidRDefault="007D7CDC" w:rsidP="006A036A">
      <w:pPr>
        <w:pStyle w:val="a8"/>
        <w:numPr>
          <w:ilvl w:val="0"/>
          <w:numId w:val="76"/>
        </w:numPr>
        <w:spacing w:line="240" w:lineRule="auto"/>
        <w:jc w:val="both"/>
        <w:rPr>
          <w:rFonts w:ascii="Times New Roman" w:hAnsi="Times New Roman"/>
          <w:b/>
          <w:bCs/>
          <w:color w:val="FF0000"/>
          <w:sz w:val="28"/>
          <w:szCs w:val="28"/>
          <w:lang w:val="bg-BG"/>
        </w:rPr>
      </w:pPr>
      <w:r w:rsidRPr="00C00785">
        <w:rPr>
          <w:rFonts w:ascii="Times New Roman" w:hAnsi="Times New Roman"/>
          <w:b/>
          <w:bCs/>
          <w:color w:val="FF0000"/>
          <w:sz w:val="28"/>
          <w:szCs w:val="28"/>
          <w:lang w:val="bg-BG"/>
        </w:rPr>
        <w:t>Изследване на кръв</w:t>
      </w:r>
    </w:p>
    <w:p w:rsidR="007D7CDC" w:rsidRDefault="00806C21" w:rsidP="006A036A">
      <w:pPr>
        <w:pStyle w:val="Standarduser"/>
        <w:ind w:right="-83"/>
        <w:jc w:val="both"/>
        <w:rPr>
          <w:rFonts w:cs="Times New Roman"/>
          <w:b/>
          <w:color w:val="000000" w:themeColor="text1"/>
          <w:sz w:val="28"/>
          <w:szCs w:val="28"/>
          <w:lang w:val="en-US"/>
        </w:rPr>
      </w:pPr>
      <w:r>
        <w:rPr>
          <w:rFonts w:cs="Times New Roman"/>
          <w:b/>
          <w:bCs/>
          <w:sz w:val="28"/>
          <w:szCs w:val="28"/>
          <w:lang w:val="bg-BG"/>
        </w:rPr>
        <w:lastRenderedPageBreak/>
        <w:t>Периферна кръвна картина -</w:t>
      </w:r>
      <w:r w:rsidR="007D7CDC" w:rsidRPr="00B214C2">
        <w:rPr>
          <w:rFonts w:cs="Times New Roman"/>
          <w:b/>
          <w:bCs/>
          <w:sz w:val="28"/>
          <w:szCs w:val="28"/>
          <w:lang w:val="bg-BG"/>
        </w:rPr>
        <w:t xml:space="preserve"> </w:t>
      </w:r>
      <w:r w:rsidR="007D7CDC" w:rsidRPr="00B214C2">
        <w:rPr>
          <w:rFonts w:cs="Times New Roman"/>
          <w:bCs/>
          <w:sz w:val="28"/>
          <w:szCs w:val="28"/>
          <w:lang w:val="bg-BG"/>
        </w:rPr>
        <w:t xml:space="preserve">изследваше се при всички болни при включване в проследяването, като се отчитаха основните хематоморфологични параметри – хемоглобин, еритроцити, левкоцити с ДКК, тромбоцити. Чрез пункция на вена, кръвта се вземаше във вакутейнер, в количество 2 мл и се анализираше до първи час на хематологичен анализатор </w:t>
      </w:r>
      <w:r w:rsidR="007D7CDC" w:rsidRPr="00B214C2">
        <w:rPr>
          <w:rFonts w:cs="Times New Roman"/>
          <w:color w:val="000000" w:themeColor="text1"/>
          <w:sz w:val="28"/>
          <w:szCs w:val="28"/>
          <w:lang w:val="en-US"/>
        </w:rPr>
        <w:t>ADVIA 2120</w:t>
      </w:r>
      <w:r w:rsidR="007D7CDC" w:rsidRPr="00B214C2">
        <w:rPr>
          <w:rFonts w:cs="Times New Roman"/>
          <w:color w:val="000000" w:themeColor="text1"/>
          <w:sz w:val="28"/>
          <w:szCs w:val="28"/>
        </w:rPr>
        <w:t>i</w:t>
      </w:r>
      <w:r w:rsidR="007D7CDC" w:rsidRPr="00B214C2">
        <w:rPr>
          <w:rFonts w:cs="Times New Roman"/>
          <w:color w:val="000000" w:themeColor="text1"/>
          <w:sz w:val="28"/>
          <w:szCs w:val="28"/>
          <w:lang w:val="bg-BG"/>
        </w:rPr>
        <w:t xml:space="preserve">, след което се изчисляваше </w:t>
      </w:r>
      <w:r w:rsidR="007D7CDC" w:rsidRPr="00B214C2">
        <w:rPr>
          <w:rFonts w:cs="Times New Roman"/>
          <w:color w:val="000000" w:themeColor="text1"/>
          <w:sz w:val="28"/>
          <w:szCs w:val="28"/>
          <w:lang w:val="en-US"/>
        </w:rPr>
        <w:t>DNI</w:t>
      </w:r>
      <w:r w:rsidR="007D7CDC" w:rsidRPr="00B214C2">
        <w:rPr>
          <w:rFonts w:cs="Times New Roman"/>
          <w:color w:val="000000" w:themeColor="text1"/>
          <w:sz w:val="28"/>
          <w:szCs w:val="28"/>
          <w:lang w:val="bg-BG"/>
        </w:rPr>
        <w:t xml:space="preserve"> (Делта неутрофилен индекс) по формулата:</w:t>
      </w:r>
      <w:r w:rsidR="007D7CDC" w:rsidRPr="00B214C2">
        <w:rPr>
          <w:rFonts w:cs="Times New Roman"/>
          <w:b/>
          <w:color w:val="000000" w:themeColor="text1"/>
          <w:sz w:val="28"/>
          <w:szCs w:val="28"/>
          <w:lang w:val="en-US"/>
        </w:rPr>
        <w:t xml:space="preserve"> </w:t>
      </w:r>
    </w:p>
    <w:p w:rsidR="00806C21" w:rsidRPr="00B214C2" w:rsidRDefault="00806C21" w:rsidP="006A036A">
      <w:pPr>
        <w:pStyle w:val="Standarduser"/>
        <w:ind w:right="-83"/>
        <w:jc w:val="both"/>
        <w:rPr>
          <w:rFonts w:cs="Times New Roman"/>
          <w:b/>
          <w:color w:val="000000" w:themeColor="text1"/>
          <w:sz w:val="28"/>
          <w:szCs w:val="28"/>
          <w:lang w:val="bg-BG"/>
        </w:rPr>
      </w:pPr>
    </w:p>
    <w:p w:rsidR="007D7CDC" w:rsidRDefault="007D7CDC" w:rsidP="006A036A">
      <w:pPr>
        <w:pStyle w:val="Standarduser"/>
        <w:ind w:left="706" w:right="-83"/>
        <w:jc w:val="both"/>
        <w:rPr>
          <w:rFonts w:cs="Times New Roman"/>
          <w:b/>
          <w:color w:val="000000" w:themeColor="text1"/>
          <w:sz w:val="28"/>
          <w:szCs w:val="28"/>
          <w:lang w:val="en-US"/>
        </w:rPr>
      </w:pPr>
      <w:r w:rsidRPr="00B214C2">
        <w:rPr>
          <w:rFonts w:cs="Times New Roman"/>
          <w:b/>
          <w:color w:val="000000" w:themeColor="text1"/>
          <w:sz w:val="28"/>
          <w:szCs w:val="28"/>
          <w:lang w:val="en-US"/>
        </w:rPr>
        <w:t>DNI</w:t>
      </w:r>
      <w:r w:rsidRPr="00B214C2">
        <w:rPr>
          <w:rFonts w:cs="Times New Roman"/>
          <w:b/>
          <w:color w:val="000000" w:themeColor="text1"/>
          <w:sz w:val="28"/>
          <w:szCs w:val="28"/>
          <w:lang w:val="bg-BG"/>
        </w:rPr>
        <w:t xml:space="preserve"> </w:t>
      </w:r>
      <w:r w:rsidRPr="00B214C2">
        <w:rPr>
          <w:rFonts w:cs="Times New Roman"/>
          <w:b/>
          <w:color w:val="000000" w:themeColor="text1"/>
          <w:sz w:val="28"/>
          <w:szCs w:val="28"/>
          <w:lang w:val="en-US"/>
        </w:rPr>
        <w:t>=</w:t>
      </w:r>
      <w:r w:rsidRPr="00B214C2">
        <w:rPr>
          <w:rFonts w:cs="Times New Roman"/>
          <w:b/>
          <w:color w:val="000000" w:themeColor="text1"/>
          <w:sz w:val="28"/>
          <w:szCs w:val="28"/>
          <w:lang w:val="bg-BG"/>
        </w:rPr>
        <w:t xml:space="preserve"> </w:t>
      </w:r>
      <w:r w:rsidRPr="00B214C2">
        <w:rPr>
          <w:rFonts w:cs="Times New Roman"/>
          <w:b/>
          <w:color w:val="000000" w:themeColor="text1"/>
          <w:sz w:val="28"/>
          <w:szCs w:val="28"/>
          <w:lang w:val="en-US"/>
        </w:rPr>
        <w:t>(Neu%+Eo%)</w:t>
      </w:r>
      <w:r w:rsidRPr="00B214C2">
        <w:rPr>
          <w:rFonts w:cs="Times New Roman"/>
          <w:b/>
          <w:color w:val="000000" w:themeColor="text1"/>
          <w:sz w:val="28"/>
          <w:szCs w:val="28"/>
          <w:lang w:val="bg-BG"/>
        </w:rPr>
        <w:t xml:space="preserve"> </w:t>
      </w:r>
      <w:r w:rsidRPr="00B214C2">
        <w:rPr>
          <w:rFonts w:cs="Times New Roman"/>
          <w:b/>
          <w:color w:val="000000" w:themeColor="text1"/>
          <w:sz w:val="28"/>
          <w:szCs w:val="28"/>
          <w:lang w:val="en-US"/>
        </w:rPr>
        <w:t>-</w:t>
      </w:r>
      <w:r w:rsidRPr="00B214C2">
        <w:rPr>
          <w:rFonts w:cs="Times New Roman"/>
          <w:b/>
          <w:color w:val="000000" w:themeColor="text1"/>
          <w:sz w:val="28"/>
          <w:szCs w:val="28"/>
          <w:lang w:val="bg-BG"/>
        </w:rPr>
        <w:t xml:space="preserve"> </w:t>
      </w:r>
      <w:r w:rsidRPr="00B214C2">
        <w:rPr>
          <w:rFonts w:cs="Times New Roman"/>
          <w:b/>
          <w:color w:val="000000" w:themeColor="text1"/>
          <w:sz w:val="28"/>
          <w:szCs w:val="28"/>
          <w:lang w:val="en-US"/>
        </w:rPr>
        <w:t>PMN%</w:t>
      </w:r>
    </w:p>
    <w:p w:rsidR="00806C21" w:rsidRPr="00B214C2" w:rsidRDefault="00806C21" w:rsidP="006A036A">
      <w:pPr>
        <w:pStyle w:val="Standarduser"/>
        <w:ind w:left="706" w:right="-83"/>
        <w:jc w:val="both"/>
        <w:rPr>
          <w:rFonts w:cs="Times New Roman"/>
          <w:b/>
          <w:color w:val="000000" w:themeColor="text1"/>
          <w:sz w:val="28"/>
          <w:szCs w:val="28"/>
          <w:lang w:val="bg-BG"/>
        </w:rPr>
      </w:pPr>
    </w:p>
    <w:p w:rsidR="007D7CDC" w:rsidRPr="00B214C2" w:rsidRDefault="007D7CDC" w:rsidP="006A036A">
      <w:pPr>
        <w:pStyle w:val="Standarduser"/>
        <w:ind w:right="7"/>
        <w:jc w:val="both"/>
        <w:rPr>
          <w:rFonts w:eastAsia="Times New Roman" w:cs="Times New Roman"/>
          <w:color w:val="000000" w:themeColor="text1"/>
          <w:sz w:val="28"/>
          <w:szCs w:val="28"/>
          <w:lang w:val="bg-BG" w:eastAsia="en-US" w:bidi="ar-SA"/>
        </w:rPr>
      </w:pPr>
      <w:r w:rsidRPr="00B214C2">
        <w:rPr>
          <w:rFonts w:cs="Times New Roman"/>
          <w:color w:val="000000" w:themeColor="text1"/>
          <w:sz w:val="28"/>
          <w:szCs w:val="28"/>
          <w:lang w:val="bg-BG"/>
        </w:rPr>
        <w:t xml:space="preserve">На 5-ти ден се проследяваше отново кръвна картина и се изчисляваше </w:t>
      </w:r>
      <w:r w:rsidRPr="00B214C2">
        <w:rPr>
          <w:rFonts w:cs="Times New Roman"/>
          <w:color w:val="000000" w:themeColor="text1"/>
          <w:sz w:val="28"/>
          <w:szCs w:val="28"/>
          <w:lang w:val="en-US"/>
        </w:rPr>
        <w:t>DNI</w:t>
      </w:r>
      <w:r w:rsidRPr="00B214C2">
        <w:rPr>
          <w:rFonts w:cs="Times New Roman"/>
          <w:color w:val="000000" w:themeColor="text1"/>
          <w:sz w:val="28"/>
          <w:szCs w:val="28"/>
          <w:lang w:val="bg-BG"/>
        </w:rPr>
        <w:t>.</w:t>
      </w:r>
      <w:r w:rsidRPr="00B214C2">
        <w:rPr>
          <w:rFonts w:eastAsia="Times New Roman" w:cs="Times New Roman"/>
          <w:color w:val="000000" w:themeColor="text1"/>
          <w:sz w:val="28"/>
          <w:szCs w:val="28"/>
          <w:lang w:val="en-US" w:eastAsia="en-US" w:bidi="ar-SA"/>
        </w:rPr>
        <w:t xml:space="preserve"> </w:t>
      </w:r>
    </w:p>
    <w:p w:rsidR="007D7CDC" w:rsidRPr="00B214C2" w:rsidRDefault="007D7CDC" w:rsidP="006A036A">
      <w:pPr>
        <w:pStyle w:val="Standarduser"/>
        <w:ind w:right="7"/>
        <w:jc w:val="both"/>
        <w:rPr>
          <w:rFonts w:cs="Times New Roman"/>
          <w:sz w:val="28"/>
          <w:szCs w:val="28"/>
          <w:lang w:val="bg-BG"/>
        </w:rPr>
      </w:pPr>
      <w:r w:rsidRPr="00B214C2">
        <w:rPr>
          <w:rFonts w:cs="Times New Roman"/>
          <w:color w:val="000000" w:themeColor="text1"/>
          <w:sz w:val="28"/>
          <w:szCs w:val="28"/>
          <w:lang w:val="bg-BG"/>
        </w:rPr>
        <w:t xml:space="preserve">DNI представлява автоматичен анализ на фракцията на незрелите гранулоцити, получена като разлика от фракцията на миелопероксидазните клетки, </w:t>
      </w:r>
      <w:r w:rsidRPr="00B214C2">
        <w:rPr>
          <w:rFonts w:cs="Times New Roman"/>
          <w:color w:val="000000" w:themeColor="text1"/>
          <w:sz w:val="28"/>
          <w:szCs w:val="28"/>
          <w:lang w:val="en-US"/>
        </w:rPr>
        <w:t xml:space="preserve">Eo </w:t>
      </w:r>
      <w:r w:rsidRPr="00B214C2">
        <w:rPr>
          <w:rFonts w:cs="Times New Roman"/>
          <w:color w:val="000000" w:themeColor="text1"/>
          <w:sz w:val="28"/>
          <w:szCs w:val="28"/>
          <w:lang w:val="bg-BG"/>
        </w:rPr>
        <w:t xml:space="preserve">и </w:t>
      </w:r>
      <w:r w:rsidRPr="00B214C2">
        <w:rPr>
          <w:rFonts w:cs="Times New Roman"/>
          <w:color w:val="000000" w:themeColor="text1"/>
          <w:sz w:val="28"/>
          <w:szCs w:val="28"/>
          <w:lang w:val="en-US"/>
        </w:rPr>
        <w:t>Neu</w:t>
      </w:r>
      <w:r w:rsidRPr="00B214C2">
        <w:rPr>
          <w:rFonts w:cs="Times New Roman"/>
          <w:color w:val="000000" w:themeColor="text1"/>
          <w:sz w:val="28"/>
          <w:szCs w:val="28"/>
          <w:lang w:val="bg-BG"/>
        </w:rPr>
        <w:t>, изчислени чрез цитохимична реакция на МРО в МРО канал  и фракцията на  зрелите полиморфоядрени левкоцити, измерена в канала за ядрена сегментация на отразения светлинен лъч. Изчисляването на незрелите гранулоцити включва промиелоцити, миелоцити и метамиелоцити, без бласти.</w:t>
      </w:r>
      <w:r w:rsidRPr="00B214C2">
        <w:rPr>
          <w:rFonts w:cs="Times New Roman"/>
          <w:sz w:val="28"/>
          <w:szCs w:val="28"/>
          <w:lang w:val="bg-BG"/>
        </w:rPr>
        <w:t xml:space="preserve"> </w:t>
      </w:r>
    </w:p>
    <w:p w:rsidR="007D7CDC" w:rsidRPr="00B214C2" w:rsidRDefault="007D7CDC" w:rsidP="006A036A">
      <w:pPr>
        <w:pStyle w:val="Standarduser"/>
        <w:ind w:right="7"/>
        <w:jc w:val="both"/>
        <w:rPr>
          <w:rFonts w:cs="Times New Roman"/>
          <w:color w:val="000000" w:themeColor="text1"/>
          <w:sz w:val="28"/>
          <w:szCs w:val="28"/>
        </w:rPr>
      </w:pPr>
      <w:r w:rsidRPr="00B214C2">
        <w:rPr>
          <w:rFonts w:cs="Times New Roman"/>
          <w:color w:val="000000" w:themeColor="text1"/>
          <w:sz w:val="28"/>
          <w:szCs w:val="28"/>
          <w:lang w:val="bg-BG"/>
        </w:rPr>
        <w:t xml:space="preserve">При здрави индивиди стойността на </w:t>
      </w:r>
      <w:r w:rsidRPr="00B214C2">
        <w:rPr>
          <w:rFonts w:cs="Times New Roman"/>
          <w:color w:val="000000" w:themeColor="text1"/>
          <w:sz w:val="28"/>
          <w:szCs w:val="28"/>
          <w:lang w:val="en-US"/>
        </w:rPr>
        <w:t>DNI</w:t>
      </w:r>
      <w:r w:rsidRPr="00B214C2">
        <w:rPr>
          <w:rFonts w:cs="Times New Roman"/>
          <w:color w:val="000000" w:themeColor="text1"/>
          <w:sz w:val="28"/>
          <w:szCs w:val="28"/>
          <w:lang w:val="bg-BG"/>
        </w:rPr>
        <w:t xml:space="preserve"> е близка до 0, тъй като нормално в кръвта няма незрели гранулоцити, така че и разликата на двете фракции е около 0.</w:t>
      </w:r>
    </w:p>
    <w:p w:rsidR="007D7CDC" w:rsidRPr="00B214C2" w:rsidRDefault="007D7CDC" w:rsidP="006A036A">
      <w:pPr>
        <w:pStyle w:val="Standarduser"/>
        <w:ind w:right="7"/>
        <w:jc w:val="both"/>
        <w:rPr>
          <w:rFonts w:cs="Times New Roman"/>
          <w:color w:val="000000" w:themeColor="text1"/>
          <w:sz w:val="28"/>
          <w:szCs w:val="28"/>
        </w:rPr>
      </w:pPr>
      <w:r w:rsidRPr="00B214C2">
        <w:rPr>
          <w:rFonts w:cs="Times New Roman"/>
          <w:color w:val="000000" w:themeColor="text1"/>
          <w:sz w:val="28"/>
          <w:szCs w:val="28"/>
          <w:lang w:val="bg-BG"/>
        </w:rPr>
        <w:t xml:space="preserve">Изчисляването на </w:t>
      </w:r>
      <w:r w:rsidRPr="00B214C2">
        <w:rPr>
          <w:rFonts w:cs="Times New Roman"/>
          <w:color w:val="000000" w:themeColor="text1"/>
          <w:sz w:val="28"/>
          <w:szCs w:val="28"/>
          <w:lang w:val="en-US"/>
        </w:rPr>
        <w:t>DNI</w:t>
      </w:r>
      <w:r w:rsidRPr="00B214C2">
        <w:rPr>
          <w:rFonts w:cs="Times New Roman"/>
          <w:color w:val="000000" w:themeColor="text1"/>
          <w:sz w:val="28"/>
          <w:szCs w:val="28"/>
          <w:lang w:val="bg-BG"/>
        </w:rPr>
        <w:t xml:space="preserve"> бе проведено при всички пациенти на първи и пети ден.</w:t>
      </w:r>
    </w:p>
    <w:p w:rsidR="007D7CDC" w:rsidRPr="00B214C2" w:rsidRDefault="007D7CDC" w:rsidP="006A036A">
      <w:pPr>
        <w:pStyle w:val="Standarduser"/>
        <w:ind w:right="-83"/>
        <w:jc w:val="both"/>
        <w:rPr>
          <w:rFonts w:cs="Times New Roman"/>
          <w:color w:val="000000" w:themeColor="text1"/>
          <w:sz w:val="28"/>
          <w:szCs w:val="28"/>
          <w:lang w:val="bg-BG"/>
        </w:rPr>
      </w:pPr>
      <w:r w:rsidRPr="00B214C2">
        <w:rPr>
          <w:rFonts w:eastAsia="Times New Roman" w:cs="Times New Roman"/>
          <w:color w:val="000000" w:themeColor="text1"/>
          <w:sz w:val="28"/>
          <w:szCs w:val="28"/>
          <w:lang w:val="bg-BG" w:eastAsia="en-US" w:bidi="ar-SA"/>
        </w:rPr>
        <w:t>Апартът отдиференцира</w:t>
      </w:r>
      <w:r w:rsidRPr="00B214C2">
        <w:rPr>
          <w:rFonts w:eastAsia="Times New Roman" w:cs="Times New Roman"/>
          <w:color w:val="000000" w:themeColor="text1"/>
          <w:sz w:val="28"/>
          <w:szCs w:val="28"/>
          <w:lang w:val="en-US" w:eastAsia="en-US" w:bidi="ar-SA"/>
        </w:rPr>
        <w:t xml:space="preserve"> различни</w:t>
      </w:r>
      <w:r w:rsidRPr="00B214C2">
        <w:rPr>
          <w:rFonts w:eastAsia="Times New Roman" w:cs="Times New Roman"/>
          <w:color w:val="000000" w:themeColor="text1"/>
          <w:sz w:val="28"/>
          <w:szCs w:val="28"/>
          <w:lang w:val="bg-BG" w:eastAsia="en-US" w:bidi="ar-SA"/>
        </w:rPr>
        <w:t>те</w:t>
      </w:r>
      <w:r w:rsidRPr="00B214C2">
        <w:rPr>
          <w:rFonts w:eastAsia="Times New Roman" w:cs="Times New Roman"/>
          <w:color w:val="000000" w:themeColor="text1"/>
          <w:sz w:val="28"/>
          <w:szCs w:val="28"/>
          <w:lang w:val="en-US" w:eastAsia="en-US" w:bidi="ar-SA"/>
        </w:rPr>
        <w:t xml:space="preserve"> субпопулации от кръвни клетки </w:t>
      </w:r>
      <w:r w:rsidRPr="00B214C2">
        <w:rPr>
          <w:rFonts w:eastAsia="Times New Roman" w:cs="Times New Roman"/>
          <w:color w:val="000000" w:themeColor="text1"/>
          <w:sz w:val="28"/>
          <w:szCs w:val="28"/>
          <w:lang w:val="bg-BG" w:eastAsia="en-US" w:bidi="ar-SA"/>
        </w:rPr>
        <w:t xml:space="preserve">чрез процес, </w:t>
      </w:r>
      <w:r w:rsidRPr="00B214C2">
        <w:rPr>
          <w:rFonts w:eastAsia="Times New Roman" w:cs="Times New Roman"/>
          <w:color w:val="000000" w:themeColor="text1"/>
          <w:sz w:val="28"/>
          <w:szCs w:val="28"/>
          <w:lang w:val="en-US" w:eastAsia="en-US" w:bidi="ar-SA"/>
        </w:rPr>
        <w:t xml:space="preserve">базиран на поточна </w:t>
      </w:r>
      <w:r w:rsidRPr="00B214C2">
        <w:rPr>
          <w:rFonts w:eastAsia="Times New Roman" w:cs="Times New Roman"/>
          <w:color w:val="000000" w:themeColor="text1"/>
          <w:sz w:val="28"/>
          <w:szCs w:val="28"/>
          <w:lang w:val="bg-BG" w:eastAsia="en-US" w:bidi="ar-SA"/>
        </w:rPr>
        <w:t>флоу</w:t>
      </w:r>
      <w:r w:rsidRPr="00B214C2">
        <w:rPr>
          <w:rFonts w:eastAsia="Times New Roman" w:cs="Times New Roman"/>
          <w:color w:val="000000" w:themeColor="text1"/>
          <w:sz w:val="28"/>
          <w:szCs w:val="28"/>
          <w:lang w:val="en-US" w:eastAsia="en-US" w:bidi="ar-SA"/>
        </w:rPr>
        <w:t>цитометрия, който има два независими метода (два канала с различен принцип на отчитане )</w:t>
      </w:r>
      <w:r w:rsidRPr="00B214C2">
        <w:rPr>
          <w:rFonts w:eastAsia="Times New Roman" w:cs="Times New Roman"/>
          <w:color w:val="000000" w:themeColor="text1"/>
          <w:sz w:val="28"/>
          <w:szCs w:val="28"/>
          <w:lang w:val="bg-BG" w:eastAsia="en-US" w:bidi="ar-SA"/>
        </w:rPr>
        <w:t xml:space="preserve"> </w:t>
      </w:r>
      <w:r w:rsidRPr="00B214C2">
        <w:rPr>
          <w:rFonts w:eastAsia="Times New Roman" w:cs="Times New Roman"/>
          <w:color w:val="000000" w:themeColor="text1"/>
          <w:sz w:val="28"/>
          <w:szCs w:val="28"/>
          <w:lang w:val="en-US" w:eastAsia="en-US" w:bidi="ar-SA"/>
        </w:rPr>
        <w:t xml:space="preserve">за анализ на бели кръвни клетки (WBC) </w:t>
      </w:r>
      <w:r w:rsidRPr="00B214C2">
        <w:rPr>
          <w:rFonts w:eastAsia="Times New Roman" w:cs="Times New Roman"/>
          <w:color w:val="000000" w:themeColor="text1"/>
          <w:sz w:val="28"/>
          <w:szCs w:val="28"/>
          <w:lang w:val="bg-BG" w:eastAsia="en-US" w:bidi="ar-SA"/>
        </w:rPr>
        <w:t xml:space="preserve">- </w:t>
      </w:r>
      <w:r w:rsidRPr="00B214C2">
        <w:rPr>
          <w:rFonts w:eastAsia="Times New Roman" w:cs="Times New Roman"/>
          <w:color w:val="000000" w:themeColor="text1"/>
          <w:sz w:val="28"/>
          <w:szCs w:val="28"/>
          <w:lang w:val="en-US" w:eastAsia="en-US" w:bidi="ar-SA"/>
        </w:rPr>
        <w:t xml:space="preserve">канал </w:t>
      </w:r>
      <w:r w:rsidRPr="00B214C2">
        <w:rPr>
          <w:rFonts w:eastAsia="Times New Roman" w:cs="Times New Roman"/>
          <w:color w:val="000000" w:themeColor="text1"/>
          <w:sz w:val="28"/>
          <w:szCs w:val="28"/>
          <w:lang w:val="bg-BG" w:eastAsia="en-US" w:bidi="ar-SA"/>
        </w:rPr>
        <w:t>з</w:t>
      </w:r>
      <w:r w:rsidRPr="00B214C2">
        <w:rPr>
          <w:rFonts w:eastAsia="Times New Roman" w:cs="Times New Roman"/>
          <w:color w:val="000000" w:themeColor="text1"/>
          <w:sz w:val="28"/>
          <w:szCs w:val="28"/>
          <w:lang w:val="en-US" w:eastAsia="en-US" w:bidi="ar-SA"/>
        </w:rPr>
        <w:t xml:space="preserve">а </w:t>
      </w:r>
      <w:r w:rsidRPr="00B214C2">
        <w:rPr>
          <w:rFonts w:eastAsia="Times New Roman" w:cs="Times New Roman"/>
          <w:color w:val="000000" w:themeColor="text1"/>
          <w:sz w:val="28"/>
          <w:szCs w:val="28"/>
          <w:lang w:val="bg-BG" w:eastAsia="en-US" w:bidi="ar-SA"/>
        </w:rPr>
        <w:t>миелопероксидаза</w:t>
      </w:r>
      <w:r w:rsidRPr="00B214C2">
        <w:rPr>
          <w:rFonts w:eastAsia="Times New Roman" w:cs="Times New Roman"/>
          <w:color w:val="000000" w:themeColor="text1"/>
          <w:sz w:val="28"/>
          <w:szCs w:val="28"/>
          <w:lang w:val="en-US" w:eastAsia="en-US" w:bidi="ar-SA"/>
        </w:rPr>
        <w:t xml:space="preserve"> и</w:t>
      </w:r>
      <w:r w:rsidRPr="00B214C2">
        <w:rPr>
          <w:rFonts w:eastAsia="Times New Roman" w:cs="Times New Roman"/>
          <w:color w:val="000000" w:themeColor="text1"/>
          <w:sz w:val="28"/>
          <w:szCs w:val="28"/>
          <w:lang w:val="bg-BG" w:eastAsia="en-US" w:bidi="ar-SA"/>
        </w:rPr>
        <w:t xml:space="preserve"> </w:t>
      </w:r>
      <w:r w:rsidRPr="00B214C2">
        <w:rPr>
          <w:rFonts w:eastAsia="Times New Roman" w:cs="Times New Roman"/>
          <w:color w:val="000000" w:themeColor="text1"/>
          <w:sz w:val="28"/>
          <w:szCs w:val="28"/>
          <w:lang w:val="en-US" w:eastAsia="en-US" w:bidi="ar-SA"/>
        </w:rPr>
        <w:t>канал за лобуларни/ядрени плътности</w:t>
      </w:r>
      <w:r w:rsidRPr="00B214C2">
        <w:rPr>
          <w:rFonts w:eastAsia="Times New Roman" w:cs="Times New Roman"/>
          <w:color w:val="000000" w:themeColor="text1"/>
          <w:sz w:val="28"/>
          <w:szCs w:val="28"/>
          <w:lang w:val="bg-BG" w:eastAsia="en-US" w:bidi="ar-SA"/>
        </w:rPr>
        <w:t>.</w:t>
      </w:r>
    </w:p>
    <w:p w:rsidR="007D7CDC" w:rsidRPr="00B214C2" w:rsidRDefault="007D7CDC" w:rsidP="006A036A">
      <w:pPr>
        <w:pStyle w:val="Standard"/>
        <w:jc w:val="both"/>
        <w:rPr>
          <w:rFonts w:cs="Times New Roman"/>
          <w:sz w:val="28"/>
          <w:szCs w:val="28"/>
          <w:lang w:val="bg-BG"/>
        </w:rPr>
      </w:pPr>
      <w:r w:rsidRPr="00B214C2">
        <w:rPr>
          <w:rFonts w:cs="Times New Roman"/>
          <w:b/>
          <w:bCs/>
          <w:sz w:val="28"/>
          <w:szCs w:val="28"/>
          <w:lang w:val="bg-BG"/>
        </w:rPr>
        <w:t xml:space="preserve">Биохимични показатели – </w:t>
      </w:r>
      <w:r w:rsidRPr="00B214C2">
        <w:rPr>
          <w:rFonts w:cs="Times New Roman"/>
          <w:bCs/>
          <w:sz w:val="28"/>
          <w:szCs w:val="28"/>
          <w:lang w:val="bg-BG"/>
        </w:rPr>
        <w:t>кръвна захар, урея, креатинин, натрий, калий, хлориди, АСАТ, АЛАТ, билирубин – общ и директен, С реактивен протеин, общ белтък и албумин.</w:t>
      </w:r>
      <w:r w:rsidRPr="00B214C2">
        <w:rPr>
          <w:rFonts w:cs="Times New Roman"/>
          <w:sz w:val="28"/>
          <w:szCs w:val="28"/>
        </w:rPr>
        <w:t xml:space="preserve"> </w:t>
      </w:r>
      <w:r w:rsidRPr="00B214C2">
        <w:rPr>
          <w:rFonts w:cs="Times New Roman"/>
          <w:bCs/>
          <w:sz w:val="28"/>
          <w:szCs w:val="28"/>
          <w:lang w:val="bg-BG"/>
        </w:rPr>
        <w:t>Венозна кръв от пациентите се вземаше във фабрично изготвени вакутейнери и се изследваше на апарати</w:t>
      </w:r>
      <w:r w:rsidRPr="00B214C2">
        <w:rPr>
          <w:rFonts w:cs="Times New Roman"/>
          <w:sz w:val="28"/>
          <w:szCs w:val="28"/>
        </w:rPr>
        <w:t xml:space="preserve"> ADVIA 1800, OLYMPUS AU 400</w:t>
      </w:r>
      <w:r w:rsidRPr="00B214C2">
        <w:rPr>
          <w:rFonts w:cs="Times New Roman"/>
          <w:sz w:val="28"/>
          <w:szCs w:val="28"/>
          <w:lang w:val="bg-BG"/>
        </w:rPr>
        <w:t>.</w:t>
      </w:r>
    </w:p>
    <w:p w:rsidR="007D7CDC" w:rsidRPr="00B214C2" w:rsidRDefault="007D7CDC" w:rsidP="006A036A">
      <w:pPr>
        <w:pStyle w:val="Standard"/>
        <w:jc w:val="both"/>
        <w:rPr>
          <w:rFonts w:cs="Times New Roman"/>
          <w:sz w:val="28"/>
          <w:szCs w:val="28"/>
          <w:lang w:val="bg-BG"/>
        </w:rPr>
      </w:pPr>
      <w:r w:rsidRPr="00B214C2">
        <w:rPr>
          <w:rFonts w:cs="Times New Roman"/>
          <w:b/>
          <w:bCs/>
          <w:sz w:val="28"/>
          <w:szCs w:val="28"/>
          <w:lang w:val="bg-BG"/>
        </w:rPr>
        <w:t xml:space="preserve">Коагулационни показатели – </w:t>
      </w:r>
      <w:r w:rsidRPr="00B214C2">
        <w:rPr>
          <w:rFonts w:cs="Times New Roman"/>
          <w:bCs/>
          <w:sz w:val="28"/>
          <w:szCs w:val="28"/>
          <w:lang w:val="bg-BG"/>
        </w:rPr>
        <w:t xml:space="preserve">фибриноген, Д димер, протромбиново време, аРТТ, протеин С, антитромбин </w:t>
      </w:r>
      <w:r w:rsidRPr="00B214C2">
        <w:rPr>
          <w:rFonts w:cs="Times New Roman"/>
          <w:bCs/>
          <w:sz w:val="28"/>
          <w:szCs w:val="28"/>
          <w:lang w:val="en-US"/>
        </w:rPr>
        <w:t>III</w:t>
      </w:r>
      <w:r w:rsidRPr="00B214C2">
        <w:rPr>
          <w:rFonts w:cs="Times New Roman"/>
          <w:bCs/>
          <w:sz w:val="28"/>
          <w:szCs w:val="28"/>
          <w:lang w:val="bg-BG"/>
        </w:rPr>
        <w:t>. Венозна кръв от пациентите се вземаше във фабрично изготвени вакутейнери и се изследваше на апарати</w:t>
      </w:r>
      <w:r w:rsidRPr="00B214C2">
        <w:rPr>
          <w:rFonts w:cs="Times New Roman"/>
          <w:sz w:val="28"/>
          <w:szCs w:val="28"/>
        </w:rPr>
        <w:t xml:space="preserve"> SYSMEX 1500, ACL TOP 500</w:t>
      </w:r>
      <w:r w:rsidRPr="00B214C2">
        <w:rPr>
          <w:rFonts w:cs="Times New Roman"/>
          <w:sz w:val="28"/>
          <w:szCs w:val="28"/>
          <w:lang w:val="bg-BG"/>
        </w:rPr>
        <w:t xml:space="preserve">. </w:t>
      </w:r>
    </w:p>
    <w:p w:rsidR="007D7CDC" w:rsidRPr="00B214C2" w:rsidRDefault="007D7CDC" w:rsidP="006A036A">
      <w:pPr>
        <w:pStyle w:val="Standard"/>
        <w:ind w:right="-83"/>
        <w:jc w:val="both"/>
        <w:rPr>
          <w:rFonts w:cs="Times New Roman"/>
          <w:sz w:val="28"/>
          <w:szCs w:val="28"/>
        </w:rPr>
      </w:pPr>
      <w:r w:rsidRPr="00B214C2">
        <w:rPr>
          <w:rFonts w:cs="Times New Roman"/>
          <w:b/>
          <w:bCs/>
          <w:sz w:val="28"/>
          <w:szCs w:val="28"/>
          <w:lang w:val="bg-BG"/>
        </w:rPr>
        <w:t>Киселинно-алкален профил с лактат –</w:t>
      </w:r>
      <w:r w:rsidRPr="00B214C2">
        <w:rPr>
          <w:rFonts w:cs="Times New Roman"/>
          <w:bCs/>
          <w:sz w:val="28"/>
          <w:szCs w:val="28"/>
          <w:lang w:val="bg-BG"/>
        </w:rPr>
        <w:t xml:space="preserve"> проследяваха</w:t>
      </w:r>
      <w:r w:rsidR="00806C21">
        <w:rPr>
          <w:rFonts w:cs="Times New Roman"/>
          <w:bCs/>
          <w:sz w:val="28"/>
          <w:szCs w:val="28"/>
          <w:lang w:val="bg-BG"/>
        </w:rPr>
        <w:t xml:space="preserve"> се стойности на парциално</w:t>
      </w:r>
      <w:r w:rsidRPr="00B214C2">
        <w:rPr>
          <w:rFonts w:cs="Times New Roman"/>
          <w:bCs/>
          <w:sz w:val="28"/>
          <w:szCs w:val="28"/>
          <w:lang w:val="bg-BG"/>
        </w:rPr>
        <w:t xml:space="preserve"> налягане на О</w:t>
      </w:r>
      <w:r w:rsidRPr="00B214C2">
        <w:rPr>
          <w:rFonts w:cs="Times New Roman"/>
          <w:bCs/>
          <w:sz w:val="28"/>
          <w:szCs w:val="28"/>
          <w:vertAlign w:val="subscript"/>
          <w:lang w:val="bg-BG"/>
        </w:rPr>
        <w:t>2</w:t>
      </w:r>
      <w:r w:rsidRPr="00B214C2">
        <w:rPr>
          <w:rFonts w:cs="Times New Roman"/>
          <w:bCs/>
          <w:sz w:val="28"/>
          <w:szCs w:val="28"/>
          <w:lang w:val="bg-BG"/>
        </w:rPr>
        <w:t xml:space="preserve"> и СО</w:t>
      </w:r>
      <w:r w:rsidRPr="00B214C2">
        <w:rPr>
          <w:rFonts w:cs="Times New Roman"/>
          <w:bCs/>
          <w:sz w:val="28"/>
          <w:szCs w:val="28"/>
          <w:vertAlign w:val="subscript"/>
          <w:lang w:val="bg-BG"/>
        </w:rPr>
        <w:t>2</w:t>
      </w:r>
      <w:r w:rsidRPr="00B214C2">
        <w:rPr>
          <w:rFonts w:cs="Times New Roman"/>
          <w:bCs/>
          <w:sz w:val="28"/>
          <w:szCs w:val="28"/>
          <w:lang w:val="bg-BG"/>
        </w:rPr>
        <w:t xml:space="preserve"> в кръвта – рО</w:t>
      </w:r>
      <w:r w:rsidRPr="00B214C2">
        <w:rPr>
          <w:rFonts w:cs="Times New Roman"/>
          <w:bCs/>
          <w:sz w:val="28"/>
          <w:szCs w:val="28"/>
          <w:vertAlign w:val="subscript"/>
          <w:lang w:val="bg-BG"/>
        </w:rPr>
        <w:t>2</w:t>
      </w:r>
      <w:r w:rsidRPr="00B214C2">
        <w:rPr>
          <w:rFonts w:cs="Times New Roman"/>
          <w:bCs/>
          <w:sz w:val="28"/>
          <w:szCs w:val="28"/>
          <w:lang w:val="bg-BG"/>
        </w:rPr>
        <w:t xml:space="preserve"> и рСО</w:t>
      </w:r>
      <w:r w:rsidRPr="00B214C2">
        <w:rPr>
          <w:rFonts w:cs="Times New Roman"/>
          <w:bCs/>
          <w:sz w:val="28"/>
          <w:szCs w:val="28"/>
          <w:vertAlign w:val="subscript"/>
          <w:lang w:val="bg-BG"/>
        </w:rPr>
        <w:t>2</w:t>
      </w:r>
      <w:r w:rsidRPr="00B214C2">
        <w:rPr>
          <w:rFonts w:cs="Times New Roman"/>
          <w:bCs/>
          <w:sz w:val="28"/>
          <w:szCs w:val="28"/>
          <w:lang w:val="bg-BG"/>
        </w:rPr>
        <w:t xml:space="preserve">. На всички пациенти бе вземана артериална кръв 2 мл във фабрично хепаринизирани спринцовки чрез пункция на а. </w:t>
      </w:r>
      <w:r w:rsidRPr="00B214C2">
        <w:rPr>
          <w:rFonts w:cs="Times New Roman"/>
          <w:bCs/>
          <w:sz w:val="28"/>
          <w:szCs w:val="28"/>
          <w:lang w:val="en-US"/>
        </w:rPr>
        <w:t>radialis</w:t>
      </w:r>
      <w:r w:rsidRPr="00B214C2">
        <w:rPr>
          <w:rFonts w:cs="Times New Roman"/>
          <w:bCs/>
          <w:sz w:val="28"/>
          <w:szCs w:val="28"/>
          <w:lang w:val="bg-BG"/>
        </w:rPr>
        <w:t xml:space="preserve">. Веднага, в рамките на </w:t>
      </w:r>
      <w:r w:rsidRPr="00B214C2">
        <w:rPr>
          <w:rFonts w:cs="Times New Roman"/>
          <w:bCs/>
          <w:sz w:val="28"/>
          <w:szCs w:val="28"/>
          <w:lang w:val="en-US"/>
        </w:rPr>
        <w:t>2-4</w:t>
      </w:r>
      <w:r w:rsidRPr="00B214C2">
        <w:rPr>
          <w:rFonts w:cs="Times New Roman"/>
          <w:bCs/>
          <w:sz w:val="28"/>
          <w:szCs w:val="28"/>
          <w:lang w:val="bg-BG"/>
        </w:rPr>
        <w:t xml:space="preserve"> минути, пробите бяха изследвани на касетъчен кръвно-газов анализатор </w:t>
      </w:r>
      <w:r w:rsidRPr="00B214C2">
        <w:rPr>
          <w:rFonts w:cs="Times New Roman"/>
          <w:bCs/>
          <w:sz w:val="28"/>
          <w:szCs w:val="28"/>
          <w:lang w:val="en-US"/>
        </w:rPr>
        <w:t xml:space="preserve">GEM Premier 3000 </w:t>
      </w:r>
      <w:r w:rsidRPr="00B214C2">
        <w:rPr>
          <w:rFonts w:cs="Times New Roman"/>
          <w:bCs/>
          <w:sz w:val="28"/>
          <w:szCs w:val="28"/>
          <w:lang w:val="bg-BG"/>
        </w:rPr>
        <w:t>(</w:t>
      </w:r>
      <w:r w:rsidRPr="00B214C2">
        <w:rPr>
          <w:rFonts w:cs="Times New Roman"/>
          <w:bCs/>
          <w:sz w:val="28"/>
          <w:szCs w:val="28"/>
          <w:lang w:val="en-US"/>
        </w:rPr>
        <w:t>Instrumentation Laboratory</w:t>
      </w:r>
      <w:r w:rsidRPr="00B214C2">
        <w:rPr>
          <w:rFonts w:cs="Times New Roman"/>
          <w:bCs/>
          <w:sz w:val="28"/>
          <w:szCs w:val="28"/>
          <w:lang w:val="bg-BG"/>
        </w:rPr>
        <w:t xml:space="preserve">), </w:t>
      </w:r>
      <w:r w:rsidRPr="00B214C2">
        <w:rPr>
          <w:rFonts w:cs="Times New Roman"/>
          <w:bCs/>
          <w:sz w:val="28"/>
          <w:szCs w:val="28"/>
          <w:lang w:val="en-US"/>
        </w:rPr>
        <w:t>USA</w:t>
      </w:r>
      <w:r w:rsidRPr="00B214C2">
        <w:rPr>
          <w:rFonts w:cs="Times New Roman"/>
          <w:bCs/>
          <w:sz w:val="28"/>
          <w:szCs w:val="28"/>
          <w:lang w:val="bg-BG"/>
        </w:rPr>
        <w:t xml:space="preserve">. </w:t>
      </w:r>
    </w:p>
    <w:p w:rsidR="007D7CDC" w:rsidRPr="00B214C2" w:rsidRDefault="007D7CDC" w:rsidP="006A036A">
      <w:pPr>
        <w:pStyle w:val="Standard"/>
        <w:ind w:right="-83"/>
        <w:jc w:val="both"/>
        <w:rPr>
          <w:rFonts w:cs="Times New Roman"/>
          <w:bCs/>
          <w:sz w:val="28"/>
          <w:szCs w:val="28"/>
          <w:lang w:val="bg-BG"/>
        </w:rPr>
      </w:pPr>
      <w:r w:rsidRPr="00B214C2">
        <w:rPr>
          <w:rFonts w:cs="Times New Roman"/>
          <w:bCs/>
          <w:sz w:val="28"/>
          <w:szCs w:val="28"/>
          <w:lang w:val="bg-BG"/>
        </w:rPr>
        <w:t>За нормални стойности на лактат</w:t>
      </w:r>
      <w:r w:rsidRPr="00B214C2">
        <w:rPr>
          <w:rFonts w:cs="Times New Roman"/>
          <w:bCs/>
          <w:sz w:val="28"/>
          <w:szCs w:val="28"/>
          <w:lang w:val="en-US"/>
        </w:rPr>
        <w:t xml:space="preserve"> </w:t>
      </w:r>
      <w:r w:rsidR="00806C21">
        <w:rPr>
          <w:rFonts w:cs="Times New Roman"/>
          <w:bCs/>
          <w:sz w:val="28"/>
          <w:szCs w:val="28"/>
          <w:lang w:val="bg-BG"/>
        </w:rPr>
        <w:t>в артериална кръв</w:t>
      </w:r>
      <w:r w:rsidRPr="00B214C2">
        <w:rPr>
          <w:rFonts w:cs="Times New Roman"/>
          <w:bCs/>
          <w:sz w:val="28"/>
          <w:szCs w:val="28"/>
          <w:lang w:val="bg-BG"/>
        </w:rPr>
        <w:t xml:space="preserve"> се приемат стойности между</w:t>
      </w:r>
      <w:r w:rsidRPr="00B214C2">
        <w:rPr>
          <w:rFonts w:cs="Times New Roman"/>
          <w:bCs/>
          <w:sz w:val="28"/>
          <w:szCs w:val="28"/>
          <w:lang w:val="en-US"/>
        </w:rPr>
        <w:t xml:space="preserve"> </w:t>
      </w:r>
      <w:r w:rsidRPr="00B214C2">
        <w:rPr>
          <w:rFonts w:cs="Times New Roman"/>
          <w:bCs/>
          <w:sz w:val="28"/>
          <w:szCs w:val="28"/>
          <w:lang w:val="bg-BG"/>
        </w:rPr>
        <w:t xml:space="preserve">0,5-1,6 </w:t>
      </w:r>
      <w:r w:rsidRPr="00B214C2">
        <w:rPr>
          <w:rFonts w:cs="Times New Roman"/>
          <w:bCs/>
          <w:sz w:val="28"/>
          <w:szCs w:val="28"/>
          <w:lang w:val="en-US"/>
        </w:rPr>
        <w:t>mmol/l</w:t>
      </w:r>
      <w:r w:rsidRPr="00B214C2">
        <w:rPr>
          <w:rFonts w:cs="Times New Roman"/>
          <w:bCs/>
          <w:sz w:val="28"/>
          <w:szCs w:val="28"/>
          <w:lang w:val="bg-BG"/>
        </w:rPr>
        <w:t>.</w:t>
      </w:r>
    </w:p>
    <w:p w:rsidR="007D7CDC" w:rsidRPr="00B214C2" w:rsidRDefault="00806C21" w:rsidP="006A036A">
      <w:pPr>
        <w:pStyle w:val="Standard"/>
        <w:jc w:val="both"/>
        <w:rPr>
          <w:rFonts w:cs="Times New Roman"/>
          <w:bCs/>
          <w:sz w:val="28"/>
          <w:szCs w:val="28"/>
          <w:lang w:val="bg-BG"/>
        </w:rPr>
      </w:pPr>
      <w:r>
        <w:rPr>
          <w:rFonts w:cs="Times New Roman"/>
          <w:b/>
          <w:bCs/>
          <w:sz w:val="28"/>
          <w:szCs w:val="28"/>
          <w:lang w:val="bg-BG"/>
        </w:rPr>
        <w:t xml:space="preserve">Изследване </w:t>
      </w:r>
      <w:r w:rsidR="007D7CDC" w:rsidRPr="00B214C2">
        <w:rPr>
          <w:rFonts w:cs="Times New Roman"/>
          <w:b/>
          <w:bCs/>
          <w:sz w:val="28"/>
          <w:szCs w:val="28"/>
          <w:lang w:val="bg-BG"/>
        </w:rPr>
        <w:t xml:space="preserve">на урина – </w:t>
      </w:r>
      <w:r w:rsidR="007D7CDC" w:rsidRPr="00B214C2">
        <w:rPr>
          <w:rFonts w:cs="Times New Roman"/>
          <w:bCs/>
          <w:sz w:val="28"/>
          <w:szCs w:val="28"/>
          <w:lang w:val="bg-BG"/>
        </w:rPr>
        <w:t>прясна урина в количество 5 мл бе събирана в определените за целта вакутейнери, след спонтанно уриниране или след катетеризация на пац</w:t>
      </w:r>
      <w:r>
        <w:rPr>
          <w:rFonts w:cs="Times New Roman"/>
          <w:bCs/>
          <w:sz w:val="28"/>
          <w:szCs w:val="28"/>
          <w:lang w:val="bg-BG"/>
        </w:rPr>
        <w:t>иента. Пробите се изследваха за</w:t>
      </w:r>
      <w:r w:rsidR="007D7CDC" w:rsidRPr="00B214C2">
        <w:rPr>
          <w:rFonts w:cs="Times New Roman"/>
          <w:bCs/>
          <w:sz w:val="28"/>
          <w:szCs w:val="28"/>
          <w:lang w:val="bg-BG"/>
        </w:rPr>
        <w:t xml:space="preserve"> относително тегло, рН, албумин, захар, билирубин, уробилиноген, седимент.</w:t>
      </w:r>
    </w:p>
    <w:p w:rsidR="007D7CDC" w:rsidRPr="00B214C2" w:rsidRDefault="007D7CDC" w:rsidP="006A036A">
      <w:pPr>
        <w:pStyle w:val="Standard"/>
        <w:jc w:val="both"/>
        <w:rPr>
          <w:rFonts w:cs="Times New Roman"/>
          <w:sz w:val="28"/>
          <w:szCs w:val="28"/>
        </w:rPr>
      </w:pPr>
      <w:r w:rsidRPr="00B214C2">
        <w:rPr>
          <w:rFonts w:cs="Times New Roman"/>
          <w:b/>
          <w:bCs/>
          <w:sz w:val="28"/>
          <w:szCs w:val="28"/>
          <w:lang w:val="bg-BG"/>
        </w:rPr>
        <w:t xml:space="preserve">Микробиологично изследване на биологични течности – </w:t>
      </w:r>
      <w:r w:rsidRPr="00B214C2">
        <w:rPr>
          <w:rFonts w:cs="Times New Roman"/>
          <w:bCs/>
          <w:sz w:val="28"/>
          <w:szCs w:val="28"/>
          <w:lang w:val="bg-BG"/>
        </w:rPr>
        <w:t xml:space="preserve">храчка, секрет от </w:t>
      </w:r>
      <w:r w:rsidRPr="00B214C2">
        <w:rPr>
          <w:rFonts w:cs="Times New Roman"/>
          <w:bCs/>
          <w:sz w:val="28"/>
          <w:szCs w:val="28"/>
          <w:lang w:val="bg-BG"/>
        </w:rPr>
        <w:lastRenderedPageBreak/>
        <w:t>трахея, хемокултура, урокултура, ликвор, секрет от рана, перитонеална течност. Микробните изолати се изследваха за чувствителност по дисково-дифузионен метод на Бауер-Кърби.</w:t>
      </w:r>
    </w:p>
    <w:p w:rsidR="007D7CDC" w:rsidRPr="00B214C2" w:rsidRDefault="007D7CDC" w:rsidP="006A036A">
      <w:pPr>
        <w:pStyle w:val="Standard"/>
        <w:jc w:val="both"/>
        <w:rPr>
          <w:rFonts w:cs="Times New Roman"/>
          <w:sz w:val="28"/>
          <w:szCs w:val="28"/>
          <w:lang w:val="bg-BG"/>
        </w:rPr>
      </w:pPr>
      <w:r w:rsidRPr="00B214C2">
        <w:rPr>
          <w:rFonts w:cs="Times New Roman"/>
          <w:sz w:val="28"/>
          <w:szCs w:val="28"/>
          <w:lang w:val="bg-BG"/>
        </w:rPr>
        <w:t>Всички лабораторни и микробиологични резултати са проведени в</w:t>
      </w:r>
      <w:r w:rsidRPr="00B214C2">
        <w:rPr>
          <w:rFonts w:cs="Times New Roman"/>
          <w:sz w:val="28"/>
          <w:szCs w:val="28"/>
          <w:lang w:val="en-US"/>
        </w:rPr>
        <w:t xml:space="preserve"> </w:t>
      </w:r>
      <w:r w:rsidRPr="00B214C2">
        <w:rPr>
          <w:rFonts w:cs="Times New Roman"/>
          <w:sz w:val="28"/>
          <w:szCs w:val="28"/>
          <w:lang w:val="bg-BG"/>
        </w:rPr>
        <w:t xml:space="preserve">Клинична и Микробиологична </w:t>
      </w:r>
      <w:r w:rsidRPr="00B214C2">
        <w:rPr>
          <w:rFonts w:cs="Times New Roman"/>
          <w:sz w:val="28"/>
          <w:szCs w:val="28"/>
          <w:lang w:val="en-US"/>
        </w:rPr>
        <w:t xml:space="preserve">лаборатория </w:t>
      </w:r>
      <w:r w:rsidRPr="00B214C2">
        <w:rPr>
          <w:rFonts w:cs="Times New Roman"/>
          <w:sz w:val="28"/>
          <w:szCs w:val="28"/>
          <w:lang w:val="bg-BG"/>
        </w:rPr>
        <w:t>н</w:t>
      </w:r>
      <w:r w:rsidRPr="00B214C2">
        <w:rPr>
          <w:rFonts w:cs="Times New Roman"/>
          <w:sz w:val="28"/>
          <w:szCs w:val="28"/>
          <w:lang w:val="en-US"/>
        </w:rPr>
        <w:t>а УМБАЛ „Света Марина</w:t>
      </w:r>
      <w:r w:rsidRPr="00B214C2">
        <w:rPr>
          <w:rFonts w:cs="Times New Roman"/>
          <w:sz w:val="28"/>
          <w:szCs w:val="28"/>
          <w:lang w:val="bg-BG"/>
        </w:rPr>
        <w:t>”</w:t>
      </w:r>
      <w:r w:rsidRPr="00B214C2">
        <w:rPr>
          <w:rFonts w:cs="Times New Roman"/>
          <w:sz w:val="28"/>
          <w:szCs w:val="28"/>
          <w:lang w:val="en-US"/>
        </w:rPr>
        <w:t>, Варна.</w:t>
      </w:r>
    </w:p>
    <w:p w:rsidR="007D7CDC" w:rsidRPr="00B214C2" w:rsidRDefault="007D7CDC" w:rsidP="006A036A">
      <w:pPr>
        <w:pStyle w:val="Standard"/>
        <w:jc w:val="both"/>
        <w:rPr>
          <w:rFonts w:cs="Times New Roman"/>
          <w:sz w:val="28"/>
          <w:szCs w:val="28"/>
          <w:lang w:val="bg-BG"/>
        </w:rPr>
      </w:pPr>
    </w:p>
    <w:p w:rsidR="007D7CDC" w:rsidRPr="00C00785" w:rsidRDefault="007D7CDC" w:rsidP="006A036A">
      <w:pPr>
        <w:pStyle w:val="a8"/>
        <w:numPr>
          <w:ilvl w:val="0"/>
          <w:numId w:val="76"/>
        </w:numPr>
        <w:spacing w:line="240" w:lineRule="auto"/>
        <w:jc w:val="both"/>
        <w:rPr>
          <w:rFonts w:ascii="Times New Roman" w:hAnsi="Times New Roman"/>
          <w:b/>
          <w:color w:val="FF0000"/>
          <w:sz w:val="28"/>
          <w:szCs w:val="28"/>
        </w:rPr>
      </w:pPr>
      <w:r w:rsidRPr="00C00785">
        <w:rPr>
          <w:rFonts w:ascii="Times New Roman" w:hAnsi="Times New Roman"/>
          <w:b/>
          <w:bCs/>
          <w:color w:val="FF0000"/>
          <w:sz w:val="28"/>
          <w:szCs w:val="28"/>
          <w:lang w:val="bg-BG"/>
        </w:rPr>
        <w:t>Изчисляване на специфични скорове</w:t>
      </w:r>
    </w:p>
    <w:p w:rsidR="007D7CDC" w:rsidRPr="00C00785" w:rsidRDefault="007D7CDC" w:rsidP="006A036A">
      <w:pPr>
        <w:pStyle w:val="Standarduser"/>
        <w:ind w:left="706"/>
        <w:jc w:val="both"/>
        <w:rPr>
          <w:rFonts w:eastAsia="Times New Roman" w:cs="Times New Roman"/>
          <w:color w:val="FF0000"/>
          <w:sz w:val="28"/>
          <w:szCs w:val="28"/>
          <w:lang w:val="bg-BG" w:eastAsia="en-US" w:bidi="ar-SA"/>
        </w:rPr>
      </w:pPr>
      <w:r w:rsidRPr="00C00785">
        <w:rPr>
          <w:rFonts w:cs="Times New Roman"/>
          <w:b/>
          <w:color w:val="FF0000"/>
          <w:sz w:val="28"/>
          <w:szCs w:val="28"/>
          <w:lang w:val="bg-BG"/>
        </w:rPr>
        <w:t>Синдром на системен възпалителен отговор</w:t>
      </w:r>
      <w:r w:rsidRPr="00C00785">
        <w:rPr>
          <w:rFonts w:cs="Times New Roman"/>
          <w:color w:val="FF0000"/>
          <w:sz w:val="28"/>
          <w:szCs w:val="28"/>
          <w:lang w:val="bg-BG"/>
        </w:rPr>
        <w:t xml:space="preserve"> </w:t>
      </w:r>
      <w:r w:rsidRPr="00C00785">
        <w:rPr>
          <w:rFonts w:cs="Times New Roman"/>
          <w:b/>
          <w:color w:val="FF0000"/>
          <w:sz w:val="28"/>
          <w:szCs w:val="28"/>
          <w:lang w:val="bg-BG"/>
        </w:rPr>
        <w:t>(</w:t>
      </w:r>
      <w:r w:rsidRPr="00C00785">
        <w:rPr>
          <w:rFonts w:cs="Times New Roman"/>
          <w:b/>
          <w:color w:val="FF0000"/>
          <w:sz w:val="28"/>
          <w:szCs w:val="28"/>
          <w:lang w:val="en-US"/>
        </w:rPr>
        <w:t>SIRS</w:t>
      </w:r>
      <w:r w:rsidRPr="00C00785">
        <w:rPr>
          <w:rFonts w:cs="Times New Roman"/>
          <w:b/>
          <w:color w:val="FF0000"/>
          <w:sz w:val="28"/>
          <w:szCs w:val="28"/>
          <w:lang w:val="bg-BG"/>
        </w:rPr>
        <w:t>)</w:t>
      </w:r>
      <w:r w:rsidRPr="00C00785">
        <w:rPr>
          <w:rFonts w:cs="Times New Roman"/>
          <w:color w:val="FF0000"/>
          <w:sz w:val="28"/>
          <w:szCs w:val="28"/>
          <w:lang w:val="bg-BG"/>
        </w:rPr>
        <w:t xml:space="preserve"> </w:t>
      </w:r>
    </w:p>
    <w:p w:rsidR="007D7CDC" w:rsidRPr="00B214C2" w:rsidRDefault="007D7CDC" w:rsidP="006A036A">
      <w:pPr>
        <w:pStyle w:val="Standarduser"/>
        <w:jc w:val="both"/>
        <w:rPr>
          <w:rFonts w:eastAsia="Times New Roman" w:cs="Times New Roman"/>
          <w:sz w:val="28"/>
          <w:szCs w:val="28"/>
          <w:lang w:val="bg-BG" w:eastAsia="en-US" w:bidi="ar-SA"/>
        </w:rPr>
      </w:pPr>
    </w:p>
    <w:p w:rsidR="007D7CDC" w:rsidRPr="00B214C2" w:rsidRDefault="007D7CDC" w:rsidP="006A036A">
      <w:pPr>
        <w:pStyle w:val="Standarduser"/>
        <w:jc w:val="both"/>
        <w:rPr>
          <w:rFonts w:eastAsia="Times New Roman" w:cs="Times New Roman"/>
          <w:sz w:val="28"/>
          <w:szCs w:val="28"/>
          <w:lang w:val="bg-BG" w:eastAsia="en-US" w:bidi="ar-SA"/>
        </w:rPr>
      </w:pPr>
      <w:r w:rsidRPr="00B214C2">
        <w:rPr>
          <w:rFonts w:eastAsia="Times New Roman" w:cs="Times New Roman"/>
          <w:sz w:val="28"/>
          <w:szCs w:val="28"/>
          <w:lang w:val="bg-BG" w:eastAsia="en-US" w:bidi="ar-SA"/>
        </w:rPr>
        <w:t>Ш</w:t>
      </w:r>
      <w:r w:rsidRPr="00B214C2">
        <w:rPr>
          <w:rFonts w:cs="Times New Roman"/>
          <w:sz w:val="28"/>
          <w:szCs w:val="28"/>
          <w:lang w:val="bg-BG"/>
        </w:rPr>
        <w:t xml:space="preserve">ироко </w:t>
      </w:r>
      <w:r w:rsidR="00806C21">
        <w:rPr>
          <w:rFonts w:cs="Times New Roman"/>
          <w:sz w:val="28"/>
          <w:szCs w:val="28"/>
          <w:lang w:val="bg-BG"/>
        </w:rPr>
        <w:t>използваният в миналото термин</w:t>
      </w:r>
      <w:r w:rsidRPr="00B214C2">
        <w:rPr>
          <w:rFonts w:cs="Times New Roman"/>
          <w:sz w:val="28"/>
          <w:szCs w:val="28"/>
          <w:lang w:val="en-US"/>
        </w:rPr>
        <w:t xml:space="preserve"> </w:t>
      </w:r>
      <w:r w:rsidR="00806C21">
        <w:rPr>
          <w:rFonts w:cs="Times New Roman"/>
          <w:sz w:val="28"/>
          <w:szCs w:val="28"/>
          <w:lang w:val="bg-BG"/>
        </w:rPr>
        <w:t>С</w:t>
      </w:r>
      <w:r w:rsidRPr="00B214C2">
        <w:rPr>
          <w:rFonts w:cs="Times New Roman"/>
          <w:sz w:val="28"/>
          <w:szCs w:val="28"/>
          <w:lang w:val="en-US"/>
        </w:rPr>
        <w:t xml:space="preserve">индром на системен възпалителен отговор </w:t>
      </w:r>
      <w:r w:rsidRPr="00B214C2">
        <w:rPr>
          <w:rFonts w:cs="Times New Roman"/>
          <w:sz w:val="28"/>
          <w:szCs w:val="28"/>
          <w:lang w:val="bg-BG"/>
        </w:rPr>
        <w:t>–</w:t>
      </w:r>
      <w:r w:rsidRPr="00B214C2">
        <w:rPr>
          <w:rFonts w:cs="Times New Roman"/>
          <w:sz w:val="28"/>
          <w:szCs w:val="28"/>
          <w:lang w:val="en-US"/>
        </w:rPr>
        <w:t xml:space="preserve"> </w:t>
      </w:r>
      <w:r w:rsidRPr="00B214C2">
        <w:rPr>
          <w:rFonts w:cs="Times New Roman"/>
          <w:sz w:val="28"/>
          <w:szCs w:val="28"/>
          <w:lang w:val="bg-BG"/>
        </w:rPr>
        <w:t>SIRS - не е загубил своето значен</w:t>
      </w:r>
      <w:r w:rsidR="00806C21">
        <w:rPr>
          <w:rFonts w:cs="Times New Roman"/>
          <w:sz w:val="28"/>
          <w:szCs w:val="28"/>
          <w:lang w:val="bg-BG"/>
        </w:rPr>
        <w:t xml:space="preserve">ие и днес. До скоро, до 2016 г., </w:t>
      </w:r>
      <w:r w:rsidRPr="00B214C2">
        <w:rPr>
          <w:rFonts w:cs="Times New Roman"/>
          <w:sz w:val="28"/>
          <w:szCs w:val="28"/>
          <w:lang w:val="bg-BG"/>
        </w:rPr>
        <w:t>се използваха неговите критерии за отдиференциране на сепсис, като бяха необходими п</w:t>
      </w:r>
      <w:r w:rsidR="00806C21">
        <w:rPr>
          <w:rFonts w:cs="Times New Roman"/>
          <w:sz w:val="28"/>
          <w:szCs w:val="28"/>
          <w:lang w:val="bg-BG"/>
        </w:rPr>
        <w:t>оне 2 от следните:</w:t>
      </w:r>
    </w:p>
    <w:p w:rsidR="007D7CDC" w:rsidRPr="00B214C2" w:rsidRDefault="007D7CDC" w:rsidP="006A036A">
      <w:pPr>
        <w:pStyle w:val="Standarduser"/>
        <w:jc w:val="both"/>
        <w:rPr>
          <w:rFonts w:cs="Times New Roman"/>
          <w:sz w:val="28"/>
          <w:szCs w:val="28"/>
          <w:lang w:val="bg-BG"/>
        </w:rPr>
      </w:pPr>
    </w:p>
    <w:p w:rsidR="007D7CDC" w:rsidRPr="00B214C2" w:rsidRDefault="007D7CDC" w:rsidP="006A036A">
      <w:pPr>
        <w:pStyle w:val="Standard"/>
        <w:numPr>
          <w:ilvl w:val="0"/>
          <w:numId w:val="78"/>
        </w:numPr>
        <w:rPr>
          <w:rFonts w:cs="Times New Roman"/>
          <w:i/>
          <w:color w:val="000000"/>
          <w:sz w:val="28"/>
          <w:szCs w:val="28"/>
          <w:lang w:val="bg-BG"/>
        </w:rPr>
      </w:pPr>
      <w:r w:rsidRPr="00B214C2">
        <w:rPr>
          <w:rFonts w:cs="Times New Roman"/>
          <w:i/>
          <w:color w:val="000000" w:themeColor="text1"/>
          <w:sz w:val="28"/>
          <w:szCs w:val="28"/>
          <w:lang w:val="bg-BG"/>
        </w:rPr>
        <w:t xml:space="preserve">Температура  </w:t>
      </w:r>
      <w:r w:rsidRPr="00B214C2">
        <w:rPr>
          <w:rFonts w:cs="Times New Roman"/>
          <w:i/>
          <w:color w:val="000000"/>
          <w:sz w:val="28"/>
          <w:szCs w:val="28"/>
        </w:rPr>
        <w:t xml:space="preserve">&lt;36 °C </w:t>
      </w:r>
      <w:r w:rsidRPr="00B214C2">
        <w:rPr>
          <w:rFonts w:cs="Times New Roman"/>
          <w:i/>
          <w:color w:val="000000"/>
          <w:sz w:val="28"/>
          <w:szCs w:val="28"/>
          <w:lang w:val="bg-BG"/>
        </w:rPr>
        <w:t>или</w:t>
      </w:r>
      <w:r w:rsidR="00806C21">
        <w:rPr>
          <w:rFonts w:cs="Times New Roman"/>
          <w:i/>
          <w:color w:val="000000"/>
          <w:sz w:val="28"/>
          <w:szCs w:val="28"/>
        </w:rPr>
        <w:t xml:space="preserve">  &gt;38 °C</w:t>
      </w:r>
    </w:p>
    <w:p w:rsidR="007D7CDC" w:rsidRPr="00B214C2" w:rsidRDefault="00233C2B" w:rsidP="006A036A">
      <w:pPr>
        <w:pStyle w:val="Standarduser"/>
        <w:numPr>
          <w:ilvl w:val="0"/>
          <w:numId w:val="78"/>
        </w:numPr>
        <w:suppressAutoHyphens w:val="0"/>
        <w:jc w:val="both"/>
        <w:rPr>
          <w:rFonts w:cs="Times New Roman"/>
          <w:i/>
          <w:color w:val="000000"/>
          <w:sz w:val="28"/>
          <w:szCs w:val="28"/>
          <w:lang w:val="bg-BG"/>
        </w:rPr>
      </w:pPr>
      <w:hyperlink r:id="rId8" w:history="1">
        <w:r w:rsidR="007D7CDC" w:rsidRPr="00B214C2">
          <w:rPr>
            <w:rStyle w:val="Internetlink"/>
            <w:rFonts w:cs="Times New Roman"/>
            <w:i/>
            <w:color w:val="000000"/>
            <w:sz w:val="28"/>
            <w:szCs w:val="28"/>
            <w:u w:val="none"/>
            <w:lang w:val="bg-BG"/>
          </w:rPr>
          <w:t>Сърдечна</w:t>
        </w:r>
      </w:hyperlink>
      <w:r w:rsidR="007D7CDC" w:rsidRPr="00B214C2">
        <w:rPr>
          <w:rFonts w:cs="Times New Roman"/>
          <w:i/>
          <w:color w:val="000000"/>
          <w:sz w:val="28"/>
          <w:szCs w:val="28"/>
          <w:lang w:val="bg-BG"/>
        </w:rPr>
        <w:t xml:space="preserve"> честота  </w:t>
      </w:r>
      <w:r w:rsidR="007D7CDC" w:rsidRPr="00B214C2">
        <w:rPr>
          <w:rFonts w:cs="Times New Roman"/>
          <w:i/>
          <w:color w:val="000000"/>
          <w:sz w:val="28"/>
          <w:szCs w:val="28"/>
        </w:rPr>
        <w:t>&gt;90/min</w:t>
      </w:r>
    </w:p>
    <w:p w:rsidR="007D7CDC" w:rsidRPr="00B214C2" w:rsidRDefault="007D7CDC" w:rsidP="006A036A">
      <w:pPr>
        <w:pStyle w:val="Standarduser"/>
        <w:numPr>
          <w:ilvl w:val="0"/>
          <w:numId w:val="78"/>
        </w:numPr>
        <w:suppressAutoHyphens w:val="0"/>
        <w:jc w:val="both"/>
        <w:rPr>
          <w:rFonts w:cs="Times New Roman"/>
          <w:i/>
          <w:color w:val="000000"/>
          <w:sz w:val="28"/>
          <w:szCs w:val="28"/>
          <w:lang w:val="bg-BG"/>
        </w:rPr>
      </w:pPr>
      <w:r w:rsidRPr="00B214C2">
        <w:rPr>
          <w:rFonts w:cs="Times New Roman"/>
          <w:i/>
          <w:color w:val="000000"/>
          <w:sz w:val="28"/>
          <w:szCs w:val="28"/>
          <w:lang w:val="bg-BG"/>
        </w:rPr>
        <w:t xml:space="preserve">Дихателна честота  </w:t>
      </w:r>
      <w:r w:rsidRPr="00B214C2">
        <w:rPr>
          <w:rFonts w:cs="Times New Roman"/>
          <w:i/>
          <w:color w:val="000000"/>
          <w:sz w:val="28"/>
          <w:szCs w:val="28"/>
        </w:rPr>
        <w:t xml:space="preserve">&gt;20/min </w:t>
      </w:r>
      <w:r w:rsidRPr="00B214C2">
        <w:rPr>
          <w:rFonts w:cs="Times New Roman"/>
          <w:i/>
          <w:color w:val="000000"/>
          <w:sz w:val="28"/>
          <w:szCs w:val="28"/>
          <w:lang w:val="bg-BG"/>
        </w:rPr>
        <w:t>или</w:t>
      </w:r>
      <w:r w:rsidRPr="00B214C2">
        <w:rPr>
          <w:rFonts w:cs="Times New Roman"/>
          <w:i/>
          <w:color w:val="000000"/>
          <w:sz w:val="28"/>
          <w:szCs w:val="28"/>
        </w:rPr>
        <w:t xml:space="preserve"> </w:t>
      </w:r>
      <w:hyperlink r:id="rId9" w:history="1">
        <w:r w:rsidRPr="00B214C2">
          <w:rPr>
            <w:rStyle w:val="Internetlink"/>
            <w:rFonts w:cs="Times New Roman"/>
            <w:i/>
            <w:color w:val="000000"/>
            <w:sz w:val="28"/>
            <w:szCs w:val="28"/>
            <w:u w:val="none"/>
          </w:rPr>
          <w:t>PaCO2</w:t>
        </w:r>
      </w:hyperlink>
      <w:r w:rsidRPr="00B214C2">
        <w:rPr>
          <w:rFonts w:cs="Times New Roman"/>
          <w:i/>
          <w:color w:val="000000"/>
          <w:sz w:val="28"/>
          <w:szCs w:val="28"/>
        </w:rPr>
        <w:t>&lt;32 mmHg (4.3 kPa)</w:t>
      </w:r>
    </w:p>
    <w:p w:rsidR="007D7CDC" w:rsidRPr="00B214C2" w:rsidRDefault="00233C2B" w:rsidP="006A036A">
      <w:pPr>
        <w:pStyle w:val="Standarduser"/>
        <w:numPr>
          <w:ilvl w:val="0"/>
          <w:numId w:val="78"/>
        </w:numPr>
        <w:suppressAutoHyphens w:val="0"/>
        <w:jc w:val="both"/>
        <w:rPr>
          <w:rFonts w:cs="Times New Roman"/>
          <w:i/>
          <w:sz w:val="28"/>
          <w:szCs w:val="28"/>
          <w:lang w:val="bg-BG"/>
        </w:rPr>
      </w:pPr>
      <w:hyperlink r:id="rId10" w:history="1">
        <w:r w:rsidR="007D7CDC" w:rsidRPr="00B214C2">
          <w:rPr>
            <w:rStyle w:val="Internetlink"/>
            <w:rFonts w:cs="Times New Roman"/>
            <w:i/>
            <w:color w:val="000000"/>
            <w:sz w:val="28"/>
            <w:szCs w:val="28"/>
            <w:u w:val="none"/>
            <w:lang w:val="bg-BG"/>
          </w:rPr>
          <w:t>Левкоцити</w:t>
        </w:r>
      </w:hyperlink>
      <w:r w:rsidR="007D7CDC" w:rsidRPr="00B214C2">
        <w:rPr>
          <w:rFonts w:cs="Times New Roman"/>
          <w:i/>
          <w:sz w:val="28"/>
          <w:szCs w:val="28"/>
          <w:lang w:val="bg-BG"/>
        </w:rPr>
        <w:t xml:space="preserve">  </w:t>
      </w:r>
      <w:r w:rsidR="007D7CDC" w:rsidRPr="00B214C2">
        <w:rPr>
          <w:rFonts w:cs="Times New Roman"/>
          <w:i/>
          <w:color w:val="000000"/>
          <w:sz w:val="28"/>
          <w:szCs w:val="28"/>
        </w:rPr>
        <w:t>&lt;4x10</w:t>
      </w:r>
      <w:r w:rsidR="007D7CDC" w:rsidRPr="00B214C2">
        <w:rPr>
          <w:rFonts w:cs="Times New Roman"/>
          <w:i/>
          <w:color w:val="000000"/>
          <w:sz w:val="28"/>
          <w:szCs w:val="28"/>
          <w:vertAlign w:val="superscript"/>
        </w:rPr>
        <w:t>9</w:t>
      </w:r>
      <w:r w:rsidR="007D7CDC" w:rsidRPr="00B214C2">
        <w:rPr>
          <w:rFonts w:cs="Times New Roman"/>
          <w:i/>
          <w:color w:val="000000"/>
          <w:sz w:val="28"/>
          <w:szCs w:val="28"/>
        </w:rPr>
        <w:t>/L (&lt;4000/mm³), &gt;12x10</w:t>
      </w:r>
      <w:r w:rsidR="007D7CDC" w:rsidRPr="00B214C2">
        <w:rPr>
          <w:rFonts w:cs="Times New Roman"/>
          <w:i/>
          <w:color w:val="000000"/>
          <w:sz w:val="28"/>
          <w:szCs w:val="28"/>
          <w:vertAlign w:val="superscript"/>
        </w:rPr>
        <w:t>9</w:t>
      </w:r>
      <w:r w:rsidR="007D7CDC" w:rsidRPr="00B214C2">
        <w:rPr>
          <w:rFonts w:cs="Times New Roman"/>
          <w:i/>
          <w:color w:val="000000"/>
          <w:sz w:val="28"/>
          <w:szCs w:val="28"/>
        </w:rPr>
        <w:t>/L (&gt;12,000/mm³)</w:t>
      </w:r>
      <w:r w:rsidR="007D7CDC" w:rsidRPr="00B214C2">
        <w:rPr>
          <w:rFonts w:cs="Times New Roman"/>
          <w:i/>
          <w:color w:val="000000"/>
          <w:sz w:val="28"/>
          <w:szCs w:val="28"/>
          <w:lang w:val="bg-BG"/>
        </w:rPr>
        <w:t xml:space="preserve"> или</w:t>
      </w:r>
      <w:r w:rsidR="007D7CDC" w:rsidRPr="00B214C2">
        <w:rPr>
          <w:rFonts w:cs="Times New Roman"/>
          <w:i/>
          <w:color w:val="000000"/>
          <w:sz w:val="28"/>
          <w:szCs w:val="28"/>
        </w:rPr>
        <w:t xml:space="preserve"> 10% </w:t>
      </w:r>
      <w:hyperlink r:id="rId11" w:history="1">
        <w:r w:rsidR="007D7CDC" w:rsidRPr="00B214C2">
          <w:rPr>
            <w:rStyle w:val="Internetlink"/>
            <w:rFonts w:cs="Times New Roman"/>
            <w:i/>
            <w:color w:val="000000"/>
            <w:sz w:val="28"/>
            <w:szCs w:val="28"/>
            <w:u w:val="none"/>
            <w:lang w:val="bg-BG"/>
          </w:rPr>
          <w:t>незрели</w:t>
        </w:r>
      </w:hyperlink>
      <w:r w:rsidR="007D7CDC" w:rsidRPr="00B214C2">
        <w:rPr>
          <w:rFonts w:cs="Times New Roman"/>
          <w:i/>
          <w:sz w:val="28"/>
          <w:szCs w:val="28"/>
          <w:lang w:val="bg-BG"/>
        </w:rPr>
        <w:t xml:space="preserve"> форми</w:t>
      </w:r>
    </w:p>
    <w:p w:rsidR="007D7CDC" w:rsidRPr="00B214C2" w:rsidRDefault="007D7CDC" w:rsidP="006A036A">
      <w:pPr>
        <w:pStyle w:val="Standarduser"/>
        <w:suppressAutoHyphens w:val="0"/>
        <w:jc w:val="both"/>
        <w:rPr>
          <w:rFonts w:cs="Times New Roman"/>
          <w:b/>
          <w:color w:val="000000"/>
          <w:sz w:val="28"/>
          <w:szCs w:val="28"/>
          <w:lang w:val="bg-BG"/>
        </w:rPr>
      </w:pPr>
    </w:p>
    <w:p w:rsidR="007D7CDC" w:rsidRPr="00B214C2" w:rsidRDefault="007D7CDC" w:rsidP="006A036A">
      <w:pPr>
        <w:pStyle w:val="Standarduser"/>
        <w:widowControl/>
        <w:suppressAutoHyphens w:val="0"/>
        <w:jc w:val="both"/>
        <w:rPr>
          <w:rFonts w:cs="Times New Roman"/>
          <w:sz w:val="28"/>
          <w:szCs w:val="28"/>
          <w:lang w:val="bg-BG"/>
        </w:rPr>
      </w:pPr>
      <w:r w:rsidRPr="00B214C2">
        <w:rPr>
          <w:rFonts w:cs="Times New Roman"/>
          <w:sz w:val="28"/>
          <w:szCs w:val="28"/>
          <w:lang w:val="bg-BG"/>
        </w:rPr>
        <w:t xml:space="preserve">Всеки показател </w:t>
      </w:r>
      <w:r w:rsidR="00B64F85">
        <w:rPr>
          <w:rFonts w:cs="Times New Roman"/>
          <w:sz w:val="28"/>
          <w:szCs w:val="28"/>
          <w:lang w:val="bg-BG"/>
        </w:rPr>
        <w:t xml:space="preserve">от критериите </w:t>
      </w:r>
      <w:r w:rsidRPr="00B214C2">
        <w:rPr>
          <w:rFonts w:cs="Times New Roman"/>
          <w:sz w:val="28"/>
          <w:szCs w:val="28"/>
          <w:lang w:val="bg-BG"/>
        </w:rPr>
        <w:t xml:space="preserve">за </w:t>
      </w:r>
      <w:r w:rsidRPr="00B214C2">
        <w:rPr>
          <w:rFonts w:cs="Times New Roman"/>
          <w:sz w:val="28"/>
          <w:szCs w:val="28"/>
          <w:lang w:val="en-US"/>
        </w:rPr>
        <w:t>SIRS</w:t>
      </w:r>
      <w:r w:rsidRPr="00B214C2">
        <w:rPr>
          <w:rFonts w:cs="Times New Roman"/>
          <w:sz w:val="28"/>
          <w:szCs w:val="28"/>
          <w:lang w:val="bg-BG"/>
        </w:rPr>
        <w:t xml:space="preserve"> получава по 1 то</w:t>
      </w:r>
      <w:r w:rsidR="00806C21">
        <w:rPr>
          <w:rFonts w:cs="Times New Roman"/>
          <w:sz w:val="28"/>
          <w:szCs w:val="28"/>
          <w:lang w:val="bg-BG"/>
        </w:rPr>
        <w:t>чка, а максималният сб</w:t>
      </w:r>
      <w:r w:rsidRPr="00B214C2">
        <w:rPr>
          <w:rFonts w:cs="Times New Roman"/>
          <w:sz w:val="28"/>
          <w:szCs w:val="28"/>
          <w:lang w:val="bg-BG"/>
        </w:rPr>
        <w:t>ор е 4 точки. През последните години обаче, тези</w:t>
      </w:r>
      <w:r w:rsidRPr="00B214C2">
        <w:rPr>
          <w:rFonts w:cs="Times New Roman"/>
          <w:sz w:val="28"/>
          <w:szCs w:val="28"/>
          <w:lang w:val="en-US"/>
        </w:rPr>
        <w:t xml:space="preserve"> </w:t>
      </w:r>
      <w:r w:rsidRPr="00B214C2">
        <w:rPr>
          <w:rFonts w:cs="Times New Roman"/>
          <w:sz w:val="28"/>
          <w:szCs w:val="28"/>
          <w:lang w:val="bg-BG"/>
        </w:rPr>
        <w:t>критерии се оценяват като неинформативни за разкриването на пациенти със сепсис, тъй като не отразяват свръхмерния и животозастрашаващ отговор на организма към инфекция. Този скор бе изчислен при всички пациенти, участващи в проучването. Използвахме го като прогностичен маркер за разграничаване на септичните пациенти, както и като показател за смъртност.</w:t>
      </w:r>
    </w:p>
    <w:p w:rsidR="007D7CDC" w:rsidRPr="00B214C2" w:rsidRDefault="007D7CDC" w:rsidP="006A036A">
      <w:pPr>
        <w:pStyle w:val="Standard"/>
        <w:ind w:firstLine="706"/>
        <w:rPr>
          <w:rFonts w:cs="Times New Roman"/>
          <w:b/>
          <w:bCs/>
          <w:sz w:val="28"/>
          <w:szCs w:val="28"/>
          <w:lang w:val="bg-BG"/>
        </w:rPr>
      </w:pPr>
    </w:p>
    <w:p w:rsidR="007D7CDC" w:rsidRPr="00C00785" w:rsidRDefault="007D7CDC" w:rsidP="006A036A">
      <w:pPr>
        <w:pStyle w:val="Standard"/>
        <w:ind w:firstLine="706"/>
        <w:rPr>
          <w:rFonts w:cs="Times New Roman"/>
          <w:color w:val="FF0000"/>
          <w:sz w:val="28"/>
          <w:szCs w:val="28"/>
        </w:rPr>
      </w:pPr>
      <w:r w:rsidRPr="00C00785">
        <w:rPr>
          <w:rFonts w:cs="Times New Roman"/>
          <w:b/>
          <w:bCs/>
          <w:color w:val="FF0000"/>
          <w:sz w:val="28"/>
          <w:szCs w:val="28"/>
          <w:lang w:val="bg-BG"/>
        </w:rPr>
        <w:t xml:space="preserve">Оценка на </w:t>
      </w:r>
      <w:r w:rsidRPr="00C00785">
        <w:rPr>
          <w:rFonts w:cs="Times New Roman"/>
          <w:b/>
          <w:bCs/>
          <w:color w:val="FF0000"/>
          <w:sz w:val="28"/>
          <w:szCs w:val="28"/>
          <w:lang w:val="en-US"/>
        </w:rPr>
        <w:t>q</w:t>
      </w:r>
      <w:r w:rsidRPr="00C00785">
        <w:rPr>
          <w:rFonts w:cs="Times New Roman"/>
          <w:b/>
          <w:bCs/>
          <w:color w:val="FF0000"/>
          <w:sz w:val="28"/>
          <w:szCs w:val="28"/>
          <w:lang w:val="bg-BG"/>
        </w:rPr>
        <w:t xml:space="preserve"> </w:t>
      </w:r>
      <w:r w:rsidRPr="00C00785">
        <w:rPr>
          <w:rFonts w:cs="Times New Roman"/>
          <w:b/>
          <w:bCs/>
          <w:color w:val="FF0000"/>
          <w:sz w:val="28"/>
          <w:szCs w:val="28"/>
          <w:lang w:val="en-US"/>
        </w:rPr>
        <w:t xml:space="preserve">SOFA </w:t>
      </w:r>
      <w:r w:rsidR="00B64F85" w:rsidRPr="00B64F85">
        <w:rPr>
          <w:b/>
          <w:color w:val="FF0000"/>
          <w:sz w:val="28"/>
          <w:lang w:val="bg-BG"/>
        </w:rPr>
        <w:t>score</w:t>
      </w:r>
    </w:p>
    <w:p w:rsidR="007D7CDC" w:rsidRPr="00C00785" w:rsidRDefault="007D7CDC" w:rsidP="006A036A">
      <w:pPr>
        <w:pStyle w:val="Standard"/>
        <w:rPr>
          <w:rFonts w:cs="Times New Roman"/>
          <w:color w:val="FF0000"/>
          <w:sz w:val="28"/>
          <w:szCs w:val="28"/>
        </w:rPr>
      </w:pPr>
    </w:p>
    <w:p w:rsidR="007D7CDC" w:rsidRPr="00B214C2" w:rsidRDefault="007D7CDC" w:rsidP="006A036A">
      <w:pPr>
        <w:pStyle w:val="Standarduser"/>
        <w:jc w:val="both"/>
        <w:rPr>
          <w:rFonts w:cs="Times New Roman"/>
          <w:color w:val="000000" w:themeColor="text1"/>
          <w:sz w:val="28"/>
          <w:szCs w:val="28"/>
          <w:lang w:val="bg-BG"/>
        </w:rPr>
      </w:pPr>
      <w:r w:rsidRPr="00B214C2">
        <w:rPr>
          <w:rFonts w:cs="Times New Roman"/>
          <w:color w:val="000000" w:themeColor="text1"/>
          <w:sz w:val="28"/>
          <w:szCs w:val="28"/>
        </w:rPr>
        <w:t>Работната група по въпросите на сепсис (</w:t>
      </w:r>
      <w:r w:rsidRPr="00B214C2">
        <w:rPr>
          <w:rFonts w:cs="Times New Roman"/>
          <w:color w:val="000000" w:themeColor="text1"/>
          <w:sz w:val="28"/>
          <w:szCs w:val="28"/>
          <w:lang w:val="en-US"/>
        </w:rPr>
        <w:t>SEPSIS</w:t>
      </w:r>
      <w:r w:rsidRPr="00B214C2">
        <w:rPr>
          <w:rFonts w:cs="Times New Roman"/>
          <w:color w:val="000000" w:themeColor="text1"/>
          <w:sz w:val="28"/>
          <w:szCs w:val="28"/>
        </w:rPr>
        <w:t>-3) от февруари 2016</w:t>
      </w:r>
      <w:r w:rsidRPr="00B214C2">
        <w:rPr>
          <w:rFonts w:cs="Times New Roman"/>
          <w:color w:val="000000" w:themeColor="text1"/>
          <w:sz w:val="28"/>
          <w:szCs w:val="28"/>
          <w:lang w:val="bg-BG"/>
        </w:rPr>
        <w:t xml:space="preserve"> </w:t>
      </w:r>
      <w:r w:rsidRPr="00B214C2">
        <w:rPr>
          <w:rFonts w:cs="Times New Roman"/>
          <w:color w:val="000000" w:themeColor="text1"/>
          <w:sz w:val="28"/>
          <w:szCs w:val="28"/>
        </w:rPr>
        <w:t>г. дава нова дефиниция на термина  сепсис, като акцентира на органните дисфункции</w:t>
      </w:r>
      <w:r w:rsidRPr="00B214C2">
        <w:rPr>
          <w:rFonts w:cs="Times New Roman"/>
          <w:color w:val="000000" w:themeColor="text1"/>
          <w:sz w:val="28"/>
          <w:szCs w:val="28"/>
          <w:lang w:val="bg-BG"/>
        </w:rPr>
        <w:t>. До тогава това тежко състояние се разглеждаше само като системна реакция на организма към възпалението.</w:t>
      </w:r>
      <w:r w:rsidRPr="00B214C2">
        <w:rPr>
          <w:rFonts w:cs="Times New Roman"/>
          <w:color w:val="000000" w:themeColor="text1"/>
          <w:sz w:val="28"/>
          <w:szCs w:val="28"/>
        </w:rPr>
        <w:t xml:space="preserve"> </w:t>
      </w:r>
    </w:p>
    <w:p w:rsidR="007D7CDC" w:rsidRPr="00B214C2" w:rsidRDefault="007D7CDC" w:rsidP="006A036A">
      <w:pPr>
        <w:pStyle w:val="Standarduser"/>
        <w:jc w:val="both"/>
        <w:rPr>
          <w:rFonts w:cs="Times New Roman"/>
          <w:color w:val="000000" w:themeColor="text1"/>
          <w:sz w:val="28"/>
          <w:szCs w:val="28"/>
          <w:lang w:val="bg-BG"/>
        </w:rPr>
      </w:pPr>
      <w:r w:rsidRPr="00B214C2">
        <w:rPr>
          <w:rFonts w:cs="Times New Roman"/>
          <w:color w:val="000000" w:themeColor="text1"/>
          <w:sz w:val="28"/>
          <w:szCs w:val="28"/>
          <w:lang w:val="bg-BG"/>
        </w:rPr>
        <w:t xml:space="preserve">От 2016 г. като критерий за органна дисфункция е приета оценъчната скала SOFA, а при наличие на 2 и повече точки болните с инфекции се приемат за септични. </w:t>
      </w:r>
    </w:p>
    <w:p w:rsidR="007D7CDC" w:rsidRPr="00B214C2" w:rsidRDefault="00B64F85" w:rsidP="006A036A">
      <w:pPr>
        <w:pStyle w:val="Standarduser"/>
        <w:jc w:val="both"/>
        <w:rPr>
          <w:rFonts w:cs="Times New Roman"/>
          <w:color w:val="000000" w:themeColor="text1"/>
          <w:sz w:val="28"/>
          <w:szCs w:val="28"/>
          <w:lang w:val="bg-BG"/>
        </w:rPr>
      </w:pPr>
      <w:r>
        <w:rPr>
          <w:rFonts w:cs="Times New Roman"/>
          <w:color w:val="000000" w:themeColor="text1"/>
          <w:sz w:val="28"/>
          <w:szCs w:val="28"/>
          <w:lang w:val="bg-BG"/>
        </w:rPr>
        <w:t>Сб</w:t>
      </w:r>
      <w:r w:rsidR="007D7CDC" w:rsidRPr="00B214C2">
        <w:rPr>
          <w:rFonts w:cs="Times New Roman"/>
          <w:color w:val="000000" w:themeColor="text1"/>
          <w:sz w:val="28"/>
          <w:szCs w:val="28"/>
          <w:lang w:val="bg-BG"/>
        </w:rPr>
        <w:t xml:space="preserve">ор до 9 т. показва риск от смърт около 33%, докато при над 11 т. този риск достига до 95%. </w:t>
      </w:r>
    </w:p>
    <w:p w:rsidR="007D7CDC" w:rsidRPr="00B214C2" w:rsidRDefault="007D7CDC" w:rsidP="006A036A">
      <w:pPr>
        <w:pStyle w:val="Standarduser"/>
        <w:jc w:val="both"/>
        <w:rPr>
          <w:rFonts w:cs="Times New Roman"/>
          <w:color w:val="000000" w:themeColor="text1"/>
          <w:sz w:val="28"/>
          <w:szCs w:val="28"/>
          <w:lang w:val="bg-BG"/>
        </w:rPr>
      </w:pPr>
      <w:r w:rsidRPr="00B214C2">
        <w:rPr>
          <w:rFonts w:cs="Times New Roman"/>
          <w:color w:val="000000" w:themeColor="text1"/>
          <w:sz w:val="28"/>
          <w:szCs w:val="28"/>
          <w:lang w:val="bg-BG"/>
        </w:rPr>
        <w:t xml:space="preserve">При всички наши болни, след получаване на лабораторните резултати, бе изчислен пълния </w:t>
      </w:r>
      <w:r w:rsidRPr="00B214C2">
        <w:rPr>
          <w:rFonts w:cs="Times New Roman"/>
          <w:color w:val="000000" w:themeColor="text1"/>
          <w:sz w:val="28"/>
          <w:szCs w:val="28"/>
          <w:lang w:val="en-US"/>
        </w:rPr>
        <w:t>SOFA</w:t>
      </w:r>
      <w:r w:rsidRPr="00B214C2">
        <w:rPr>
          <w:rFonts w:cs="Times New Roman"/>
          <w:color w:val="000000" w:themeColor="text1"/>
          <w:sz w:val="28"/>
          <w:szCs w:val="28"/>
          <w:lang w:val="bg-BG"/>
        </w:rPr>
        <w:t xml:space="preserve"> </w:t>
      </w:r>
      <w:r w:rsidR="00B64F85">
        <w:rPr>
          <w:color w:val="000000" w:themeColor="text1"/>
          <w:sz w:val="28"/>
          <w:lang w:val="bg-BG"/>
        </w:rPr>
        <w:t>score</w:t>
      </w:r>
      <w:r w:rsidRPr="00B214C2">
        <w:rPr>
          <w:rFonts w:cs="Times New Roman"/>
          <w:color w:val="000000" w:themeColor="text1"/>
          <w:sz w:val="28"/>
          <w:szCs w:val="28"/>
          <w:lang w:val="bg-BG"/>
        </w:rPr>
        <w:t xml:space="preserve">, но като скрининг за сепсис първоначално използвахме и qSOFA </w:t>
      </w:r>
      <w:r w:rsidR="00B64F85">
        <w:rPr>
          <w:color w:val="000000" w:themeColor="text1"/>
          <w:sz w:val="28"/>
          <w:lang w:val="bg-BG"/>
        </w:rPr>
        <w:t>score</w:t>
      </w:r>
      <w:r w:rsidR="00B64F85">
        <w:rPr>
          <w:rFonts w:cs="Times New Roman"/>
          <w:color w:val="000000" w:themeColor="text1"/>
          <w:sz w:val="28"/>
          <w:szCs w:val="28"/>
          <w:lang w:val="bg-BG"/>
        </w:rPr>
        <w:t>.</w:t>
      </w:r>
    </w:p>
    <w:p w:rsidR="007D7CDC" w:rsidRPr="00B214C2" w:rsidRDefault="007D7CDC" w:rsidP="006A036A">
      <w:pPr>
        <w:pStyle w:val="Standarduser"/>
        <w:jc w:val="both"/>
        <w:rPr>
          <w:rFonts w:cs="Times New Roman"/>
          <w:color w:val="000000" w:themeColor="text1"/>
          <w:sz w:val="28"/>
          <w:szCs w:val="28"/>
          <w:lang w:val="bg-BG"/>
        </w:rPr>
      </w:pPr>
      <w:r w:rsidRPr="00B214C2">
        <w:rPr>
          <w:rFonts w:cs="Times New Roman"/>
          <w:color w:val="000000" w:themeColor="text1"/>
          <w:sz w:val="28"/>
          <w:szCs w:val="28"/>
          <w:lang w:val="bg-BG"/>
        </w:rPr>
        <w:lastRenderedPageBreak/>
        <w:t>Според препоръките на Работната група по въпросите на сепсис, за бърза оценка и правилен подбор на пациентите с предполагаема инфекция в тежко общо състояние, може да се използва съкратеният вариант на</w:t>
      </w:r>
      <w:r w:rsidR="00B64F85">
        <w:rPr>
          <w:rFonts w:cs="Times New Roman"/>
          <w:color w:val="000000" w:themeColor="text1"/>
          <w:sz w:val="28"/>
          <w:szCs w:val="28"/>
          <w:lang w:val="bg-BG"/>
        </w:rPr>
        <w:t xml:space="preserve"> скалата</w:t>
      </w:r>
      <w:r w:rsidRPr="00B214C2">
        <w:rPr>
          <w:rFonts w:cs="Times New Roman"/>
          <w:color w:val="000000" w:themeColor="text1"/>
          <w:sz w:val="28"/>
          <w:szCs w:val="28"/>
          <w:lang w:val="bg-BG"/>
        </w:rPr>
        <w:t xml:space="preserve"> </w:t>
      </w:r>
      <w:r w:rsidRPr="00B214C2">
        <w:rPr>
          <w:rFonts w:cs="Times New Roman"/>
          <w:color w:val="000000" w:themeColor="text1"/>
          <w:sz w:val="28"/>
          <w:szCs w:val="28"/>
          <w:lang w:val="en-US"/>
        </w:rPr>
        <w:t>SOFA</w:t>
      </w:r>
      <w:r w:rsidRPr="00B214C2">
        <w:rPr>
          <w:rFonts w:cs="Times New Roman"/>
          <w:color w:val="000000" w:themeColor="text1"/>
          <w:sz w:val="28"/>
          <w:szCs w:val="28"/>
          <w:lang w:val="bg-BG"/>
        </w:rPr>
        <w:t xml:space="preserve">, т.н. qSOFA </w:t>
      </w:r>
      <w:r w:rsidR="00B64F85">
        <w:rPr>
          <w:color w:val="000000" w:themeColor="text1"/>
          <w:sz w:val="28"/>
          <w:lang w:val="bg-BG"/>
        </w:rPr>
        <w:t>score</w:t>
      </w:r>
      <w:r w:rsidRPr="00B214C2">
        <w:rPr>
          <w:rFonts w:cs="Times New Roman"/>
          <w:color w:val="000000" w:themeColor="text1"/>
          <w:sz w:val="28"/>
          <w:szCs w:val="28"/>
          <w:lang w:val="bg-BG"/>
        </w:rPr>
        <w:t xml:space="preserve">. Този скор не се използва самостоятелно за разкриване на септични пациенти. Той единствено разкрива болните в тежко общо състояние и показва очакван по-висок леталитет при тази група. Използва се от по-широк кръг медицински персонал, при леглото на болния, но не отменя изчисляването на пълния </w:t>
      </w:r>
      <w:r w:rsidRPr="00B214C2">
        <w:rPr>
          <w:rFonts w:cs="Times New Roman"/>
          <w:color w:val="000000" w:themeColor="text1"/>
          <w:sz w:val="28"/>
          <w:szCs w:val="28"/>
          <w:lang w:val="en-US"/>
        </w:rPr>
        <w:t>SOFA</w:t>
      </w:r>
      <w:r w:rsidRPr="00B214C2">
        <w:rPr>
          <w:rFonts w:cs="Times New Roman"/>
          <w:color w:val="000000" w:themeColor="text1"/>
          <w:sz w:val="28"/>
          <w:szCs w:val="28"/>
          <w:lang w:val="bg-BG"/>
        </w:rPr>
        <w:t xml:space="preserve"> </w:t>
      </w:r>
      <w:r w:rsidR="00B64F85">
        <w:rPr>
          <w:color w:val="000000" w:themeColor="text1"/>
          <w:sz w:val="28"/>
          <w:lang w:val="bg-BG"/>
        </w:rPr>
        <w:t>score</w:t>
      </w:r>
      <w:r w:rsidR="00B64F85" w:rsidRPr="00B214C2">
        <w:rPr>
          <w:rFonts w:cs="Times New Roman"/>
          <w:color w:val="000000" w:themeColor="text1"/>
          <w:sz w:val="28"/>
          <w:szCs w:val="28"/>
          <w:lang w:val="bg-BG"/>
        </w:rPr>
        <w:t xml:space="preserve"> </w:t>
      </w:r>
      <w:r w:rsidRPr="00B214C2">
        <w:rPr>
          <w:rFonts w:cs="Times New Roman"/>
          <w:color w:val="000000" w:themeColor="text1"/>
          <w:sz w:val="28"/>
          <w:szCs w:val="28"/>
          <w:lang w:val="bg-BG"/>
        </w:rPr>
        <w:t xml:space="preserve">. </w:t>
      </w:r>
    </w:p>
    <w:p w:rsidR="007D7CDC" w:rsidRPr="00B214C2" w:rsidRDefault="007D7CDC" w:rsidP="006A036A">
      <w:pPr>
        <w:pStyle w:val="Standarduser"/>
        <w:jc w:val="both"/>
        <w:rPr>
          <w:rFonts w:cs="Times New Roman"/>
          <w:color w:val="000000" w:themeColor="text1"/>
          <w:sz w:val="28"/>
          <w:szCs w:val="28"/>
          <w:lang w:val="bg-BG"/>
        </w:rPr>
      </w:pPr>
      <w:r w:rsidRPr="00B214C2">
        <w:rPr>
          <w:rFonts w:cs="Times New Roman"/>
          <w:color w:val="000000" w:themeColor="text1"/>
          <w:sz w:val="28"/>
          <w:szCs w:val="28"/>
          <w:lang w:val="en-US"/>
        </w:rPr>
        <w:t>QSOFA</w:t>
      </w:r>
      <w:r w:rsidRPr="00B214C2">
        <w:rPr>
          <w:rFonts w:cs="Times New Roman"/>
          <w:color w:val="000000" w:themeColor="text1"/>
          <w:sz w:val="28"/>
          <w:szCs w:val="28"/>
          <w:lang w:val="bg-BG"/>
        </w:rPr>
        <w:t xml:space="preserve"> </w:t>
      </w:r>
      <w:r w:rsidR="00B64F85">
        <w:rPr>
          <w:color w:val="000000" w:themeColor="text1"/>
          <w:sz w:val="28"/>
          <w:lang w:val="bg-BG"/>
        </w:rPr>
        <w:t>score</w:t>
      </w:r>
      <w:r w:rsidR="00B64F85" w:rsidRPr="00B214C2">
        <w:rPr>
          <w:rFonts w:cs="Times New Roman"/>
          <w:color w:val="000000" w:themeColor="text1"/>
          <w:sz w:val="28"/>
          <w:szCs w:val="28"/>
          <w:lang w:val="bg-BG"/>
        </w:rPr>
        <w:t xml:space="preserve"> </w:t>
      </w:r>
      <w:r w:rsidRPr="00B214C2">
        <w:rPr>
          <w:rFonts w:cs="Times New Roman"/>
          <w:color w:val="000000" w:themeColor="text1"/>
          <w:sz w:val="28"/>
          <w:szCs w:val="28"/>
          <w:lang w:val="bg-BG"/>
        </w:rPr>
        <w:t>бе изчислен при всички наши болни, с оценка на основните му елементи:</w:t>
      </w:r>
    </w:p>
    <w:p w:rsidR="00655CF6" w:rsidRPr="00B214C2" w:rsidRDefault="00655CF6" w:rsidP="006A036A">
      <w:pPr>
        <w:pStyle w:val="Standarduser"/>
        <w:jc w:val="both"/>
        <w:rPr>
          <w:rFonts w:cs="Times New Roman"/>
          <w:color w:val="000000" w:themeColor="text1"/>
          <w:sz w:val="28"/>
          <w:szCs w:val="28"/>
          <w:lang w:val="bg-BG"/>
        </w:rPr>
      </w:pPr>
    </w:p>
    <w:p w:rsidR="007D7CDC" w:rsidRPr="00B214C2" w:rsidRDefault="007D7CDC" w:rsidP="006A036A">
      <w:pPr>
        <w:pStyle w:val="Standarduser"/>
        <w:numPr>
          <w:ilvl w:val="0"/>
          <w:numId w:val="81"/>
        </w:numPr>
        <w:jc w:val="both"/>
        <w:rPr>
          <w:rFonts w:cs="Times New Roman"/>
          <w:i/>
          <w:color w:val="000000" w:themeColor="text1"/>
          <w:sz w:val="28"/>
          <w:szCs w:val="28"/>
          <w:lang w:val="en-US"/>
        </w:rPr>
      </w:pPr>
      <w:r w:rsidRPr="00B214C2">
        <w:rPr>
          <w:rFonts w:cs="Times New Roman"/>
          <w:i/>
          <w:color w:val="000000" w:themeColor="text1"/>
          <w:sz w:val="28"/>
          <w:szCs w:val="28"/>
          <w:lang w:val="bg-BG"/>
        </w:rPr>
        <w:t xml:space="preserve">Промени в ментален статус </w:t>
      </w:r>
    </w:p>
    <w:p w:rsidR="007D7CDC" w:rsidRPr="00B214C2" w:rsidRDefault="007D7CDC" w:rsidP="006A036A">
      <w:pPr>
        <w:pStyle w:val="Standarduser"/>
        <w:numPr>
          <w:ilvl w:val="0"/>
          <w:numId w:val="81"/>
        </w:numPr>
        <w:jc w:val="both"/>
        <w:rPr>
          <w:rFonts w:cs="Times New Roman"/>
          <w:i/>
          <w:color w:val="000000" w:themeColor="text1"/>
          <w:sz w:val="28"/>
          <w:szCs w:val="28"/>
          <w:lang w:val="en-US"/>
        </w:rPr>
      </w:pPr>
      <w:r w:rsidRPr="00B214C2">
        <w:rPr>
          <w:rFonts w:cs="Times New Roman"/>
          <w:i/>
          <w:color w:val="000000" w:themeColor="text1"/>
          <w:sz w:val="28"/>
          <w:szCs w:val="28"/>
          <w:lang w:val="bg-BG"/>
        </w:rPr>
        <w:t>Систолично артериално налягане под 100 m</w:t>
      </w:r>
      <w:r w:rsidRPr="00B214C2">
        <w:rPr>
          <w:rFonts w:cs="Times New Roman"/>
          <w:i/>
          <w:color w:val="000000" w:themeColor="text1"/>
          <w:sz w:val="28"/>
          <w:szCs w:val="28"/>
          <w:lang w:val="en-US"/>
        </w:rPr>
        <w:t>mHg</w:t>
      </w:r>
    </w:p>
    <w:p w:rsidR="007D7CDC" w:rsidRPr="00B214C2" w:rsidRDefault="007D7CDC" w:rsidP="006A036A">
      <w:pPr>
        <w:pStyle w:val="Standarduser"/>
        <w:numPr>
          <w:ilvl w:val="0"/>
          <w:numId w:val="81"/>
        </w:numPr>
        <w:jc w:val="both"/>
        <w:rPr>
          <w:rFonts w:cs="Times New Roman"/>
          <w:i/>
          <w:color w:val="000000" w:themeColor="text1"/>
          <w:sz w:val="28"/>
          <w:szCs w:val="28"/>
          <w:lang w:val="bg-BG"/>
        </w:rPr>
      </w:pPr>
      <w:r w:rsidRPr="00B214C2">
        <w:rPr>
          <w:rFonts w:cs="Times New Roman"/>
          <w:i/>
          <w:color w:val="000000" w:themeColor="text1"/>
          <w:sz w:val="28"/>
          <w:szCs w:val="28"/>
          <w:lang w:val="bg-BG"/>
        </w:rPr>
        <w:t>Дихателна честота над 22 за минута</w:t>
      </w:r>
    </w:p>
    <w:p w:rsidR="00655CF6" w:rsidRPr="00B214C2" w:rsidRDefault="00655CF6" w:rsidP="00655CF6">
      <w:pPr>
        <w:pStyle w:val="Standarduser"/>
        <w:ind w:left="720"/>
        <w:jc w:val="both"/>
        <w:rPr>
          <w:rFonts w:cs="Times New Roman"/>
          <w:i/>
          <w:color w:val="000000" w:themeColor="text1"/>
          <w:sz w:val="28"/>
          <w:szCs w:val="28"/>
          <w:lang w:val="bg-BG"/>
        </w:rPr>
      </w:pPr>
    </w:p>
    <w:p w:rsidR="007D7CDC" w:rsidRPr="00B214C2" w:rsidRDefault="007D7CDC" w:rsidP="006A036A">
      <w:pPr>
        <w:pStyle w:val="Standarduser"/>
        <w:jc w:val="both"/>
        <w:rPr>
          <w:rFonts w:cs="Times New Roman"/>
          <w:color w:val="000000" w:themeColor="text1"/>
          <w:sz w:val="28"/>
          <w:szCs w:val="28"/>
          <w:lang w:val="bg-BG"/>
        </w:rPr>
      </w:pPr>
      <w:r w:rsidRPr="00B214C2">
        <w:rPr>
          <w:rFonts w:cs="Times New Roman"/>
          <w:color w:val="000000" w:themeColor="text1"/>
          <w:sz w:val="28"/>
          <w:szCs w:val="28"/>
        </w:rPr>
        <w:t xml:space="preserve">Всеки показател  дава по 1 точка. </w:t>
      </w:r>
      <w:r w:rsidRPr="00B214C2">
        <w:rPr>
          <w:rFonts w:cs="Times New Roman"/>
          <w:color w:val="000000" w:themeColor="text1"/>
          <w:sz w:val="28"/>
          <w:szCs w:val="28"/>
          <w:lang w:val="bg-BG"/>
        </w:rPr>
        <w:t>Пациент</w:t>
      </w:r>
      <w:r w:rsidRPr="00B214C2">
        <w:rPr>
          <w:rFonts w:cs="Times New Roman"/>
          <w:color w:val="000000" w:themeColor="text1"/>
          <w:sz w:val="28"/>
          <w:szCs w:val="28"/>
        </w:rPr>
        <w:t>ите без нито една от тези  промени получават 0 точки</w:t>
      </w:r>
      <w:r w:rsidRPr="00B214C2">
        <w:rPr>
          <w:rFonts w:cs="Times New Roman"/>
          <w:color w:val="000000" w:themeColor="text1"/>
          <w:sz w:val="28"/>
          <w:szCs w:val="28"/>
          <w:lang w:val="bg-BG"/>
        </w:rPr>
        <w:t>, а м</w:t>
      </w:r>
      <w:r w:rsidRPr="00B214C2">
        <w:rPr>
          <w:rFonts w:cs="Times New Roman"/>
          <w:color w:val="000000" w:themeColor="text1"/>
          <w:sz w:val="28"/>
          <w:szCs w:val="28"/>
        </w:rPr>
        <w:t xml:space="preserve">аксималният скор е 3 точки. Промените в менталния статус включват </w:t>
      </w:r>
      <w:r w:rsidRPr="00B214C2">
        <w:rPr>
          <w:rFonts w:cs="Times New Roman"/>
          <w:color w:val="000000" w:themeColor="text1"/>
          <w:sz w:val="28"/>
          <w:szCs w:val="28"/>
          <w:lang w:val="bg-BG"/>
        </w:rPr>
        <w:t>новопоявили се дизориентация и/или сомнолентност, като хроничната промяна в резултат на неврологични болести не се отчиташе като такава и болният получаваше 0 точки по този показател.</w:t>
      </w:r>
    </w:p>
    <w:p w:rsidR="007D7CDC" w:rsidRPr="00B214C2" w:rsidRDefault="007D7CDC" w:rsidP="006A036A">
      <w:pPr>
        <w:pStyle w:val="Standard"/>
        <w:rPr>
          <w:rFonts w:cs="Times New Roman"/>
          <w:color w:val="000000" w:themeColor="text1"/>
          <w:sz w:val="28"/>
          <w:szCs w:val="28"/>
          <w:lang w:val="bg-BG"/>
        </w:rPr>
      </w:pPr>
    </w:p>
    <w:p w:rsidR="007D7CDC" w:rsidRPr="00C00785" w:rsidRDefault="00C00785" w:rsidP="006A036A">
      <w:pPr>
        <w:pStyle w:val="Standard"/>
        <w:ind w:firstLine="706"/>
        <w:rPr>
          <w:rFonts w:cs="Times New Roman"/>
          <w:color w:val="FF0000"/>
          <w:sz w:val="28"/>
          <w:szCs w:val="28"/>
        </w:rPr>
      </w:pPr>
      <w:r>
        <w:rPr>
          <w:rFonts w:cs="Times New Roman"/>
          <w:b/>
          <w:bCs/>
          <w:color w:val="FF0000"/>
          <w:sz w:val="28"/>
          <w:szCs w:val="28"/>
          <w:lang w:val="bg-BG"/>
        </w:rPr>
        <w:t>Оценяване по скалите</w:t>
      </w:r>
      <w:r w:rsidRPr="00C00785">
        <w:rPr>
          <w:rFonts w:cs="Times New Roman"/>
          <w:b/>
          <w:bCs/>
          <w:color w:val="FF0000"/>
          <w:sz w:val="28"/>
          <w:szCs w:val="28"/>
          <w:lang w:val="bg-BG"/>
        </w:rPr>
        <w:t xml:space="preserve"> </w:t>
      </w:r>
      <w:r w:rsidRPr="00C00785">
        <w:rPr>
          <w:rFonts w:cs="Times New Roman"/>
          <w:b/>
          <w:bCs/>
          <w:color w:val="FF0000"/>
          <w:sz w:val="28"/>
          <w:szCs w:val="28"/>
          <w:lang w:val="en-US"/>
        </w:rPr>
        <w:t>SOFA</w:t>
      </w:r>
      <w:r w:rsidR="007D7CDC" w:rsidRPr="00C00785">
        <w:rPr>
          <w:rFonts w:cs="Times New Roman"/>
          <w:b/>
          <w:bCs/>
          <w:color w:val="FF0000"/>
          <w:sz w:val="28"/>
          <w:szCs w:val="28"/>
          <w:lang w:val="en-US"/>
        </w:rPr>
        <w:t xml:space="preserve"> </w:t>
      </w:r>
      <w:r w:rsidR="007D7CDC" w:rsidRPr="00C00785">
        <w:rPr>
          <w:rFonts w:cs="Times New Roman"/>
          <w:b/>
          <w:bCs/>
          <w:color w:val="FF0000"/>
          <w:sz w:val="28"/>
          <w:szCs w:val="28"/>
          <w:lang w:val="bg-BG"/>
        </w:rPr>
        <w:t>и</w:t>
      </w:r>
      <w:r w:rsidR="007D7CDC" w:rsidRPr="00C00785">
        <w:rPr>
          <w:rFonts w:cs="Times New Roman"/>
          <w:b/>
          <w:bCs/>
          <w:color w:val="FF0000"/>
          <w:sz w:val="28"/>
          <w:szCs w:val="28"/>
          <w:lang w:val="en-US"/>
        </w:rPr>
        <w:t xml:space="preserve"> APACHE II</w:t>
      </w:r>
    </w:p>
    <w:p w:rsidR="007D7CDC" w:rsidRPr="00B214C2" w:rsidRDefault="007D7CDC" w:rsidP="006A036A">
      <w:pPr>
        <w:pStyle w:val="Standard"/>
        <w:rPr>
          <w:rFonts w:cs="Times New Roman"/>
          <w:sz w:val="28"/>
          <w:szCs w:val="28"/>
        </w:rPr>
      </w:pPr>
    </w:p>
    <w:p w:rsidR="007D7CDC" w:rsidRPr="00B214C2" w:rsidRDefault="007D7CDC" w:rsidP="006A036A">
      <w:pPr>
        <w:pStyle w:val="Standard"/>
        <w:jc w:val="both"/>
        <w:rPr>
          <w:rFonts w:cs="Times New Roman"/>
          <w:sz w:val="28"/>
          <w:szCs w:val="28"/>
          <w:lang w:val="bg-BG"/>
        </w:rPr>
      </w:pPr>
      <w:r w:rsidRPr="00B214C2">
        <w:rPr>
          <w:rFonts w:cs="Times New Roman"/>
          <w:sz w:val="28"/>
          <w:szCs w:val="28"/>
          <w:lang w:val="bg-BG"/>
        </w:rPr>
        <w:t xml:space="preserve">След получаване на биохимичните и коагулационни резултати се изчисляваха скоровете </w:t>
      </w:r>
      <w:r w:rsidR="00C00785">
        <w:rPr>
          <w:rFonts w:cs="Times New Roman"/>
          <w:sz w:val="28"/>
          <w:szCs w:val="28"/>
          <w:lang w:val="en-US"/>
        </w:rPr>
        <w:t>SOFA</w:t>
      </w:r>
      <w:r w:rsidRPr="00B214C2">
        <w:rPr>
          <w:rFonts w:cs="Times New Roman"/>
          <w:sz w:val="28"/>
          <w:szCs w:val="28"/>
          <w:lang w:val="en-US"/>
        </w:rPr>
        <w:t xml:space="preserve"> </w:t>
      </w:r>
      <w:r w:rsidRPr="00B214C2">
        <w:rPr>
          <w:rFonts w:cs="Times New Roman"/>
          <w:sz w:val="28"/>
          <w:szCs w:val="28"/>
          <w:lang w:val="bg-BG"/>
        </w:rPr>
        <w:t xml:space="preserve">и </w:t>
      </w:r>
      <w:r w:rsidRPr="00B214C2">
        <w:rPr>
          <w:rFonts w:cs="Times New Roman"/>
          <w:sz w:val="28"/>
          <w:szCs w:val="28"/>
          <w:lang w:val="en-US"/>
        </w:rPr>
        <w:t xml:space="preserve">APACHE II, </w:t>
      </w:r>
      <w:r w:rsidRPr="00B214C2">
        <w:rPr>
          <w:rFonts w:cs="Times New Roman"/>
          <w:sz w:val="28"/>
          <w:szCs w:val="28"/>
          <w:lang w:val="bg-BG"/>
        </w:rPr>
        <w:t xml:space="preserve">като се използваха таблици и приложения на медицински калкулатор за съответния скор. </w:t>
      </w:r>
    </w:p>
    <w:p w:rsidR="007D7CDC" w:rsidRPr="00B214C2" w:rsidRDefault="007D7CDC" w:rsidP="006A036A">
      <w:pPr>
        <w:pStyle w:val="Standard"/>
        <w:jc w:val="both"/>
        <w:rPr>
          <w:rFonts w:cs="Times New Roman"/>
          <w:sz w:val="28"/>
          <w:szCs w:val="28"/>
          <w:lang w:val="en-US"/>
        </w:rPr>
      </w:pPr>
    </w:p>
    <w:p w:rsidR="007D7CDC" w:rsidRPr="00B214C2" w:rsidRDefault="007D7CDC" w:rsidP="006A036A">
      <w:pPr>
        <w:pStyle w:val="Standard"/>
        <w:jc w:val="both"/>
        <w:rPr>
          <w:rFonts w:cs="Times New Roman"/>
          <w:sz w:val="28"/>
          <w:szCs w:val="28"/>
        </w:rPr>
      </w:pPr>
      <w:r w:rsidRPr="00C00785">
        <w:rPr>
          <w:rFonts w:cs="Times New Roman"/>
          <w:b/>
          <w:color w:val="FF0000"/>
          <w:sz w:val="28"/>
          <w:szCs w:val="28"/>
          <w:lang w:val="en-US"/>
        </w:rPr>
        <w:t xml:space="preserve">SOFA </w:t>
      </w:r>
      <w:r w:rsidR="00C00785">
        <w:rPr>
          <w:rFonts w:cs="Times New Roman"/>
          <w:b/>
          <w:color w:val="FF0000"/>
          <w:sz w:val="28"/>
          <w:szCs w:val="28"/>
          <w:lang w:val="en-US"/>
        </w:rPr>
        <w:t>score</w:t>
      </w:r>
      <w:r w:rsidRPr="00C00785">
        <w:rPr>
          <w:rFonts w:cs="Times New Roman"/>
          <w:color w:val="FF0000"/>
          <w:sz w:val="28"/>
          <w:szCs w:val="28"/>
          <w:lang w:val="bg-BG"/>
        </w:rPr>
        <w:t xml:space="preserve"> </w:t>
      </w:r>
      <w:r w:rsidRPr="00B214C2">
        <w:rPr>
          <w:rFonts w:cs="Times New Roman"/>
          <w:sz w:val="28"/>
          <w:szCs w:val="28"/>
          <w:lang w:val="bg-BG"/>
        </w:rPr>
        <w:t>се изчисляваше</w:t>
      </w:r>
      <w:r w:rsidR="00B64F85">
        <w:rPr>
          <w:rFonts w:cs="Times New Roman"/>
          <w:sz w:val="28"/>
          <w:szCs w:val="28"/>
          <w:lang w:val="bg-BG"/>
        </w:rPr>
        <w:t xml:space="preserve"> първоначално при приемането на</w:t>
      </w:r>
      <w:r w:rsidRPr="00B214C2">
        <w:rPr>
          <w:rFonts w:cs="Times New Roman"/>
          <w:sz w:val="28"/>
          <w:szCs w:val="28"/>
          <w:lang w:val="bg-BG"/>
        </w:rPr>
        <w:t xml:space="preserve"> пациента в интензивно отделение или друго такова, на 24-ти, 48-ми и 72-ри час.</w:t>
      </w:r>
    </w:p>
    <w:p w:rsidR="007D7CDC" w:rsidRPr="00B214C2" w:rsidRDefault="007D7CDC" w:rsidP="006A036A">
      <w:pPr>
        <w:pStyle w:val="Standarduser"/>
        <w:jc w:val="both"/>
        <w:rPr>
          <w:rFonts w:cs="Times New Roman"/>
          <w:sz w:val="28"/>
          <w:szCs w:val="28"/>
          <w:lang w:val="bg-BG"/>
        </w:rPr>
      </w:pPr>
      <w:r w:rsidRPr="00B214C2">
        <w:rPr>
          <w:rFonts w:cs="Times New Roman"/>
          <w:sz w:val="28"/>
          <w:szCs w:val="28"/>
          <w:lang w:val="bg-BG"/>
        </w:rPr>
        <w:t>Този скор се използва като средст</w:t>
      </w:r>
      <w:r w:rsidR="00B64F85">
        <w:rPr>
          <w:rFonts w:cs="Times New Roman"/>
          <w:sz w:val="28"/>
          <w:szCs w:val="28"/>
          <w:lang w:val="bg-BG"/>
        </w:rPr>
        <w:t>во за клиничната характеристика</w:t>
      </w:r>
      <w:r w:rsidRPr="00B214C2">
        <w:rPr>
          <w:rFonts w:cs="Times New Roman"/>
          <w:sz w:val="28"/>
          <w:szCs w:val="28"/>
          <w:lang w:val="bg-BG"/>
        </w:rPr>
        <w:t xml:space="preserve"> на септично болния. Той проследява и отразява състоянието на пациента по време на престоя му в интензивното отделение и оценява степента на ор</w:t>
      </w:r>
      <w:r w:rsidR="00B64F85">
        <w:rPr>
          <w:rFonts w:cs="Times New Roman"/>
          <w:sz w:val="28"/>
          <w:szCs w:val="28"/>
          <w:lang w:val="bg-BG"/>
        </w:rPr>
        <w:t xml:space="preserve">ганна дисфункция. Базира се на </w:t>
      </w:r>
      <w:r w:rsidRPr="00B214C2">
        <w:rPr>
          <w:rFonts w:cs="Times New Roman"/>
          <w:sz w:val="28"/>
          <w:szCs w:val="28"/>
          <w:lang w:val="bg-BG"/>
        </w:rPr>
        <w:t xml:space="preserve">шест отделни </w:t>
      </w:r>
      <w:r w:rsidR="00B64F85">
        <w:rPr>
          <w:rFonts w:cs="Times New Roman"/>
          <w:sz w:val="28"/>
          <w:szCs w:val="28"/>
          <w:lang w:val="bg-BG"/>
        </w:rPr>
        <w:t>резултата</w:t>
      </w:r>
      <w:r w:rsidRPr="00B214C2">
        <w:rPr>
          <w:rFonts w:cs="Times New Roman"/>
          <w:sz w:val="28"/>
          <w:szCs w:val="28"/>
          <w:lang w:val="bg-BG"/>
        </w:rPr>
        <w:t xml:space="preserve">, оценяващи функцията на сърдечно-съдова, дихателна, бъбречна, чернодробна, коагулационна и нервна система. </w:t>
      </w:r>
    </w:p>
    <w:p w:rsidR="007D7CDC" w:rsidRPr="00B214C2" w:rsidRDefault="007D7CDC" w:rsidP="006A036A">
      <w:pPr>
        <w:pStyle w:val="Standarduser"/>
        <w:jc w:val="both"/>
        <w:rPr>
          <w:rFonts w:cs="Times New Roman"/>
          <w:sz w:val="28"/>
          <w:szCs w:val="28"/>
          <w:lang w:val="bg-BG"/>
        </w:rPr>
      </w:pPr>
      <w:r w:rsidRPr="00B214C2">
        <w:rPr>
          <w:rFonts w:cs="Times New Roman"/>
          <w:sz w:val="28"/>
          <w:szCs w:val="28"/>
          <w:lang w:val="bg-BG"/>
        </w:rPr>
        <w:t xml:space="preserve">Изчисляваше се по общоприета таблица за </w:t>
      </w:r>
      <w:r w:rsidRPr="00B214C2">
        <w:rPr>
          <w:rFonts w:cs="Times New Roman"/>
          <w:sz w:val="28"/>
          <w:szCs w:val="28"/>
          <w:lang w:val="en-US"/>
        </w:rPr>
        <w:t xml:space="preserve">SOFA </w:t>
      </w:r>
      <w:r w:rsidR="00C00785">
        <w:rPr>
          <w:rFonts w:cs="Times New Roman"/>
          <w:sz w:val="28"/>
          <w:szCs w:val="28"/>
          <w:lang w:val="bg-BG"/>
        </w:rPr>
        <w:t>score</w:t>
      </w:r>
      <w:r w:rsidRPr="00B214C2">
        <w:rPr>
          <w:rFonts w:cs="Times New Roman"/>
          <w:sz w:val="28"/>
          <w:szCs w:val="28"/>
          <w:lang w:val="bg-BG"/>
        </w:rPr>
        <w:t xml:space="preserve"> или директно на адрес:</w:t>
      </w:r>
      <w:r w:rsidRPr="00B214C2">
        <w:rPr>
          <w:rFonts w:cs="Times New Roman"/>
          <w:sz w:val="28"/>
          <w:szCs w:val="28"/>
        </w:rPr>
        <w:t xml:space="preserve"> </w:t>
      </w:r>
      <w:r w:rsidRPr="00B214C2">
        <w:rPr>
          <w:rFonts w:cs="Times New Roman"/>
          <w:sz w:val="28"/>
          <w:szCs w:val="28"/>
          <w:lang w:val="bg-BG"/>
        </w:rPr>
        <w:t>https://www.mdcalc.com/sequential-organ-failure-assessment-sofa-score.</w:t>
      </w:r>
    </w:p>
    <w:p w:rsidR="007D7CDC" w:rsidRPr="00B214C2" w:rsidRDefault="00B64F85" w:rsidP="006A036A">
      <w:pPr>
        <w:pStyle w:val="Standard"/>
        <w:jc w:val="both"/>
        <w:rPr>
          <w:rFonts w:cs="Times New Roman"/>
          <w:sz w:val="28"/>
          <w:szCs w:val="28"/>
        </w:rPr>
      </w:pPr>
      <w:r>
        <w:rPr>
          <w:rFonts w:cs="Times New Roman"/>
          <w:sz w:val="28"/>
          <w:szCs w:val="28"/>
          <w:lang w:val="bg-BG"/>
        </w:rPr>
        <w:t>Средният и най-висок резултат</w:t>
      </w:r>
      <w:r w:rsidR="007D7CDC" w:rsidRPr="00B214C2">
        <w:rPr>
          <w:rFonts w:cs="Times New Roman"/>
          <w:sz w:val="28"/>
          <w:szCs w:val="28"/>
          <w:lang w:val="bg-BG"/>
        </w:rPr>
        <w:t xml:space="preserve"> се използват като прогноза на изхода. Повишаването му през първите 24-48 часа е неблагоприятен признак и показва вероятност за смъртен изход от 50</w:t>
      </w:r>
      <w:r w:rsidR="00C52F87">
        <w:rPr>
          <w:rFonts w:cs="Times New Roman"/>
          <w:sz w:val="28"/>
          <w:szCs w:val="28"/>
          <w:lang w:val="en-US"/>
        </w:rPr>
        <w:t>%</w:t>
      </w:r>
      <w:r w:rsidR="00C52F87">
        <w:rPr>
          <w:rFonts w:cs="Times New Roman"/>
          <w:sz w:val="28"/>
          <w:szCs w:val="28"/>
          <w:lang w:val="bg-BG"/>
        </w:rPr>
        <w:t xml:space="preserve"> до 95%.</w:t>
      </w:r>
      <w:r w:rsidR="007D7CDC" w:rsidRPr="00B214C2">
        <w:rPr>
          <w:rFonts w:cs="Times New Roman"/>
          <w:sz w:val="28"/>
          <w:szCs w:val="28"/>
          <w:lang w:val="bg-BG"/>
        </w:rPr>
        <w:t xml:space="preserve"> При </w:t>
      </w:r>
      <w:r w:rsidR="007D7CDC" w:rsidRPr="00B214C2">
        <w:rPr>
          <w:rFonts w:cs="Times New Roman"/>
          <w:sz w:val="28"/>
          <w:szCs w:val="28"/>
          <w:lang w:val="en-US"/>
        </w:rPr>
        <w:t>SOFA</w:t>
      </w:r>
      <w:r w:rsidR="007D7CDC" w:rsidRPr="00B214C2">
        <w:rPr>
          <w:rFonts w:cs="Times New Roman"/>
          <w:sz w:val="28"/>
          <w:szCs w:val="28"/>
          <w:lang w:val="bg-BG"/>
        </w:rPr>
        <w:t xml:space="preserve"> </w:t>
      </w:r>
      <w:r w:rsidR="00C52F87" w:rsidRPr="00B214C2">
        <w:rPr>
          <w:rFonts w:cs="Times New Roman"/>
          <w:sz w:val="28"/>
          <w:szCs w:val="28"/>
          <w:lang w:val="bg-BG"/>
        </w:rPr>
        <w:t>score</w:t>
      </w:r>
      <w:r w:rsidR="007D7CDC" w:rsidRPr="00B214C2">
        <w:rPr>
          <w:rFonts w:cs="Times New Roman"/>
          <w:sz w:val="28"/>
          <w:szCs w:val="28"/>
          <w:lang w:val="bg-BG"/>
        </w:rPr>
        <w:t xml:space="preserve"> до 9 точки риска от смърт около 33%, докато при над 11 точки този риск достига до 95%. </w:t>
      </w:r>
    </w:p>
    <w:p w:rsidR="007D7CDC" w:rsidRPr="00B214C2" w:rsidRDefault="007D7CDC" w:rsidP="006A036A">
      <w:pPr>
        <w:pStyle w:val="Standard"/>
        <w:jc w:val="both"/>
        <w:rPr>
          <w:rFonts w:cs="Times New Roman"/>
          <w:sz w:val="28"/>
          <w:szCs w:val="28"/>
          <w:lang w:val="en-US"/>
        </w:rPr>
      </w:pPr>
      <w:r w:rsidRPr="00B214C2">
        <w:rPr>
          <w:rFonts w:cs="Times New Roman"/>
          <w:sz w:val="28"/>
          <w:szCs w:val="28"/>
          <w:lang w:val="bg-BG"/>
        </w:rPr>
        <w:t>При състояния, при които параметрите съвпадат с повече от една редица, изброени в таблицата за оценка, се взема под внимание клетката с по-висок брой точки.</w:t>
      </w:r>
    </w:p>
    <w:p w:rsidR="007D7CDC" w:rsidRPr="00B214C2" w:rsidRDefault="007D7CDC" w:rsidP="006A036A">
      <w:pPr>
        <w:pStyle w:val="Standard"/>
        <w:rPr>
          <w:rFonts w:cs="Times New Roman"/>
          <w:sz w:val="28"/>
          <w:szCs w:val="28"/>
          <w:lang w:val="en-US"/>
        </w:rPr>
      </w:pPr>
    </w:p>
    <w:p w:rsidR="007D7CDC" w:rsidRPr="00B214C2" w:rsidRDefault="007D7CDC" w:rsidP="006A036A">
      <w:pPr>
        <w:pStyle w:val="Standard"/>
        <w:jc w:val="both"/>
        <w:rPr>
          <w:sz w:val="28"/>
          <w:szCs w:val="28"/>
          <w:lang w:val="bg-BG"/>
        </w:rPr>
      </w:pPr>
      <w:r w:rsidRPr="00C52F87">
        <w:rPr>
          <w:b/>
          <w:color w:val="FF0000"/>
          <w:sz w:val="28"/>
          <w:szCs w:val="28"/>
          <w:lang w:val="en-US"/>
        </w:rPr>
        <w:lastRenderedPageBreak/>
        <w:t xml:space="preserve">APACHE II </w:t>
      </w:r>
      <w:r w:rsidR="00C52F87" w:rsidRPr="00C52F87">
        <w:rPr>
          <w:rFonts w:cs="Times New Roman"/>
          <w:b/>
          <w:color w:val="FF0000"/>
          <w:sz w:val="28"/>
          <w:szCs w:val="28"/>
          <w:lang w:val="bg-BG"/>
        </w:rPr>
        <w:t>score</w:t>
      </w:r>
      <w:r w:rsidRPr="00C52F87">
        <w:rPr>
          <w:color w:val="FF0000"/>
          <w:sz w:val="28"/>
          <w:szCs w:val="28"/>
          <w:lang w:val="bg-BG"/>
        </w:rPr>
        <w:t xml:space="preserve"> </w:t>
      </w:r>
      <w:r w:rsidRPr="00B214C2">
        <w:rPr>
          <w:sz w:val="28"/>
          <w:szCs w:val="28"/>
          <w:lang w:val="bg-BG"/>
        </w:rPr>
        <w:t xml:space="preserve">се определяше веднъж, в първите 24 часа от постъпването на пациента в интензивното отделение, според международно приети таблици или използвахме директно медицински калкулатор на адрес: https://www.mdcalc.com/apache-ii-score. </w:t>
      </w:r>
    </w:p>
    <w:p w:rsidR="007D7CDC" w:rsidRPr="00B214C2" w:rsidRDefault="007D7CDC" w:rsidP="006A036A">
      <w:pPr>
        <w:pStyle w:val="Standard"/>
        <w:jc w:val="both"/>
        <w:rPr>
          <w:sz w:val="28"/>
          <w:szCs w:val="28"/>
          <w:lang w:val="bg-BG"/>
        </w:rPr>
      </w:pPr>
      <w:r w:rsidRPr="00B214C2">
        <w:rPr>
          <w:sz w:val="28"/>
          <w:szCs w:val="28"/>
          <w:lang w:val="bg-BG"/>
        </w:rPr>
        <w:t>Скорът се базира на възрастта и още 12 физиологични параметри. При изчисляването му се използват най-лошите показатели в първите 24 часа, а максималният брой точки е 71. Необход</w:t>
      </w:r>
      <w:r w:rsidR="00BB5CD1">
        <w:rPr>
          <w:sz w:val="28"/>
          <w:szCs w:val="28"/>
          <w:lang w:val="bg-BG"/>
        </w:rPr>
        <w:t>има е и</w:t>
      </w:r>
      <w:r w:rsidRPr="00B214C2">
        <w:rPr>
          <w:sz w:val="28"/>
          <w:szCs w:val="28"/>
          <w:lang w:val="bg-BG"/>
        </w:rPr>
        <w:t xml:space="preserve"> информация за минали заболявания, като имуносупресираност, тежка органна недостатъчност, скорошна операция. </w:t>
      </w:r>
    </w:p>
    <w:p w:rsidR="007D7CDC" w:rsidRPr="00B214C2" w:rsidRDefault="007D7CDC" w:rsidP="006A036A">
      <w:pPr>
        <w:pStyle w:val="Standard"/>
        <w:rPr>
          <w:sz w:val="28"/>
          <w:szCs w:val="28"/>
        </w:rPr>
      </w:pPr>
    </w:p>
    <w:p w:rsidR="007D7CDC" w:rsidRPr="00C52F87" w:rsidRDefault="007D7CDC" w:rsidP="006A036A">
      <w:pPr>
        <w:pStyle w:val="a8"/>
        <w:numPr>
          <w:ilvl w:val="0"/>
          <w:numId w:val="76"/>
        </w:numPr>
        <w:spacing w:line="240" w:lineRule="auto"/>
        <w:jc w:val="both"/>
        <w:rPr>
          <w:rFonts w:ascii="Times New Roman" w:hAnsi="Times New Roman"/>
          <w:b/>
          <w:bCs/>
          <w:color w:val="FF0000"/>
          <w:sz w:val="28"/>
          <w:szCs w:val="28"/>
          <w:lang w:val="bg-BG"/>
        </w:rPr>
      </w:pPr>
      <w:r w:rsidRPr="00C52F87">
        <w:rPr>
          <w:rFonts w:ascii="Times New Roman" w:hAnsi="Times New Roman"/>
          <w:b/>
          <w:bCs/>
          <w:color w:val="FF0000"/>
          <w:sz w:val="28"/>
          <w:szCs w:val="28"/>
          <w:lang w:val="bg-BG"/>
        </w:rPr>
        <w:t xml:space="preserve"> Специфични методи на изследване</w:t>
      </w:r>
    </w:p>
    <w:p w:rsidR="007D7CDC" w:rsidRPr="00B214C2" w:rsidRDefault="007D7CDC" w:rsidP="006A036A">
      <w:pPr>
        <w:pStyle w:val="Standard"/>
        <w:jc w:val="both"/>
        <w:rPr>
          <w:sz w:val="28"/>
          <w:szCs w:val="28"/>
        </w:rPr>
      </w:pPr>
      <w:r w:rsidRPr="00B214C2">
        <w:rPr>
          <w:b/>
          <w:sz w:val="28"/>
          <w:szCs w:val="28"/>
          <w:lang w:val="en-US"/>
        </w:rPr>
        <w:t>ELISA</w:t>
      </w:r>
      <w:r w:rsidRPr="00B214C2">
        <w:rPr>
          <w:sz w:val="28"/>
          <w:szCs w:val="28"/>
          <w:lang w:val="en-US"/>
        </w:rPr>
        <w:t xml:space="preserve"> </w:t>
      </w:r>
      <w:r w:rsidRPr="00B214C2">
        <w:rPr>
          <w:rFonts w:cs="Times New Roman"/>
          <w:sz w:val="28"/>
          <w:szCs w:val="28"/>
          <w:lang w:val="en-US"/>
        </w:rPr>
        <w:t>(Enzyme-Linked Immunosorbent Assay)</w:t>
      </w:r>
      <w:r w:rsidRPr="00B214C2">
        <w:rPr>
          <w:sz w:val="28"/>
          <w:szCs w:val="28"/>
          <w:lang w:val="en-US"/>
        </w:rPr>
        <w:t xml:space="preserve"> –</w:t>
      </w:r>
      <w:r w:rsidRPr="00B214C2">
        <w:rPr>
          <w:sz w:val="28"/>
          <w:szCs w:val="28"/>
          <w:lang w:val="bg-BG"/>
        </w:rPr>
        <w:t xml:space="preserve"> методика за изследване на нива на Интерлевкин 8 (</w:t>
      </w:r>
      <w:r w:rsidRPr="00B214C2">
        <w:rPr>
          <w:sz w:val="28"/>
          <w:szCs w:val="28"/>
          <w:lang w:val="en-US"/>
        </w:rPr>
        <w:t>IL</w:t>
      </w:r>
      <w:r w:rsidRPr="00B214C2">
        <w:rPr>
          <w:sz w:val="28"/>
          <w:szCs w:val="28"/>
          <w:vertAlign w:val="subscript"/>
          <w:lang w:val="en-US"/>
        </w:rPr>
        <w:t>8</w:t>
      </w:r>
      <w:r w:rsidRPr="00B214C2">
        <w:rPr>
          <w:sz w:val="28"/>
          <w:szCs w:val="28"/>
          <w:vertAlign w:val="subscript"/>
          <w:lang w:val="bg-BG"/>
        </w:rPr>
        <w:t>)</w:t>
      </w:r>
      <w:r w:rsidRPr="00B214C2">
        <w:rPr>
          <w:sz w:val="28"/>
          <w:szCs w:val="28"/>
          <w:lang w:val="en-US"/>
        </w:rPr>
        <w:t xml:space="preserve"> </w:t>
      </w:r>
      <w:r w:rsidRPr="00B214C2">
        <w:rPr>
          <w:sz w:val="28"/>
          <w:szCs w:val="28"/>
          <w:lang w:val="bg-BG"/>
        </w:rPr>
        <w:t xml:space="preserve"> в плазмени проби.</w:t>
      </w:r>
    </w:p>
    <w:p w:rsidR="007D7CDC" w:rsidRPr="00B214C2" w:rsidRDefault="007D7CDC" w:rsidP="006A036A">
      <w:pPr>
        <w:pStyle w:val="Standard"/>
        <w:jc w:val="both"/>
        <w:rPr>
          <w:sz w:val="28"/>
          <w:szCs w:val="28"/>
        </w:rPr>
      </w:pPr>
      <w:r w:rsidRPr="00B214C2">
        <w:rPr>
          <w:sz w:val="28"/>
          <w:szCs w:val="28"/>
          <w:lang w:val="en-US"/>
        </w:rPr>
        <w:t xml:space="preserve">При рандомизиране в клиничното проследяване, чрез венепункция на 5 мл кръвна проба на </w:t>
      </w:r>
      <w:r w:rsidRPr="00B214C2">
        <w:rPr>
          <w:sz w:val="28"/>
          <w:szCs w:val="28"/>
          <w:lang w:val="bg-BG"/>
        </w:rPr>
        <w:t>всеки</w:t>
      </w:r>
      <w:r w:rsidRPr="00B214C2">
        <w:rPr>
          <w:sz w:val="28"/>
          <w:szCs w:val="28"/>
          <w:lang w:val="en-US"/>
        </w:rPr>
        <w:t xml:space="preserve"> </w:t>
      </w:r>
      <w:r w:rsidRPr="00B214C2">
        <w:rPr>
          <w:sz w:val="28"/>
          <w:szCs w:val="28"/>
          <w:lang w:val="bg-BG"/>
        </w:rPr>
        <w:t>участник,</w:t>
      </w:r>
      <w:r w:rsidRPr="00B214C2">
        <w:rPr>
          <w:sz w:val="28"/>
          <w:szCs w:val="28"/>
          <w:lang w:val="en-US"/>
        </w:rPr>
        <w:t xml:space="preserve"> се отделяше серум</w:t>
      </w:r>
      <w:r w:rsidRPr="00B214C2">
        <w:rPr>
          <w:sz w:val="28"/>
          <w:szCs w:val="28"/>
          <w:lang w:val="bg-BG"/>
        </w:rPr>
        <w:t>, който б</w:t>
      </w:r>
      <w:r w:rsidRPr="00B214C2">
        <w:rPr>
          <w:sz w:val="28"/>
          <w:szCs w:val="28"/>
          <w:lang w:val="en-US"/>
        </w:rPr>
        <w:t>е постав</w:t>
      </w:r>
      <w:r w:rsidRPr="00B214C2">
        <w:rPr>
          <w:sz w:val="28"/>
          <w:szCs w:val="28"/>
          <w:lang w:val="bg-BG"/>
        </w:rPr>
        <w:t>ен</w:t>
      </w:r>
      <w:r w:rsidRPr="00B214C2">
        <w:rPr>
          <w:sz w:val="28"/>
          <w:szCs w:val="28"/>
          <w:lang w:val="en-US"/>
        </w:rPr>
        <w:t xml:space="preserve"> в хладилна камера</w:t>
      </w:r>
      <w:r w:rsidRPr="00B214C2">
        <w:rPr>
          <w:sz w:val="28"/>
          <w:szCs w:val="28"/>
          <w:lang w:val="bg-BG"/>
        </w:rPr>
        <w:t xml:space="preserve"> при температура – -</w:t>
      </w:r>
      <w:r w:rsidRPr="00B214C2">
        <w:rPr>
          <w:sz w:val="28"/>
          <w:szCs w:val="28"/>
          <w:lang w:val="en-US"/>
        </w:rPr>
        <w:t>20</w:t>
      </w:r>
      <w:r w:rsidRPr="00B214C2">
        <w:rPr>
          <w:rFonts w:cs="Times New Roman"/>
          <w:sz w:val="28"/>
          <w:szCs w:val="28"/>
          <w:lang w:val="en-US"/>
        </w:rPr>
        <w:t>°</w:t>
      </w:r>
      <w:r w:rsidRPr="00B214C2">
        <w:rPr>
          <w:sz w:val="28"/>
          <w:szCs w:val="28"/>
          <w:lang w:val="en-US"/>
        </w:rPr>
        <w:t xml:space="preserve">С. След събиране на всички проби от </w:t>
      </w:r>
      <w:r w:rsidRPr="00B214C2">
        <w:rPr>
          <w:sz w:val="28"/>
          <w:szCs w:val="28"/>
          <w:lang w:val="bg-BG"/>
        </w:rPr>
        <w:t>участниците,</w:t>
      </w:r>
      <w:r w:rsidRPr="00B214C2">
        <w:rPr>
          <w:sz w:val="28"/>
          <w:szCs w:val="28"/>
          <w:lang w:val="en-US"/>
        </w:rPr>
        <w:t xml:space="preserve"> без и със сепсис</w:t>
      </w:r>
      <w:r w:rsidRPr="00B214C2">
        <w:rPr>
          <w:sz w:val="28"/>
          <w:szCs w:val="28"/>
          <w:lang w:val="bg-BG"/>
        </w:rPr>
        <w:t>,</w:t>
      </w:r>
      <w:r w:rsidRPr="00B214C2">
        <w:rPr>
          <w:sz w:val="28"/>
          <w:szCs w:val="28"/>
          <w:lang w:val="en-US"/>
        </w:rPr>
        <w:t xml:space="preserve"> се изследваха нивата на интерлевкин 8 по ELISA </w:t>
      </w:r>
      <w:r w:rsidRPr="00B214C2">
        <w:rPr>
          <w:sz w:val="28"/>
          <w:szCs w:val="28"/>
          <w:lang w:val="bg-BG"/>
        </w:rPr>
        <w:t xml:space="preserve">комплексна установка с апарати </w:t>
      </w:r>
      <w:r w:rsidRPr="00B214C2">
        <w:rPr>
          <w:sz w:val="28"/>
          <w:szCs w:val="28"/>
          <w:lang w:val="en-US"/>
        </w:rPr>
        <w:t>BioTe</w:t>
      </w:r>
      <w:r w:rsidRPr="00B214C2">
        <w:rPr>
          <w:sz w:val="28"/>
          <w:szCs w:val="28"/>
          <w:lang w:val="bg-BG"/>
        </w:rPr>
        <w:t>к</w:t>
      </w:r>
      <w:r w:rsidRPr="00B214C2">
        <w:rPr>
          <w:sz w:val="28"/>
          <w:szCs w:val="28"/>
          <w:lang w:val="en-US"/>
        </w:rPr>
        <w:t xml:space="preserve"> (UK) с готови за употреба китове </w:t>
      </w:r>
      <w:r w:rsidRPr="00B214C2">
        <w:rPr>
          <w:sz w:val="28"/>
          <w:szCs w:val="28"/>
          <w:lang w:val="bg-BG"/>
        </w:rPr>
        <w:t xml:space="preserve"> за</w:t>
      </w:r>
      <w:r w:rsidRPr="00B214C2">
        <w:rPr>
          <w:sz w:val="28"/>
          <w:szCs w:val="28"/>
        </w:rPr>
        <w:t xml:space="preserve">  </w:t>
      </w:r>
      <w:r w:rsidRPr="00B214C2">
        <w:rPr>
          <w:sz w:val="28"/>
          <w:szCs w:val="28"/>
          <w:lang w:val="bg-BG"/>
        </w:rPr>
        <w:t>Н</w:t>
      </w:r>
      <w:r w:rsidRPr="00B214C2">
        <w:rPr>
          <w:sz w:val="28"/>
          <w:szCs w:val="28"/>
        </w:rPr>
        <w:t>uman IL</w:t>
      </w:r>
      <w:r w:rsidRPr="00B214C2">
        <w:rPr>
          <w:sz w:val="28"/>
          <w:szCs w:val="28"/>
          <w:lang w:val="bg-BG"/>
        </w:rPr>
        <w:t xml:space="preserve"> </w:t>
      </w:r>
      <w:r w:rsidRPr="00B214C2">
        <w:rPr>
          <w:sz w:val="28"/>
          <w:szCs w:val="28"/>
          <w:vertAlign w:val="subscript"/>
        </w:rPr>
        <w:t>8</w:t>
      </w:r>
      <w:r w:rsidRPr="00B214C2">
        <w:rPr>
          <w:sz w:val="28"/>
          <w:szCs w:val="28"/>
        </w:rPr>
        <w:t xml:space="preserve"> ELISA</w:t>
      </w:r>
      <w:r w:rsidRPr="00B214C2">
        <w:rPr>
          <w:sz w:val="28"/>
          <w:szCs w:val="28"/>
          <w:lang w:val="bg-BG"/>
        </w:rPr>
        <w:t xml:space="preserve">, </w:t>
      </w:r>
      <w:r w:rsidRPr="00B214C2">
        <w:rPr>
          <w:sz w:val="28"/>
          <w:szCs w:val="28"/>
          <w:lang w:val="en-US"/>
        </w:rPr>
        <w:t>Diaclone</w:t>
      </w:r>
      <w:r w:rsidRPr="00B214C2">
        <w:rPr>
          <w:sz w:val="28"/>
          <w:szCs w:val="28"/>
          <w:lang w:val="bg-BG"/>
        </w:rPr>
        <w:t xml:space="preserve"> – </w:t>
      </w:r>
      <w:r w:rsidRPr="00B214C2">
        <w:rPr>
          <w:sz w:val="28"/>
          <w:szCs w:val="28"/>
          <w:lang w:val="en-US"/>
        </w:rPr>
        <w:t>France</w:t>
      </w:r>
      <w:r w:rsidRPr="00B214C2">
        <w:rPr>
          <w:sz w:val="28"/>
          <w:szCs w:val="28"/>
          <w:lang w:val="bg-BG"/>
        </w:rPr>
        <w:t xml:space="preserve">, кат № 950.050.096/2018.12.31). </w:t>
      </w:r>
    </w:p>
    <w:p w:rsidR="007D7CDC" w:rsidRPr="00B214C2" w:rsidRDefault="007D7CDC" w:rsidP="006A036A">
      <w:pPr>
        <w:jc w:val="both"/>
        <w:rPr>
          <w:sz w:val="28"/>
          <w:szCs w:val="28"/>
          <w:lang w:val="bg-BG"/>
        </w:rPr>
      </w:pPr>
      <w:r w:rsidRPr="00B214C2">
        <w:rPr>
          <w:sz w:val="28"/>
          <w:szCs w:val="28"/>
          <w:lang w:val="bg-BG"/>
        </w:rPr>
        <w:t>Изследването се проведе</w:t>
      </w:r>
      <w:r w:rsidRPr="00B214C2">
        <w:rPr>
          <w:sz w:val="28"/>
          <w:szCs w:val="28"/>
          <w:lang w:val="en-US"/>
        </w:rPr>
        <w:t xml:space="preserve"> според инструкциите на производителя. </w:t>
      </w:r>
    </w:p>
    <w:p w:rsidR="007D7CDC" w:rsidRPr="00B214C2" w:rsidRDefault="007D7CDC" w:rsidP="006A036A">
      <w:pPr>
        <w:jc w:val="both"/>
        <w:rPr>
          <w:rFonts w:eastAsia="Times New Roman" w:cs="Times New Roman"/>
          <w:sz w:val="28"/>
          <w:szCs w:val="28"/>
        </w:rPr>
      </w:pPr>
      <w:r w:rsidRPr="00B214C2">
        <w:rPr>
          <w:sz w:val="28"/>
          <w:szCs w:val="28"/>
          <w:lang w:val="bg-BG"/>
        </w:rPr>
        <w:t xml:space="preserve">Референтни стойности за </w:t>
      </w:r>
      <w:r w:rsidRPr="00B214C2">
        <w:rPr>
          <w:sz w:val="28"/>
          <w:szCs w:val="28"/>
          <w:lang w:val="en-US"/>
        </w:rPr>
        <w:t xml:space="preserve">IL8 </w:t>
      </w:r>
      <w:r w:rsidRPr="00B214C2">
        <w:rPr>
          <w:sz w:val="28"/>
          <w:szCs w:val="28"/>
          <w:lang w:val="bg-BG"/>
        </w:rPr>
        <w:t xml:space="preserve">бяха от </w:t>
      </w:r>
      <w:r w:rsidRPr="00B214C2">
        <w:rPr>
          <w:rFonts w:cs="Times New Roman"/>
          <w:color w:val="000000"/>
          <w:sz w:val="28"/>
          <w:szCs w:val="28"/>
        </w:rPr>
        <w:t xml:space="preserve">1 </w:t>
      </w:r>
      <w:r w:rsidRPr="00B214C2">
        <w:rPr>
          <w:rFonts w:cs="Times New Roman"/>
          <w:color w:val="000000"/>
          <w:sz w:val="28"/>
          <w:szCs w:val="28"/>
          <w:lang w:val="bg-BG"/>
        </w:rPr>
        <w:t>до</w:t>
      </w:r>
      <w:r w:rsidRPr="00B214C2">
        <w:rPr>
          <w:rFonts w:cs="Times New Roman"/>
          <w:color w:val="000000"/>
          <w:sz w:val="28"/>
          <w:szCs w:val="28"/>
        </w:rPr>
        <w:t xml:space="preserve"> 29 </w:t>
      </w:r>
      <w:r w:rsidRPr="00B214C2">
        <w:rPr>
          <w:rFonts w:eastAsia="Times New Roman" w:cs="Times New Roman"/>
          <w:color w:val="222222"/>
          <w:sz w:val="28"/>
          <w:szCs w:val="28"/>
          <w:shd w:val="clear" w:color="auto" w:fill="FFFFFF"/>
        </w:rPr>
        <w:t>рg/ml</w:t>
      </w:r>
      <w:r w:rsidRPr="00B214C2">
        <w:rPr>
          <w:rFonts w:eastAsia="Times New Roman" w:cs="Times New Roman"/>
          <w:color w:val="222222"/>
          <w:sz w:val="28"/>
          <w:szCs w:val="28"/>
          <w:shd w:val="clear" w:color="auto" w:fill="FFFFFF"/>
          <w:lang w:val="bg-BG"/>
        </w:rPr>
        <w:t>,</w:t>
      </w:r>
      <w:r w:rsidRPr="00B214C2">
        <w:rPr>
          <w:sz w:val="28"/>
          <w:szCs w:val="28"/>
          <w:lang w:val="bg-BG"/>
        </w:rPr>
        <w:t xml:space="preserve"> посочени от производителя</w:t>
      </w:r>
      <w:r w:rsidRPr="00B214C2">
        <w:rPr>
          <w:rFonts w:eastAsia="Times New Roman" w:cs="Times New Roman"/>
          <w:color w:val="222222"/>
          <w:sz w:val="28"/>
          <w:szCs w:val="28"/>
          <w:shd w:val="clear" w:color="auto" w:fill="FFFFFF"/>
          <w:lang w:val="bg-BG"/>
        </w:rPr>
        <w:t>.</w:t>
      </w:r>
      <w:r w:rsidRPr="00B214C2">
        <w:rPr>
          <w:rFonts w:eastAsia="Times New Roman" w:cs="Times New Roman"/>
          <w:color w:val="222222"/>
          <w:sz w:val="28"/>
          <w:szCs w:val="28"/>
          <w:shd w:val="clear" w:color="auto" w:fill="FFFFFF"/>
        </w:rPr>
        <w:t> </w:t>
      </w:r>
    </w:p>
    <w:p w:rsidR="007D7CDC" w:rsidRPr="00B214C2" w:rsidRDefault="007D7CDC" w:rsidP="006A036A">
      <w:pPr>
        <w:pStyle w:val="Standard"/>
        <w:jc w:val="both"/>
        <w:rPr>
          <w:sz w:val="28"/>
          <w:szCs w:val="28"/>
        </w:rPr>
      </w:pPr>
      <w:r w:rsidRPr="00B214C2">
        <w:rPr>
          <w:sz w:val="28"/>
          <w:szCs w:val="28"/>
          <w:lang w:val="en-US"/>
        </w:rPr>
        <w:t>Всички проби са обрабо</w:t>
      </w:r>
      <w:r w:rsidRPr="00B214C2">
        <w:rPr>
          <w:sz w:val="28"/>
          <w:szCs w:val="28"/>
          <w:lang w:val="bg-BG"/>
        </w:rPr>
        <w:t>тени</w:t>
      </w:r>
      <w:r w:rsidRPr="00B214C2">
        <w:rPr>
          <w:sz w:val="28"/>
          <w:szCs w:val="28"/>
          <w:lang w:val="en-US"/>
        </w:rPr>
        <w:t xml:space="preserve"> в Имунологична лаборатория </w:t>
      </w:r>
      <w:r w:rsidRPr="00B214C2">
        <w:rPr>
          <w:sz w:val="28"/>
          <w:szCs w:val="28"/>
          <w:lang w:val="bg-BG"/>
        </w:rPr>
        <w:t>н</w:t>
      </w:r>
      <w:r w:rsidRPr="00B214C2">
        <w:rPr>
          <w:sz w:val="28"/>
          <w:szCs w:val="28"/>
          <w:lang w:val="en-US"/>
        </w:rPr>
        <w:t>а УМБАЛ „Света Марина</w:t>
      </w:r>
      <w:r w:rsidRPr="00B214C2">
        <w:rPr>
          <w:sz w:val="28"/>
          <w:szCs w:val="28"/>
          <w:lang w:val="bg-BG"/>
        </w:rPr>
        <w:t>”,</w:t>
      </w:r>
      <w:r w:rsidRPr="00B214C2">
        <w:rPr>
          <w:sz w:val="28"/>
          <w:szCs w:val="28"/>
          <w:lang w:val="en-US"/>
        </w:rPr>
        <w:t xml:space="preserve"> Варна.</w:t>
      </w:r>
    </w:p>
    <w:p w:rsidR="007D7CDC" w:rsidRPr="00B214C2" w:rsidRDefault="007D7CDC" w:rsidP="006A036A">
      <w:pPr>
        <w:pStyle w:val="Standard"/>
        <w:rPr>
          <w:sz w:val="28"/>
          <w:szCs w:val="28"/>
        </w:rPr>
      </w:pPr>
    </w:p>
    <w:p w:rsidR="007D7CDC" w:rsidRPr="00C52F87" w:rsidRDefault="007D7CDC" w:rsidP="006A036A">
      <w:pPr>
        <w:pStyle w:val="a8"/>
        <w:numPr>
          <w:ilvl w:val="0"/>
          <w:numId w:val="76"/>
        </w:numPr>
        <w:spacing w:line="240" w:lineRule="auto"/>
        <w:jc w:val="both"/>
        <w:rPr>
          <w:rFonts w:ascii="Times New Roman" w:hAnsi="Times New Roman"/>
          <w:b/>
          <w:bCs/>
          <w:color w:val="FF0000"/>
          <w:sz w:val="28"/>
          <w:szCs w:val="28"/>
          <w:lang w:val="bg-BG"/>
        </w:rPr>
      </w:pPr>
      <w:r w:rsidRPr="00C52F87">
        <w:rPr>
          <w:rFonts w:ascii="Times New Roman" w:hAnsi="Times New Roman"/>
          <w:b/>
          <w:bCs/>
          <w:color w:val="FF0000"/>
          <w:sz w:val="28"/>
          <w:szCs w:val="28"/>
          <w:lang w:val="bg-BG"/>
        </w:rPr>
        <w:t>Методи за медико-статистическа обработка на данните</w:t>
      </w:r>
    </w:p>
    <w:p w:rsidR="007D7CDC" w:rsidRPr="00B214C2" w:rsidRDefault="007D7CDC" w:rsidP="006E6842">
      <w:pPr>
        <w:pStyle w:val="AfterTable"/>
        <w:spacing w:before="0" w:line="240" w:lineRule="auto"/>
        <w:ind w:right="57" w:firstLine="0"/>
        <w:rPr>
          <w:sz w:val="28"/>
          <w:szCs w:val="28"/>
          <w:lang w:val="bg-BG"/>
        </w:rPr>
      </w:pPr>
      <w:r w:rsidRPr="00B214C2">
        <w:rPr>
          <w:sz w:val="28"/>
          <w:szCs w:val="28"/>
        </w:rPr>
        <w:t>Настоящата работа включи различни де</w:t>
      </w:r>
      <w:r w:rsidRPr="00B214C2">
        <w:rPr>
          <w:sz w:val="28"/>
          <w:szCs w:val="28"/>
          <w:lang w:val="bg-BG"/>
        </w:rPr>
        <w:t>с</w:t>
      </w:r>
      <w:r w:rsidRPr="00B214C2">
        <w:rPr>
          <w:sz w:val="28"/>
          <w:szCs w:val="28"/>
        </w:rPr>
        <w:t>криптивни и аналитични методи базиран</w:t>
      </w:r>
      <w:r w:rsidRPr="00B214C2">
        <w:rPr>
          <w:sz w:val="28"/>
          <w:szCs w:val="28"/>
          <w:lang w:val="bg-BG"/>
        </w:rPr>
        <w:t>и</w:t>
      </w:r>
      <w:r w:rsidRPr="00B214C2">
        <w:rPr>
          <w:sz w:val="28"/>
          <w:szCs w:val="28"/>
        </w:rPr>
        <w:t xml:space="preserve"> на параметрични и непараметри</w:t>
      </w:r>
      <w:r w:rsidRPr="00B214C2">
        <w:rPr>
          <w:sz w:val="28"/>
          <w:szCs w:val="28"/>
          <w:lang w:val="bg-BG"/>
        </w:rPr>
        <w:t>ч</w:t>
      </w:r>
      <w:r w:rsidRPr="00B214C2">
        <w:rPr>
          <w:sz w:val="28"/>
          <w:szCs w:val="28"/>
        </w:rPr>
        <w:t>ни тестове</w:t>
      </w:r>
      <w:r w:rsidRPr="00B214C2">
        <w:rPr>
          <w:sz w:val="28"/>
          <w:szCs w:val="28"/>
          <w:lang w:val="bg-BG"/>
        </w:rPr>
        <w:t>,</w:t>
      </w:r>
      <w:r w:rsidRPr="00B214C2">
        <w:rPr>
          <w:sz w:val="28"/>
          <w:szCs w:val="28"/>
        </w:rPr>
        <w:t xml:space="preserve"> адресиращи задачите на изследването. </w:t>
      </w:r>
    </w:p>
    <w:p w:rsidR="007D7CDC" w:rsidRPr="00B214C2" w:rsidRDefault="007D7CDC" w:rsidP="006E6842">
      <w:pPr>
        <w:jc w:val="both"/>
        <w:rPr>
          <w:sz w:val="28"/>
          <w:szCs w:val="28"/>
          <w:lang w:val="bg-BG" w:eastAsia="en-US" w:bidi="ar-SA"/>
        </w:rPr>
      </w:pPr>
    </w:p>
    <w:p w:rsidR="007D7CDC" w:rsidRPr="00B214C2" w:rsidRDefault="007D7CDC" w:rsidP="006E6842">
      <w:pPr>
        <w:jc w:val="both"/>
        <w:rPr>
          <w:rFonts w:cs="Times New Roman"/>
          <w:sz w:val="28"/>
          <w:szCs w:val="28"/>
          <w:lang w:val="bg-BG"/>
        </w:rPr>
      </w:pPr>
      <w:r w:rsidRPr="00C52F87">
        <w:rPr>
          <w:rFonts w:cs="Times New Roman"/>
          <w:color w:val="FF0000"/>
          <w:sz w:val="28"/>
          <w:szCs w:val="28"/>
        </w:rPr>
        <w:t>1.</w:t>
      </w:r>
      <w:r w:rsidRPr="00C52F87">
        <w:rPr>
          <w:rFonts w:cs="Times New Roman"/>
          <w:color w:val="FF0000"/>
          <w:sz w:val="28"/>
          <w:szCs w:val="28"/>
          <w:lang w:val="bg-BG"/>
        </w:rPr>
        <w:t xml:space="preserve"> Дескриптивни методи</w:t>
      </w:r>
      <w:r w:rsidR="006C3E94" w:rsidRPr="00C52F87">
        <w:rPr>
          <w:rFonts w:cs="Times New Roman"/>
          <w:color w:val="FF0000"/>
          <w:sz w:val="28"/>
          <w:szCs w:val="28"/>
          <w:lang w:val="bg-BG"/>
        </w:rPr>
        <w:t xml:space="preserve"> </w:t>
      </w:r>
      <w:r w:rsidR="006C3E94" w:rsidRPr="00B214C2">
        <w:rPr>
          <w:rFonts w:cs="Times New Roman"/>
          <w:sz w:val="28"/>
          <w:szCs w:val="28"/>
          <w:lang w:val="bg-BG"/>
        </w:rPr>
        <w:t xml:space="preserve">- </w:t>
      </w:r>
      <w:r w:rsidRPr="00B214C2">
        <w:rPr>
          <w:rFonts w:cs="Times New Roman"/>
          <w:sz w:val="28"/>
          <w:szCs w:val="28"/>
          <w:lang w:val="bg-BG"/>
        </w:rPr>
        <w:t xml:space="preserve">за описание на основните характеристики на извадката и на показателите включени в изследването. </w:t>
      </w:r>
      <w:r w:rsidR="006C3E94" w:rsidRPr="00B214C2">
        <w:rPr>
          <w:rFonts w:cs="Times New Roman"/>
          <w:sz w:val="28"/>
          <w:szCs w:val="28"/>
          <w:lang w:val="bg-BG"/>
        </w:rPr>
        <w:t>И</w:t>
      </w:r>
      <w:r w:rsidRPr="00B214C2">
        <w:rPr>
          <w:rFonts w:cs="Times New Roman"/>
          <w:sz w:val="28"/>
          <w:szCs w:val="28"/>
          <w:lang w:val="bg-BG"/>
        </w:rPr>
        <w:t xml:space="preserve">зползвани </w:t>
      </w:r>
      <w:r w:rsidR="006C3E94" w:rsidRPr="00B214C2">
        <w:rPr>
          <w:rFonts w:cs="Times New Roman"/>
          <w:sz w:val="28"/>
          <w:szCs w:val="28"/>
          <w:lang w:val="bg-BG"/>
        </w:rPr>
        <w:t xml:space="preserve">са </w:t>
      </w:r>
      <w:r w:rsidRPr="00B214C2">
        <w:rPr>
          <w:rFonts w:cs="Times New Roman"/>
          <w:sz w:val="28"/>
          <w:szCs w:val="28"/>
          <w:lang w:val="bg-BG"/>
        </w:rPr>
        <w:t xml:space="preserve">измерители на централните тенденции, като средна аритметична  стойност и  непараметрични тестове, като кростабулация и хи-квадрат при търсене на значими разлики в честотното представяне на  категорийни стойности. </w:t>
      </w:r>
      <w:r w:rsidRPr="00B214C2">
        <w:rPr>
          <w:rFonts w:cs="Times New Roman"/>
          <w:sz w:val="28"/>
          <w:szCs w:val="28"/>
        </w:rPr>
        <w:t>Статистическа значимост</w:t>
      </w:r>
      <w:r w:rsidRPr="00B214C2">
        <w:rPr>
          <w:rFonts w:cs="Times New Roman"/>
          <w:sz w:val="28"/>
          <w:szCs w:val="28"/>
          <w:lang w:val="bg-BG"/>
        </w:rPr>
        <w:t xml:space="preserve"> при непараметричните тестове</w:t>
      </w:r>
      <w:r w:rsidRPr="00B214C2">
        <w:rPr>
          <w:rFonts w:cs="Times New Roman"/>
          <w:sz w:val="28"/>
          <w:szCs w:val="28"/>
        </w:rPr>
        <w:t xml:space="preserve"> е приемана при </w:t>
      </w:r>
      <w:r w:rsidRPr="00B214C2">
        <w:rPr>
          <w:rFonts w:cs="Times New Roman"/>
          <w:b/>
          <w:sz w:val="28"/>
          <w:szCs w:val="28"/>
        </w:rPr>
        <w:t>р ≤0.05</w:t>
      </w:r>
      <w:r w:rsidRPr="00B214C2">
        <w:rPr>
          <w:rFonts w:cs="Times New Roman"/>
          <w:sz w:val="28"/>
          <w:szCs w:val="28"/>
          <w:lang w:val="bg-BG"/>
        </w:rPr>
        <w:t xml:space="preserve">. </w:t>
      </w:r>
    </w:p>
    <w:p w:rsidR="007D7CDC" w:rsidRPr="00B214C2" w:rsidRDefault="007D7CDC" w:rsidP="006E6842">
      <w:pPr>
        <w:jc w:val="both"/>
        <w:rPr>
          <w:rFonts w:cs="Times New Roman"/>
          <w:sz w:val="28"/>
          <w:szCs w:val="28"/>
          <w:lang w:val="bg-BG"/>
        </w:rPr>
      </w:pPr>
    </w:p>
    <w:p w:rsidR="007D7CDC" w:rsidRPr="00C52F87" w:rsidRDefault="007D7CDC" w:rsidP="006E6842">
      <w:pPr>
        <w:jc w:val="both"/>
        <w:rPr>
          <w:rFonts w:cs="Times New Roman"/>
          <w:color w:val="FF0000"/>
          <w:sz w:val="28"/>
          <w:szCs w:val="28"/>
          <w:lang w:val="bg-BG"/>
        </w:rPr>
      </w:pPr>
      <w:r w:rsidRPr="00C52F87">
        <w:rPr>
          <w:rFonts w:cs="Times New Roman"/>
          <w:color w:val="FF0000"/>
          <w:sz w:val="28"/>
          <w:szCs w:val="28"/>
          <w:lang w:val="bg-BG"/>
        </w:rPr>
        <w:t>2. Аналитични методи</w:t>
      </w:r>
    </w:p>
    <w:p w:rsidR="007D7CDC" w:rsidRPr="00B214C2" w:rsidRDefault="007D7CDC" w:rsidP="006E6842">
      <w:pPr>
        <w:jc w:val="both"/>
        <w:rPr>
          <w:rFonts w:cs="Times New Roman"/>
          <w:sz w:val="28"/>
          <w:szCs w:val="28"/>
          <w:lang w:val="bg-BG"/>
        </w:rPr>
      </w:pPr>
      <w:r w:rsidRPr="00B214C2">
        <w:rPr>
          <w:rFonts w:cs="Times New Roman"/>
          <w:sz w:val="28"/>
          <w:szCs w:val="28"/>
          <w:lang w:val="bg-BG"/>
        </w:rPr>
        <w:tab/>
      </w:r>
      <w:r w:rsidRPr="00C52F87">
        <w:rPr>
          <w:color w:val="FF0000"/>
          <w:sz w:val="28"/>
          <w:szCs w:val="28"/>
        </w:rPr>
        <w:t xml:space="preserve">2.1. </w:t>
      </w:r>
      <w:r w:rsidRPr="00B214C2">
        <w:rPr>
          <w:sz w:val="28"/>
          <w:szCs w:val="28"/>
        </w:rPr>
        <w:t xml:space="preserve">Independent T–test бе използван за сравняване на средните величини на маркерите включени в </w:t>
      </w:r>
      <w:r w:rsidRPr="00B214C2">
        <w:rPr>
          <w:sz w:val="28"/>
          <w:szCs w:val="28"/>
          <w:lang w:val="bg-BG"/>
        </w:rPr>
        <w:t>проуч</w:t>
      </w:r>
      <w:r w:rsidRPr="00B214C2">
        <w:rPr>
          <w:sz w:val="28"/>
          <w:szCs w:val="28"/>
        </w:rPr>
        <w:t xml:space="preserve">ването сред </w:t>
      </w:r>
      <w:r w:rsidRPr="00B214C2">
        <w:rPr>
          <w:sz w:val="28"/>
          <w:szCs w:val="28"/>
          <w:lang w:val="bg-BG"/>
        </w:rPr>
        <w:t>изследваните септични и контролна групи</w:t>
      </w:r>
      <w:r w:rsidRPr="00B214C2">
        <w:rPr>
          <w:sz w:val="28"/>
          <w:szCs w:val="28"/>
        </w:rPr>
        <w:t xml:space="preserve">. Статистически значими бяха разликите между групите при </w:t>
      </w:r>
      <w:r w:rsidR="00C52F87">
        <w:rPr>
          <w:b/>
          <w:sz w:val="28"/>
          <w:szCs w:val="28"/>
        </w:rPr>
        <w:t>р ≤</w:t>
      </w:r>
      <w:r w:rsidRPr="00B214C2">
        <w:rPr>
          <w:b/>
          <w:sz w:val="28"/>
          <w:szCs w:val="28"/>
        </w:rPr>
        <w:t>0.05</w:t>
      </w:r>
      <w:r w:rsidRPr="00B214C2">
        <w:rPr>
          <w:sz w:val="28"/>
          <w:szCs w:val="28"/>
        </w:rPr>
        <w:t xml:space="preserve">.  </w:t>
      </w:r>
    </w:p>
    <w:p w:rsidR="006C3E94" w:rsidRPr="00B214C2" w:rsidRDefault="007D7CDC" w:rsidP="006E6842">
      <w:pPr>
        <w:pStyle w:val="NormalText"/>
        <w:spacing w:line="240" w:lineRule="auto"/>
        <w:ind w:right="57" w:firstLine="0"/>
        <w:rPr>
          <w:sz w:val="28"/>
          <w:szCs w:val="28"/>
          <w:lang w:val="bg-BG"/>
        </w:rPr>
      </w:pPr>
      <w:r w:rsidRPr="00B214C2">
        <w:rPr>
          <w:sz w:val="28"/>
          <w:szCs w:val="28"/>
          <w:lang w:val="bg-BG"/>
        </w:rPr>
        <w:tab/>
      </w:r>
      <w:r w:rsidRPr="00C52F87">
        <w:rPr>
          <w:color w:val="FF0000"/>
          <w:sz w:val="28"/>
          <w:szCs w:val="28"/>
        </w:rPr>
        <w:t>2.2.</w:t>
      </w:r>
      <w:r w:rsidRPr="00B214C2">
        <w:rPr>
          <w:sz w:val="28"/>
          <w:szCs w:val="28"/>
        </w:rPr>
        <w:t xml:space="preserve"> Корелационен анал</w:t>
      </w:r>
      <w:r w:rsidRPr="00B214C2">
        <w:rPr>
          <w:sz w:val="28"/>
          <w:szCs w:val="28"/>
          <w:lang w:val="bg-BG"/>
        </w:rPr>
        <w:t>и</w:t>
      </w:r>
      <w:r w:rsidRPr="00B214C2">
        <w:rPr>
          <w:sz w:val="28"/>
          <w:szCs w:val="28"/>
        </w:rPr>
        <w:t xml:space="preserve">з е използван за изследване на зависимостите между клиничните показатели и установяване на силата на тяхното влияние.  Оценката на </w:t>
      </w:r>
      <w:r w:rsidRPr="00B214C2">
        <w:rPr>
          <w:sz w:val="28"/>
          <w:szCs w:val="28"/>
        </w:rPr>
        <w:lastRenderedPageBreak/>
        <w:t>силата на зависимостта между променливите се базира на резултатите от коефициента на Пи</w:t>
      </w:r>
      <w:r w:rsidRPr="00B214C2">
        <w:rPr>
          <w:sz w:val="28"/>
          <w:szCs w:val="28"/>
          <w:lang w:val="bg-BG"/>
        </w:rPr>
        <w:t>ъ</w:t>
      </w:r>
      <w:r w:rsidRPr="00B214C2">
        <w:rPr>
          <w:sz w:val="28"/>
          <w:szCs w:val="28"/>
        </w:rPr>
        <w:t xml:space="preserve">рсън </w:t>
      </w:r>
      <w:r w:rsidRPr="00B214C2">
        <w:rPr>
          <w:sz w:val="28"/>
          <w:szCs w:val="28"/>
          <w:lang w:val="ru-RU"/>
        </w:rPr>
        <w:t>(</w:t>
      </w:r>
      <w:r w:rsidRPr="00B214C2">
        <w:rPr>
          <w:sz w:val="28"/>
          <w:szCs w:val="28"/>
        </w:rPr>
        <w:t>r</w:t>
      </w:r>
      <w:r w:rsidRPr="00B214C2">
        <w:rPr>
          <w:sz w:val="28"/>
          <w:szCs w:val="28"/>
          <w:lang w:val="ru-RU"/>
        </w:rPr>
        <w:t>) или Спиърман (</w:t>
      </w:r>
      <w:r w:rsidRPr="00B214C2">
        <w:rPr>
          <w:sz w:val="28"/>
          <w:szCs w:val="28"/>
        </w:rPr>
        <w:t>rho)</w:t>
      </w:r>
      <w:r w:rsidRPr="00B214C2">
        <w:rPr>
          <w:sz w:val="28"/>
          <w:szCs w:val="28"/>
          <w:lang w:val="ru-RU"/>
        </w:rPr>
        <w:t>.</w:t>
      </w:r>
      <w:r w:rsidRPr="00B214C2">
        <w:rPr>
          <w:sz w:val="28"/>
          <w:szCs w:val="28"/>
          <w:lang w:val="bg-BG"/>
        </w:rPr>
        <w:tab/>
      </w:r>
    </w:p>
    <w:p w:rsidR="007D7CDC" w:rsidRPr="00B214C2" w:rsidRDefault="007D7CDC" w:rsidP="00C52F87">
      <w:pPr>
        <w:pStyle w:val="NormalText"/>
        <w:spacing w:line="240" w:lineRule="auto"/>
        <w:ind w:right="57" w:firstLine="706"/>
        <w:rPr>
          <w:sz w:val="28"/>
          <w:szCs w:val="28"/>
          <w:lang w:val="bg-BG"/>
        </w:rPr>
      </w:pPr>
      <w:r w:rsidRPr="00C52F87">
        <w:rPr>
          <w:color w:val="FF0000"/>
          <w:sz w:val="28"/>
          <w:szCs w:val="28"/>
        </w:rPr>
        <w:t xml:space="preserve">2.3. </w:t>
      </w:r>
      <w:r w:rsidRPr="00B214C2">
        <w:rPr>
          <w:sz w:val="28"/>
          <w:szCs w:val="28"/>
        </w:rPr>
        <w:t>Регресионен анализ</w:t>
      </w:r>
      <w:r w:rsidRPr="00B214C2">
        <w:rPr>
          <w:sz w:val="28"/>
          <w:szCs w:val="28"/>
          <w:lang w:val="bg-BG"/>
        </w:rPr>
        <w:t xml:space="preserve"> (</w:t>
      </w:r>
      <w:r w:rsidRPr="00B214C2">
        <w:rPr>
          <w:sz w:val="28"/>
          <w:szCs w:val="28"/>
        </w:rPr>
        <w:t>R</w:t>
      </w:r>
      <w:r w:rsidRPr="00B214C2">
        <w:rPr>
          <w:sz w:val="28"/>
          <w:szCs w:val="28"/>
          <w:lang w:val="bg-BG"/>
        </w:rPr>
        <w:t>)</w:t>
      </w:r>
      <w:r w:rsidRPr="00B214C2">
        <w:rPr>
          <w:sz w:val="28"/>
          <w:szCs w:val="28"/>
        </w:rPr>
        <w:t xml:space="preserve"> е използван за изследване на функционални зависимости между количествено определени признаци. Логистична регресия бе използвана в случаите на  качествена резултатна променлива. Степента на предвидимост на регресията се определя като значителна при </w:t>
      </w:r>
      <w:r w:rsidR="00C52F87">
        <w:rPr>
          <w:b/>
          <w:sz w:val="28"/>
          <w:szCs w:val="28"/>
        </w:rPr>
        <w:t>R&gt;</w:t>
      </w:r>
      <w:r w:rsidRPr="00B214C2">
        <w:rPr>
          <w:b/>
          <w:sz w:val="28"/>
          <w:szCs w:val="28"/>
        </w:rPr>
        <w:t>0.5</w:t>
      </w:r>
      <w:r w:rsidRPr="00B214C2">
        <w:rPr>
          <w:sz w:val="28"/>
          <w:szCs w:val="28"/>
        </w:rPr>
        <w:t xml:space="preserve">  </w:t>
      </w:r>
      <w:r w:rsidRPr="00B214C2">
        <w:rPr>
          <w:sz w:val="28"/>
          <w:szCs w:val="28"/>
          <w:lang w:val="bg-BG"/>
        </w:rPr>
        <w:t xml:space="preserve">и </w:t>
      </w:r>
      <w:r w:rsidRPr="00B214C2">
        <w:rPr>
          <w:sz w:val="28"/>
          <w:szCs w:val="28"/>
        </w:rPr>
        <w:t xml:space="preserve">голяма при </w:t>
      </w:r>
      <w:r w:rsidR="00C52F87">
        <w:rPr>
          <w:b/>
          <w:sz w:val="28"/>
          <w:szCs w:val="28"/>
        </w:rPr>
        <w:t>R&gt;</w:t>
      </w:r>
      <w:r w:rsidRPr="00B214C2">
        <w:rPr>
          <w:b/>
          <w:sz w:val="28"/>
          <w:szCs w:val="28"/>
        </w:rPr>
        <w:t>0.7</w:t>
      </w:r>
      <w:r w:rsidRPr="00B214C2">
        <w:rPr>
          <w:sz w:val="28"/>
          <w:szCs w:val="28"/>
        </w:rPr>
        <w:t xml:space="preserve"> при </w:t>
      </w:r>
      <w:r w:rsidR="00C52F87">
        <w:rPr>
          <w:b/>
          <w:sz w:val="28"/>
          <w:szCs w:val="28"/>
        </w:rPr>
        <w:t>р≤</w:t>
      </w:r>
      <w:r w:rsidRPr="00B214C2">
        <w:rPr>
          <w:b/>
          <w:sz w:val="28"/>
          <w:szCs w:val="28"/>
        </w:rPr>
        <w:t>0.05</w:t>
      </w:r>
      <w:r w:rsidRPr="00B214C2">
        <w:rPr>
          <w:sz w:val="28"/>
          <w:szCs w:val="28"/>
        </w:rPr>
        <w:t>.</w:t>
      </w:r>
    </w:p>
    <w:p w:rsidR="007D7CDC" w:rsidRPr="00B214C2" w:rsidRDefault="007D7CDC" w:rsidP="006A036A">
      <w:pPr>
        <w:pStyle w:val="NormalText"/>
        <w:spacing w:line="240" w:lineRule="auto"/>
        <w:ind w:right="57" w:firstLine="0"/>
        <w:rPr>
          <w:b/>
          <w:sz w:val="28"/>
          <w:szCs w:val="28"/>
        </w:rPr>
      </w:pPr>
      <w:r w:rsidRPr="00B214C2">
        <w:rPr>
          <w:sz w:val="28"/>
          <w:szCs w:val="28"/>
          <w:lang w:val="bg-BG"/>
        </w:rPr>
        <w:tab/>
      </w:r>
      <w:r w:rsidRPr="00C52F87">
        <w:rPr>
          <w:color w:val="FF0000"/>
          <w:sz w:val="28"/>
          <w:szCs w:val="28"/>
        </w:rPr>
        <w:t xml:space="preserve">2.4 </w:t>
      </w:r>
      <w:r w:rsidRPr="00B214C2">
        <w:rPr>
          <w:sz w:val="28"/>
          <w:szCs w:val="28"/>
        </w:rPr>
        <w:t xml:space="preserve">“ROC” графичен анализ – за определяне </w:t>
      </w:r>
      <w:r w:rsidRPr="00B214C2">
        <w:rPr>
          <w:sz w:val="28"/>
          <w:szCs w:val="28"/>
          <w:lang w:val="bg-BG"/>
        </w:rPr>
        <w:t>точността и специфичността на предвидимостта за развитие на сепсис</w:t>
      </w:r>
      <w:r w:rsidRPr="00B214C2">
        <w:rPr>
          <w:sz w:val="28"/>
          <w:szCs w:val="28"/>
        </w:rPr>
        <w:t xml:space="preserve">. Статистически значими бяха разликите между групите при </w:t>
      </w:r>
      <w:r w:rsidR="00C52F87">
        <w:rPr>
          <w:b/>
          <w:sz w:val="28"/>
          <w:szCs w:val="28"/>
        </w:rPr>
        <w:t xml:space="preserve">р≤0.05. </w:t>
      </w:r>
    </w:p>
    <w:p w:rsidR="007D7CDC" w:rsidRPr="00B214C2" w:rsidRDefault="007D7CDC" w:rsidP="006A036A">
      <w:pPr>
        <w:pStyle w:val="Standard"/>
        <w:ind w:right="7"/>
        <w:rPr>
          <w:rFonts w:cs="Times New Roman"/>
          <w:color w:val="000000" w:themeColor="text1"/>
          <w:sz w:val="28"/>
          <w:szCs w:val="28"/>
          <w:lang w:val="bg-BG"/>
        </w:rPr>
      </w:pPr>
      <w:r w:rsidRPr="00B214C2">
        <w:rPr>
          <w:rFonts w:cs="Times New Roman"/>
          <w:sz w:val="28"/>
          <w:szCs w:val="28"/>
          <w:lang w:val="bg-BG"/>
        </w:rPr>
        <w:t xml:space="preserve">Всички данни бяха обработени с помощта на статистически пакет за персонален компютър </w:t>
      </w:r>
      <w:r w:rsidRPr="00B214C2">
        <w:rPr>
          <w:rFonts w:cs="Times New Roman"/>
          <w:sz w:val="28"/>
          <w:szCs w:val="28"/>
          <w:lang w:val="en-US"/>
        </w:rPr>
        <w:t xml:space="preserve">SPSS </w:t>
      </w:r>
      <w:r w:rsidRPr="00B214C2">
        <w:rPr>
          <w:rFonts w:cs="Times New Roman"/>
          <w:sz w:val="28"/>
          <w:szCs w:val="28"/>
          <w:lang w:val="bg-BG"/>
        </w:rPr>
        <w:t xml:space="preserve">за </w:t>
      </w:r>
      <w:r w:rsidRPr="00B214C2">
        <w:rPr>
          <w:rFonts w:cs="Times New Roman"/>
          <w:sz w:val="28"/>
          <w:szCs w:val="28"/>
          <w:lang w:val="en-US"/>
        </w:rPr>
        <w:t xml:space="preserve">Windows, </w:t>
      </w:r>
      <w:r w:rsidRPr="00B214C2">
        <w:rPr>
          <w:rFonts w:cs="Times New Roman"/>
          <w:sz w:val="28"/>
          <w:szCs w:val="28"/>
          <w:lang w:val="bg-BG"/>
        </w:rPr>
        <w:t xml:space="preserve">версия 23. </w:t>
      </w:r>
      <w:r w:rsidRPr="00B214C2">
        <w:rPr>
          <w:rFonts w:cs="Times New Roman"/>
          <w:color w:val="000000" w:themeColor="text1"/>
          <w:sz w:val="28"/>
          <w:szCs w:val="28"/>
          <w:lang w:val="bg-BG"/>
        </w:rPr>
        <w:t xml:space="preserve">Графичното изобразяване на данните бе извършено в </w:t>
      </w:r>
      <w:r w:rsidRPr="00B214C2">
        <w:rPr>
          <w:rFonts w:cs="Times New Roman"/>
          <w:color w:val="000000" w:themeColor="text1"/>
          <w:sz w:val="28"/>
          <w:szCs w:val="28"/>
          <w:lang w:val="en-US"/>
        </w:rPr>
        <w:t>Ex</w:t>
      </w:r>
      <w:r w:rsidRPr="00B214C2">
        <w:rPr>
          <w:rFonts w:cs="Times New Roman"/>
          <w:color w:val="000000" w:themeColor="text1"/>
          <w:sz w:val="28"/>
          <w:szCs w:val="28"/>
          <w:lang w:val="bg-BG"/>
        </w:rPr>
        <w:t>с</w:t>
      </w:r>
      <w:r w:rsidRPr="00B214C2">
        <w:rPr>
          <w:rFonts w:cs="Times New Roman"/>
          <w:color w:val="000000" w:themeColor="text1"/>
          <w:sz w:val="28"/>
          <w:szCs w:val="28"/>
          <w:lang w:val="en-US"/>
        </w:rPr>
        <w:t>el</w:t>
      </w:r>
      <w:r w:rsidRPr="00B214C2">
        <w:rPr>
          <w:rFonts w:cs="Times New Roman"/>
          <w:color w:val="000000" w:themeColor="text1"/>
          <w:sz w:val="28"/>
          <w:szCs w:val="28"/>
          <w:lang w:val="bg-BG"/>
        </w:rPr>
        <w:t>.</w:t>
      </w:r>
    </w:p>
    <w:p w:rsidR="007D7CDC" w:rsidRPr="00B214C2" w:rsidRDefault="007D7CDC" w:rsidP="007D7CDC">
      <w:pPr>
        <w:pStyle w:val="Standard"/>
        <w:rPr>
          <w:b/>
          <w:bCs/>
          <w:sz w:val="28"/>
          <w:szCs w:val="28"/>
          <w:lang w:val="bg-BG"/>
        </w:rPr>
      </w:pPr>
    </w:p>
    <w:p w:rsidR="007D7CDC" w:rsidRPr="00176BFE" w:rsidRDefault="006C3E94" w:rsidP="006E6842">
      <w:pPr>
        <w:suppressAutoHyphens w:val="0"/>
        <w:jc w:val="center"/>
        <w:rPr>
          <w:b/>
          <w:bCs/>
          <w:color w:val="FF0000"/>
          <w:sz w:val="32"/>
          <w:szCs w:val="32"/>
          <w:lang w:val="bg-BG"/>
        </w:rPr>
      </w:pPr>
      <w:r w:rsidRPr="00176BFE">
        <w:rPr>
          <w:b/>
          <w:bCs/>
          <w:color w:val="FF0000"/>
          <w:sz w:val="32"/>
          <w:szCs w:val="32"/>
          <w:lang w:val="en-US"/>
        </w:rPr>
        <w:t>I</w:t>
      </w:r>
      <w:r w:rsidR="007D7CDC" w:rsidRPr="00176BFE">
        <w:rPr>
          <w:b/>
          <w:bCs/>
          <w:color w:val="FF0000"/>
          <w:sz w:val="32"/>
          <w:szCs w:val="32"/>
          <w:lang w:val="en-US"/>
        </w:rPr>
        <w:t xml:space="preserve">V. </w:t>
      </w:r>
      <w:r w:rsidR="007D7CDC" w:rsidRPr="00176BFE">
        <w:rPr>
          <w:b/>
          <w:bCs/>
          <w:color w:val="FF0000"/>
          <w:sz w:val="32"/>
          <w:szCs w:val="32"/>
          <w:lang w:val="bg-BG"/>
        </w:rPr>
        <w:t>РЕЗУЛТАТИ</w:t>
      </w:r>
    </w:p>
    <w:p w:rsidR="007D7CDC" w:rsidRDefault="007D7CDC" w:rsidP="007D7CDC">
      <w:pPr>
        <w:pStyle w:val="Standard"/>
        <w:rPr>
          <w:b/>
          <w:bCs/>
          <w:lang w:val="bg-BG"/>
        </w:rPr>
      </w:pPr>
    </w:p>
    <w:p w:rsidR="007D7CDC" w:rsidRPr="005957C0" w:rsidRDefault="007D7CDC" w:rsidP="007D7CDC">
      <w:pPr>
        <w:pStyle w:val="Standard"/>
        <w:rPr>
          <w:bCs/>
          <w:color w:val="FF0000"/>
          <w:sz w:val="32"/>
          <w:szCs w:val="28"/>
          <w:lang w:val="bg-BG"/>
        </w:rPr>
      </w:pPr>
      <w:r w:rsidRPr="005957C0">
        <w:rPr>
          <w:b/>
          <w:bCs/>
          <w:color w:val="FF0000"/>
          <w:sz w:val="32"/>
          <w:szCs w:val="28"/>
          <w:lang w:val="bg-BG"/>
        </w:rPr>
        <w:t>Демографска характеристика</w:t>
      </w:r>
    </w:p>
    <w:p w:rsidR="007D7CDC" w:rsidRDefault="007D7CDC" w:rsidP="007D7CDC">
      <w:pPr>
        <w:pStyle w:val="Standard"/>
        <w:rPr>
          <w:b/>
          <w:bCs/>
          <w:lang w:val="bg-BG"/>
        </w:rPr>
      </w:pPr>
    </w:p>
    <w:p w:rsidR="007D7CDC" w:rsidRPr="00B214C2" w:rsidRDefault="007D7CDC" w:rsidP="007D7CDC">
      <w:pPr>
        <w:widowControl/>
        <w:suppressAutoHyphens w:val="0"/>
        <w:jc w:val="both"/>
        <w:textAlignment w:val="auto"/>
        <w:rPr>
          <w:sz w:val="28"/>
          <w:szCs w:val="28"/>
          <w:lang w:val="bg-BG"/>
        </w:rPr>
      </w:pPr>
      <w:r w:rsidRPr="00B214C2">
        <w:rPr>
          <w:sz w:val="28"/>
          <w:szCs w:val="28"/>
          <w:lang w:val="bg-BG"/>
        </w:rPr>
        <w:t xml:space="preserve">В проучването бяха обхванати 82 пациенти </w:t>
      </w:r>
      <w:r w:rsidRPr="00B214C2">
        <w:rPr>
          <w:sz w:val="28"/>
          <w:szCs w:val="28"/>
          <w:lang w:val="en-US"/>
        </w:rPr>
        <w:t xml:space="preserve">(50 </w:t>
      </w:r>
      <w:r w:rsidRPr="00B214C2">
        <w:rPr>
          <w:sz w:val="28"/>
          <w:szCs w:val="28"/>
          <w:lang w:val="bg-BG"/>
        </w:rPr>
        <w:t>мъже, 32 жени</w:t>
      </w:r>
      <w:r w:rsidRPr="00B214C2">
        <w:rPr>
          <w:sz w:val="28"/>
          <w:szCs w:val="28"/>
          <w:lang w:val="en-US"/>
        </w:rPr>
        <w:t xml:space="preserve">) </w:t>
      </w:r>
      <w:r w:rsidR="00176BFE">
        <w:rPr>
          <w:sz w:val="28"/>
          <w:szCs w:val="28"/>
          <w:lang w:val="bg-BG"/>
        </w:rPr>
        <w:t>на средна възраст 63.</w:t>
      </w:r>
      <w:r w:rsidRPr="00B214C2">
        <w:rPr>
          <w:sz w:val="28"/>
          <w:szCs w:val="28"/>
          <w:lang w:val="en-US"/>
        </w:rPr>
        <w:t>7</w:t>
      </w:r>
      <w:r w:rsidR="00176BFE">
        <w:rPr>
          <w:rFonts w:cs="Times New Roman"/>
          <w:sz w:val="28"/>
          <w:szCs w:val="28"/>
          <w:lang w:val="bg-BG"/>
        </w:rPr>
        <w:t>±13.</w:t>
      </w:r>
      <w:r w:rsidRPr="00B214C2">
        <w:rPr>
          <w:rFonts w:cs="Times New Roman"/>
          <w:sz w:val="28"/>
          <w:szCs w:val="28"/>
          <w:lang w:val="en-US"/>
        </w:rPr>
        <w:t>6</w:t>
      </w:r>
      <w:r w:rsidRPr="00B214C2">
        <w:rPr>
          <w:sz w:val="28"/>
          <w:szCs w:val="28"/>
          <w:lang w:val="bg-BG"/>
        </w:rPr>
        <w:t xml:space="preserve"> години. От тях, 37 участника на средна възраст </w:t>
      </w:r>
      <w:r w:rsidR="00176BFE">
        <w:rPr>
          <w:rFonts w:ascii="Calibri" w:eastAsia="Times New Roman" w:hAnsi="Calibri" w:cs="Times New Roman"/>
          <w:color w:val="000000"/>
          <w:kern w:val="0"/>
          <w:sz w:val="28"/>
          <w:szCs w:val="28"/>
          <w:lang w:val="bg-BG" w:eastAsia="en-US" w:bidi="ar-SA"/>
        </w:rPr>
        <w:t>66.</w:t>
      </w:r>
      <w:r w:rsidRPr="00B214C2">
        <w:rPr>
          <w:rFonts w:ascii="Calibri" w:eastAsia="Times New Roman" w:hAnsi="Calibri" w:cs="Times New Roman"/>
          <w:color w:val="000000"/>
          <w:kern w:val="0"/>
          <w:sz w:val="28"/>
          <w:szCs w:val="28"/>
          <w:lang w:val="bg-BG" w:eastAsia="en-US" w:bidi="ar-SA"/>
        </w:rPr>
        <w:t>2</w:t>
      </w:r>
      <w:r w:rsidRPr="00B214C2">
        <w:rPr>
          <w:rFonts w:cs="Times New Roman"/>
          <w:sz w:val="28"/>
          <w:szCs w:val="28"/>
          <w:lang w:val="bg-BG"/>
        </w:rPr>
        <w:t>±1</w:t>
      </w:r>
      <w:r w:rsidRPr="00B214C2">
        <w:rPr>
          <w:rFonts w:cs="Times New Roman"/>
          <w:sz w:val="28"/>
          <w:szCs w:val="28"/>
          <w:lang w:val="en-US"/>
        </w:rPr>
        <w:t>0</w:t>
      </w:r>
      <w:r w:rsidR="00176BFE">
        <w:rPr>
          <w:rFonts w:cs="Times New Roman"/>
          <w:sz w:val="28"/>
          <w:szCs w:val="28"/>
          <w:lang w:val="bg-BG"/>
        </w:rPr>
        <w:t>.</w:t>
      </w:r>
      <w:r w:rsidRPr="00B214C2">
        <w:rPr>
          <w:rFonts w:cs="Times New Roman"/>
          <w:sz w:val="28"/>
          <w:szCs w:val="28"/>
          <w:lang w:val="bg-BG"/>
        </w:rPr>
        <w:t>5</w:t>
      </w:r>
      <w:r w:rsidRPr="00B214C2">
        <w:rPr>
          <w:sz w:val="28"/>
          <w:szCs w:val="28"/>
          <w:lang w:val="bg-BG"/>
        </w:rPr>
        <w:t xml:space="preserve"> (22 мъже и 12 жени) бяха с </w:t>
      </w:r>
      <w:r w:rsidR="00176BFE">
        <w:rPr>
          <w:sz w:val="28"/>
          <w:szCs w:val="28"/>
          <w:lang w:val="bg-BG"/>
        </w:rPr>
        <w:t>инфекции,</w:t>
      </w:r>
      <w:r w:rsidRPr="00B214C2">
        <w:rPr>
          <w:sz w:val="28"/>
          <w:szCs w:val="28"/>
          <w:lang w:val="bg-BG"/>
        </w:rPr>
        <w:t xml:space="preserve"> без критерии за сепсис – </w:t>
      </w:r>
      <w:r w:rsidRPr="00B214C2">
        <w:rPr>
          <w:sz w:val="28"/>
          <w:szCs w:val="28"/>
          <w:lang w:val="en-US"/>
        </w:rPr>
        <w:t>I</w:t>
      </w:r>
      <w:r w:rsidRPr="00B214C2">
        <w:rPr>
          <w:sz w:val="28"/>
          <w:szCs w:val="28"/>
          <w:lang w:val="bg-BG"/>
        </w:rPr>
        <w:t xml:space="preserve"> група, които послужиха като контролна група. Останалите болни с критерии за сепсис, общо 45, бяха разделени на болни със сепсис без септичен шок – </w:t>
      </w:r>
      <w:r w:rsidRPr="00B214C2">
        <w:rPr>
          <w:sz w:val="28"/>
          <w:szCs w:val="28"/>
          <w:lang w:val="en-US"/>
        </w:rPr>
        <w:t>II</w:t>
      </w:r>
      <w:r w:rsidRPr="00B214C2">
        <w:rPr>
          <w:sz w:val="28"/>
          <w:szCs w:val="28"/>
          <w:lang w:val="bg-BG"/>
        </w:rPr>
        <w:t xml:space="preserve"> група – общо 26, на средна възраст </w:t>
      </w:r>
      <w:r w:rsidR="00176BFE">
        <w:rPr>
          <w:rFonts w:ascii="Calibri" w:eastAsia="Times New Roman" w:hAnsi="Calibri" w:cs="Times New Roman"/>
          <w:color w:val="000000"/>
          <w:kern w:val="0"/>
          <w:sz w:val="28"/>
          <w:szCs w:val="28"/>
          <w:lang w:val="bg-BG" w:eastAsia="en-US" w:bidi="ar-SA"/>
        </w:rPr>
        <w:t>61.</w:t>
      </w:r>
      <w:r w:rsidRPr="00B214C2">
        <w:rPr>
          <w:rFonts w:ascii="Calibri" w:eastAsia="Times New Roman" w:hAnsi="Calibri" w:cs="Times New Roman"/>
          <w:color w:val="000000"/>
          <w:kern w:val="0"/>
          <w:sz w:val="28"/>
          <w:szCs w:val="28"/>
          <w:lang w:val="bg-BG" w:eastAsia="en-US" w:bidi="ar-SA"/>
        </w:rPr>
        <w:t>3</w:t>
      </w:r>
      <w:r w:rsidR="00176BFE">
        <w:rPr>
          <w:rFonts w:cs="Times New Roman"/>
          <w:sz w:val="28"/>
          <w:szCs w:val="28"/>
          <w:lang w:val="bg-BG"/>
        </w:rPr>
        <w:t>±15.</w:t>
      </w:r>
      <w:r w:rsidRPr="00B214C2">
        <w:rPr>
          <w:rFonts w:cs="Times New Roman"/>
          <w:sz w:val="28"/>
          <w:szCs w:val="28"/>
          <w:lang w:val="bg-BG"/>
        </w:rPr>
        <w:t xml:space="preserve">0 </w:t>
      </w:r>
      <w:r w:rsidRPr="00B214C2">
        <w:rPr>
          <w:sz w:val="28"/>
          <w:szCs w:val="28"/>
          <w:lang w:val="bg-BG"/>
        </w:rPr>
        <w:t xml:space="preserve">(16 мъже и 10 жени) и такива със септичен шок - </w:t>
      </w:r>
      <w:r w:rsidRPr="00B214C2">
        <w:rPr>
          <w:sz w:val="28"/>
          <w:szCs w:val="28"/>
          <w:lang w:val="en-US"/>
        </w:rPr>
        <w:t xml:space="preserve">III </w:t>
      </w:r>
      <w:r w:rsidRPr="00B214C2">
        <w:rPr>
          <w:sz w:val="28"/>
          <w:szCs w:val="28"/>
          <w:lang w:val="bg-BG"/>
        </w:rPr>
        <w:t xml:space="preserve">група– общо 19, на средна възраст </w:t>
      </w:r>
      <w:r w:rsidR="00176BFE">
        <w:rPr>
          <w:rFonts w:ascii="Calibri" w:eastAsia="Times New Roman" w:hAnsi="Calibri" w:cs="Times New Roman"/>
          <w:color w:val="000000"/>
          <w:kern w:val="0"/>
          <w:sz w:val="28"/>
          <w:szCs w:val="28"/>
          <w:lang w:val="bg-BG" w:eastAsia="en-US" w:bidi="ar-SA"/>
        </w:rPr>
        <w:t>62.</w:t>
      </w:r>
      <w:r w:rsidRPr="00B214C2">
        <w:rPr>
          <w:rFonts w:ascii="Calibri" w:eastAsia="Times New Roman" w:hAnsi="Calibri" w:cs="Times New Roman"/>
          <w:color w:val="000000"/>
          <w:kern w:val="0"/>
          <w:sz w:val="28"/>
          <w:szCs w:val="28"/>
          <w:lang w:val="bg-BG" w:eastAsia="en-US" w:bidi="ar-SA"/>
        </w:rPr>
        <w:t>2</w:t>
      </w:r>
      <w:r w:rsidR="00176BFE">
        <w:rPr>
          <w:rFonts w:cs="Times New Roman"/>
          <w:sz w:val="28"/>
          <w:szCs w:val="28"/>
          <w:lang w:val="bg-BG"/>
        </w:rPr>
        <w:t>±17.</w:t>
      </w:r>
      <w:r w:rsidRPr="00B214C2">
        <w:rPr>
          <w:rFonts w:cs="Times New Roman"/>
          <w:sz w:val="28"/>
          <w:szCs w:val="28"/>
          <w:lang w:val="bg-BG"/>
        </w:rPr>
        <w:t>3</w:t>
      </w:r>
      <w:r w:rsidRPr="00B214C2">
        <w:rPr>
          <w:sz w:val="28"/>
          <w:szCs w:val="28"/>
          <w:lang w:val="bg-BG"/>
        </w:rPr>
        <w:t xml:space="preserve"> (12 мъже и 7 жени). </w:t>
      </w:r>
    </w:p>
    <w:p w:rsidR="007D7CDC" w:rsidRPr="00B214C2" w:rsidRDefault="007D7CDC" w:rsidP="007D7CDC">
      <w:pPr>
        <w:widowControl/>
        <w:suppressAutoHyphens w:val="0"/>
        <w:jc w:val="both"/>
        <w:textAlignment w:val="auto"/>
        <w:rPr>
          <w:sz w:val="28"/>
          <w:szCs w:val="28"/>
          <w:lang w:val="bg-BG"/>
        </w:rPr>
      </w:pPr>
      <w:r w:rsidRPr="00B214C2">
        <w:rPr>
          <w:sz w:val="28"/>
          <w:szCs w:val="28"/>
          <w:lang w:val="bg-BG"/>
        </w:rPr>
        <w:t>Като критерии за сепсис бяха използвани  последните препоръки на Работната група по въпросите на сепсис (</w:t>
      </w:r>
      <w:r w:rsidRPr="00B214C2">
        <w:rPr>
          <w:sz w:val="28"/>
          <w:szCs w:val="28"/>
          <w:lang w:val="en-US"/>
        </w:rPr>
        <w:t>SEPSIS</w:t>
      </w:r>
      <w:r w:rsidRPr="00B214C2">
        <w:rPr>
          <w:sz w:val="28"/>
          <w:szCs w:val="28"/>
          <w:lang w:val="bg-BG"/>
        </w:rPr>
        <w:t xml:space="preserve">-3), разгледани в обзора на темата. За разкриването на органна дисфункция използвахме </w:t>
      </w:r>
      <w:r w:rsidRPr="00B214C2">
        <w:rPr>
          <w:sz w:val="28"/>
          <w:szCs w:val="28"/>
          <w:lang w:val="en-US"/>
        </w:rPr>
        <w:t>SOFA</w:t>
      </w:r>
      <w:r w:rsidRPr="00B214C2">
        <w:rPr>
          <w:sz w:val="28"/>
          <w:szCs w:val="28"/>
          <w:lang w:val="bg-BG"/>
        </w:rPr>
        <w:t xml:space="preserve"> скор. Всеки пациент с данни за инфекция и при скор над 2 точки се приемаше за септичен, както и нарастването на този скор с 2 точки, при анамнеза за предхождаща органна дисфункция.</w:t>
      </w:r>
    </w:p>
    <w:p w:rsidR="007135BC" w:rsidRDefault="007135BC" w:rsidP="007135BC">
      <w:pPr>
        <w:pStyle w:val="Standard"/>
        <w:jc w:val="both"/>
        <w:rPr>
          <w:b/>
          <w:lang w:val="bg-BG"/>
        </w:rPr>
      </w:pPr>
    </w:p>
    <w:p w:rsidR="007135BC" w:rsidRPr="0059046C" w:rsidRDefault="007135BC" w:rsidP="00BB5CD1">
      <w:pPr>
        <w:pStyle w:val="Standard"/>
        <w:jc w:val="center"/>
        <w:rPr>
          <w:b/>
          <w:i/>
          <w:sz w:val="28"/>
          <w:lang w:val="bg-BG"/>
        </w:rPr>
      </w:pPr>
      <w:r w:rsidRPr="0059046C">
        <w:rPr>
          <w:b/>
          <w:i/>
          <w:sz w:val="28"/>
          <w:lang w:val="bg-BG"/>
        </w:rPr>
        <w:t>Таблица 1. Демографска характеристика на трите групи пациенти</w:t>
      </w:r>
    </w:p>
    <w:p w:rsidR="007D7CDC" w:rsidRPr="0059046C" w:rsidRDefault="007D7CDC" w:rsidP="007D7CDC">
      <w:pPr>
        <w:pStyle w:val="Standard"/>
        <w:rPr>
          <w:i/>
          <w:sz w:val="28"/>
          <w:lang w:val="bg-BG"/>
        </w:rPr>
      </w:pPr>
    </w:p>
    <w:tbl>
      <w:tblPr>
        <w:tblW w:w="9356" w:type="dxa"/>
        <w:tblInd w:w="-5" w:type="dxa"/>
        <w:tblCellMar>
          <w:left w:w="10" w:type="dxa"/>
          <w:right w:w="10" w:type="dxa"/>
        </w:tblCellMar>
        <w:tblLook w:val="0000" w:firstRow="0" w:lastRow="0" w:firstColumn="0" w:lastColumn="0" w:noHBand="0" w:noVBand="0"/>
      </w:tblPr>
      <w:tblGrid>
        <w:gridCol w:w="2092"/>
        <w:gridCol w:w="1260"/>
        <w:gridCol w:w="1801"/>
        <w:gridCol w:w="2160"/>
        <w:gridCol w:w="2043"/>
      </w:tblGrid>
      <w:tr w:rsidR="007D7CDC" w:rsidTr="00655CF6">
        <w:trPr>
          <w:trHeight w:val="1268"/>
        </w:trPr>
        <w:tc>
          <w:tcPr>
            <w:tcW w:w="20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Default="007D7CDC" w:rsidP="007D7CDC">
            <w:pPr>
              <w:widowControl/>
              <w:suppressAutoHyphens w:val="0"/>
              <w:jc w:val="center"/>
              <w:textAlignment w:val="auto"/>
              <w:rPr>
                <w:rFonts w:eastAsia="Times New Roman" w:cs="Times New Roman"/>
                <w:b/>
                <w:color w:val="000000"/>
                <w:kern w:val="0"/>
                <w:lang w:val="bg-BG" w:eastAsia="en-US" w:bidi="ar-SA"/>
              </w:rPr>
            </w:pPr>
            <w:r w:rsidRPr="003E5848">
              <w:rPr>
                <w:rFonts w:eastAsia="Times New Roman" w:cs="Times New Roman"/>
                <w:b/>
                <w:color w:val="000000"/>
                <w:kern w:val="0"/>
                <w:lang w:val="en-US" w:eastAsia="en-US" w:bidi="ar-SA"/>
              </w:rPr>
              <w:t>Демографски характеристики</w:t>
            </w:r>
          </w:p>
          <w:p w:rsidR="007D7CDC" w:rsidRPr="003E5848" w:rsidRDefault="007D7CDC" w:rsidP="007D7CDC">
            <w:pPr>
              <w:widowControl/>
              <w:suppressAutoHyphens w:val="0"/>
              <w:jc w:val="center"/>
              <w:textAlignment w:val="auto"/>
              <w:rPr>
                <w:rFonts w:eastAsia="Times New Roman" w:cs="Times New Roman"/>
                <w:b/>
                <w:color w:val="000000"/>
                <w:kern w:val="0"/>
                <w:lang w:val="bg-BG" w:eastAsia="en-US" w:bidi="ar-SA"/>
              </w:rPr>
            </w:pPr>
          </w:p>
          <w:p w:rsidR="007D7CDC" w:rsidRPr="003E5848" w:rsidRDefault="007D7CDC" w:rsidP="007D7CDC">
            <w:pPr>
              <w:widowControl/>
              <w:suppressAutoHyphens w:val="0"/>
              <w:jc w:val="center"/>
              <w:textAlignment w:val="auto"/>
              <w:rPr>
                <w:rFonts w:eastAsia="Times New Roman" w:cs="Times New Roman"/>
                <w:b/>
                <w:color w:val="000000"/>
                <w:kern w:val="0"/>
                <w:lang w:val="en-US" w:eastAsia="en-US" w:bidi="ar-SA"/>
              </w:rPr>
            </w:pPr>
          </w:p>
          <w:p w:rsidR="007D7CDC" w:rsidRPr="003E5848" w:rsidRDefault="007D7CDC" w:rsidP="007D7CDC">
            <w:pPr>
              <w:widowControl/>
              <w:suppressAutoHyphens w:val="0"/>
              <w:jc w:val="center"/>
              <w:textAlignment w:val="auto"/>
              <w:rPr>
                <w:rFonts w:eastAsia="Times New Roman" w:cs="Times New Roman"/>
                <w:b/>
                <w:color w:val="000000"/>
                <w:kern w:val="0"/>
                <w:lang w:val="en-US" w:eastAsia="en-US" w:bidi="ar-SA"/>
              </w:rPr>
            </w:pPr>
          </w:p>
        </w:tc>
        <w:tc>
          <w:tcPr>
            <w:tcW w:w="12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Default="007D7CDC" w:rsidP="007D7CDC">
            <w:pPr>
              <w:widowControl/>
              <w:suppressAutoHyphens w:val="0"/>
              <w:jc w:val="center"/>
              <w:textAlignment w:val="auto"/>
              <w:rPr>
                <w:rFonts w:eastAsia="Times New Roman" w:cs="Times New Roman"/>
                <w:b/>
                <w:color w:val="000000"/>
                <w:kern w:val="0"/>
                <w:lang w:val="bg-BG" w:eastAsia="en-US" w:bidi="ar-SA"/>
              </w:rPr>
            </w:pPr>
            <w:r w:rsidRPr="003E5848">
              <w:rPr>
                <w:rFonts w:eastAsia="Times New Roman" w:cs="Times New Roman"/>
                <w:b/>
                <w:color w:val="000000"/>
                <w:kern w:val="0"/>
                <w:lang w:val="en-US" w:eastAsia="en-US" w:bidi="ar-SA"/>
              </w:rPr>
              <w:t>Общо пациенти N=82</w:t>
            </w:r>
          </w:p>
          <w:p w:rsidR="007D7CDC" w:rsidRPr="003E5848" w:rsidRDefault="007D7CDC" w:rsidP="007D7CDC">
            <w:pPr>
              <w:widowControl/>
              <w:suppressAutoHyphens w:val="0"/>
              <w:jc w:val="center"/>
              <w:textAlignment w:val="auto"/>
              <w:rPr>
                <w:rFonts w:eastAsia="Times New Roman" w:cs="Times New Roman"/>
                <w:b/>
                <w:color w:val="000000"/>
                <w:kern w:val="0"/>
                <w:lang w:val="bg-BG" w:eastAsia="en-US" w:bidi="ar-SA"/>
              </w:rPr>
            </w:pPr>
          </w:p>
          <w:p w:rsidR="007D7CDC" w:rsidRPr="003E5848" w:rsidRDefault="007D7CDC" w:rsidP="007D7CDC">
            <w:pPr>
              <w:widowControl/>
              <w:suppressAutoHyphens w:val="0"/>
              <w:jc w:val="center"/>
              <w:textAlignment w:val="auto"/>
              <w:rPr>
                <w:rFonts w:eastAsia="Times New Roman" w:cs="Times New Roman"/>
                <w:b/>
                <w:color w:val="000000"/>
                <w:kern w:val="0"/>
                <w:lang w:val="bg-BG" w:eastAsia="en-US" w:bidi="ar-SA"/>
              </w:rPr>
            </w:pPr>
          </w:p>
        </w:tc>
        <w:tc>
          <w:tcPr>
            <w:tcW w:w="180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3E5848" w:rsidRDefault="007D7CDC" w:rsidP="007D7CDC">
            <w:pPr>
              <w:widowControl/>
              <w:suppressAutoHyphens w:val="0"/>
              <w:jc w:val="center"/>
              <w:textAlignment w:val="auto"/>
              <w:rPr>
                <w:rFonts w:cs="Times New Roman"/>
                <w:b/>
              </w:rPr>
            </w:pPr>
            <w:r w:rsidRPr="003E5848">
              <w:rPr>
                <w:rFonts w:eastAsia="Times New Roman" w:cs="Times New Roman"/>
                <w:b/>
                <w:color w:val="000000"/>
                <w:kern w:val="0"/>
                <w:lang w:val="en-US" w:eastAsia="en-US" w:bidi="ar-SA"/>
              </w:rPr>
              <w:t>I група - инфекции без сепсис</w:t>
            </w:r>
            <w:r w:rsidRPr="003E5848">
              <w:rPr>
                <w:rFonts w:eastAsia="Times New Roman" w:cs="Times New Roman"/>
                <w:b/>
                <w:color w:val="000000"/>
                <w:kern w:val="0"/>
                <w:lang w:val="bg-BG" w:eastAsia="en-US" w:bidi="ar-SA"/>
              </w:rPr>
              <w:t xml:space="preserve">  -</w:t>
            </w:r>
          </w:p>
          <w:p w:rsidR="007D7CDC" w:rsidRDefault="007D7CDC" w:rsidP="007D7CDC">
            <w:pPr>
              <w:widowControl/>
              <w:suppressAutoHyphens w:val="0"/>
              <w:jc w:val="center"/>
              <w:textAlignment w:val="auto"/>
              <w:rPr>
                <w:rFonts w:eastAsia="Times New Roman" w:cs="Times New Roman"/>
                <w:b/>
                <w:color w:val="000000"/>
                <w:kern w:val="0"/>
                <w:lang w:val="bg-BG" w:eastAsia="en-US" w:bidi="ar-SA"/>
              </w:rPr>
            </w:pPr>
            <w:r w:rsidRPr="003E5848">
              <w:rPr>
                <w:rFonts w:eastAsia="Times New Roman" w:cs="Times New Roman"/>
                <w:b/>
                <w:color w:val="000000"/>
                <w:kern w:val="0"/>
                <w:lang w:val="bg-BG" w:eastAsia="en-US" w:bidi="ar-SA"/>
              </w:rPr>
              <w:t>37( 45%)</w:t>
            </w:r>
          </w:p>
          <w:p w:rsidR="007D7CDC" w:rsidRPr="003E5848" w:rsidRDefault="007D7CDC" w:rsidP="007D7CDC">
            <w:pPr>
              <w:widowControl/>
              <w:suppressAutoHyphens w:val="0"/>
              <w:jc w:val="center"/>
              <w:textAlignment w:val="auto"/>
              <w:rPr>
                <w:rFonts w:cs="Times New Roman"/>
                <w:b/>
                <w:lang w:val="en-US"/>
              </w:rPr>
            </w:pPr>
          </w:p>
        </w:tc>
        <w:tc>
          <w:tcPr>
            <w:tcW w:w="21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Default="007D7CDC" w:rsidP="007D7CDC">
            <w:pPr>
              <w:widowControl/>
              <w:suppressAutoHyphens w:val="0"/>
              <w:jc w:val="center"/>
              <w:textAlignment w:val="auto"/>
              <w:rPr>
                <w:rFonts w:eastAsia="Times New Roman" w:cs="Times New Roman"/>
                <w:b/>
                <w:color w:val="000000"/>
                <w:kern w:val="0"/>
                <w:lang w:val="bg-BG" w:eastAsia="en-US" w:bidi="ar-SA"/>
              </w:rPr>
            </w:pPr>
            <w:r>
              <w:rPr>
                <w:rFonts w:eastAsia="Times New Roman" w:cs="Times New Roman"/>
                <w:b/>
                <w:color w:val="000000"/>
                <w:kern w:val="0"/>
                <w:lang w:val="en-US" w:eastAsia="en-US" w:bidi="ar-SA"/>
              </w:rPr>
              <w:t xml:space="preserve">II </w:t>
            </w:r>
            <w:r w:rsidRPr="003E5848">
              <w:rPr>
                <w:rFonts w:eastAsia="Times New Roman" w:cs="Times New Roman"/>
                <w:b/>
                <w:color w:val="000000"/>
                <w:kern w:val="0"/>
                <w:lang w:val="en-US" w:eastAsia="en-US" w:bidi="ar-SA"/>
              </w:rPr>
              <w:t xml:space="preserve"> група</w:t>
            </w:r>
            <w:r w:rsidRPr="003E5848">
              <w:rPr>
                <w:rFonts w:eastAsia="Times New Roman" w:cs="Times New Roman"/>
                <w:b/>
                <w:color w:val="000000"/>
                <w:kern w:val="0"/>
                <w:lang w:val="bg-BG" w:eastAsia="en-US" w:bidi="ar-SA"/>
              </w:rPr>
              <w:t xml:space="preserve"> </w:t>
            </w:r>
            <w:r>
              <w:rPr>
                <w:rFonts w:eastAsia="Times New Roman" w:cs="Times New Roman"/>
                <w:b/>
                <w:color w:val="000000"/>
                <w:kern w:val="0"/>
                <w:lang w:val="bg-BG" w:eastAsia="en-US" w:bidi="ar-SA"/>
              </w:rPr>
              <w:t>–</w:t>
            </w:r>
            <w:r w:rsidRPr="003E5848">
              <w:rPr>
                <w:rFonts w:eastAsia="Times New Roman" w:cs="Times New Roman"/>
                <w:b/>
                <w:color w:val="000000"/>
                <w:kern w:val="0"/>
                <w:lang w:val="en-US" w:eastAsia="en-US" w:bidi="ar-SA"/>
              </w:rPr>
              <w:t xml:space="preserve"> </w:t>
            </w:r>
          </w:p>
          <w:p w:rsidR="007D7CDC" w:rsidRDefault="007D7CDC" w:rsidP="007D7CDC">
            <w:pPr>
              <w:widowControl/>
              <w:suppressAutoHyphens w:val="0"/>
              <w:jc w:val="center"/>
              <w:textAlignment w:val="auto"/>
              <w:rPr>
                <w:rFonts w:eastAsia="Times New Roman" w:cs="Times New Roman"/>
                <w:b/>
                <w:color w:val="000000"/>
                <w:kern w:val="0"/>
                <w:lang w:val="bg-BG" w:eastAsia="en-US" w:bidi="ar-SA"/>
              </w:rPr>
            </w:pPr>
            <w:r w:rsidRPr="003E5848">
              <w:rPr>
                <w:rFonts w:eastAsia="Times New Roman" w:cs="Times New Roman"/>
                <w:b/>
                <w:color w:val="000000"/>
                <w:kern w:val="0"/>
                <w:lang w:val="en-US" w:eastAsia="en-US" w:bidi="ar-SA"/>
              </w:rPr>
              <w:t>сепсис без септичен шок</w:t>
            </w:r>
            <w:r w:rsidRPr="003E5848">
              <w:rPr>
                <w:rFonts w:eastAsia="Times New Roman" w:cs="Times New Roman"/>
                <w:b/>
                <w:color w:val="000000"/>
                <w:kern w:val="0"/>
                <w:lang w:val="bg-BG" w:eastAsia="en-US" w:bidi="ar-SA"/>
              </w:rPr>
              <w:t xml:space="preserve"> –  26 (32%)</w:t>
            </w:r>
          </w:p>
          <w:p w:rsidR="007D7CDC" w:rsidRPr="003E5848" w:rsidRDefault="007D7CDC" w:rsidP="007D7CDC">
            <w:pPr>
              <w:widowControl/>
              <w:suppressAutoHyphens w:val="0"/>
              <w:jc w:val="center"/>
              <w:textAlignment w:val="auto"/>
              <w:rPr>
                <w:rFonts w:cs="Times New Roman"/>
                <w:b/>
                <w:lang w:val="en-US"/>
              </w:rPr>
            </w:pPr>
          </w:p>
        </w:tc>
        <w:tc>
          <w:tcPr>
            <w:tcW w:w="204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3E5848" w:rsidRDefault="007D7CDC" w:rsidP="007D7CDC">
            <w:pPr>
              <w:widowControl/>
              <w:suppressAutoHyphens w:val="0"/>
              <w:jc w:val="center"/>
              <w:textAlignment w:val="auto"/>
              <w:rPr>
                <w:rFonts w:eastAsia="Times New Roman" w:cs="Times New Roman"/>
                <w:b/>
                <w:color w:val="000000"/>
                <w:kern w:val="0"/>
                <w:lang w:val="bg-BG" w:eastAsia="en-US" w:bidi="ar-SA"/>
              </w:rPr>
            </w:pPr>
            <w:r>
              <w:rPr>
                <w:rFonts w:eastAsia="Times New Roman" w:cs="Times New Roman"/>
                <w:b/>
                <w:color w:val="000000"/>
                <w:kern w:val="0"/>
                <w:lang w:val="en-US" w:eastAsia="en-US" w:bidi="ar-SA"/>
              </w:rPr>
              <w:t xml:space="preserve">III </w:t>
            </w:r>
            <w:r w:rsidRPr="003E5848">
              <w:rPr>
                <w:rFonts w:eastAsia="Times New Roman" w:cs="Times New Roman"/>
                <w:b/>
                <w:color w:val="000000"/>
                <w:kern w:val="0"/>
                <w:lang w:val="bg-BG" w:eastAsia="en-US" w:bidi="ar-SA"/>
              </w:rPr>
              <w:t>група –</w:t>
            </w:r>
          </w:p>
          <w:p w:rsidR="007D7CDC" w:rsidRPr="003E5848" w:rsidRDefault="007D7CDC" w:rsidP="007D7CDC">
            <w:pPr>
              <w:widowControl/>
              <w:suppressAutoHyphens w:val="0"/>
              <w:jc w:val="center"/>
              <w:textAlignment w:val="auto"/>
              <w:rPr>
                <w:rFonts w:cs="Times New Roman"/>
                <w:b/>
              </w:rPr>
            </w:pPr>
            <w:r w:rsidRPr="003E5848">
              <w:rPr>
                <w:rFonts w:eastAsia="Times New Roman" w:cs="Times New Roman"/>
                <w:b/>
                <w:color w:val="000000"/>
                <w:kern w:val="0"/>
                <w:lang w:val="en-US" w:eastAsia="en-US" w:bidi="ar-SA"/>
              </w:rPr>
              <w:t>сепсис със септичен шок</w:t>
            </w:r>
            <w:r w:rsidRPr="003E5848">
              <w:rPr>
                <w:rFonts w:eastAsia="Times New Roman" w:cs="Times New Roman"/>
                <w:b/>
                <w:color w:val="000000"/>
                <w:kern w:val="0"/>
                <w:lang w:val="bg-BG" w:eastAsia="en-US" w:bidi="ar-SA"/>
              </w:rPr>
              <w:t xml:space="preserve"> –</w:t>
            </w:r>
          </w:p>
          <w:p w:rsidR="007D7CDC" w:rsidRPr="003E5848" w:rsidRDefault="007D7CDC" w:rsidP="007D7CDC">
            <w:pPr>
              <w:widowControl/>
              <w:suppressAutoHyphens w:val="0"/>
              <w:jc w:val="center"/>
              <w:textAlignment w:val="auto"/>
              <w:rPr>
                <w:rFonts w:eastAsia="Times New Roman" w:cs="Times New Roman"/>
                <w:b/>
                <w:color w:val="000000"/>
                <w:kern w:val="0"/>
                <w:lang w:val="en-US" w:eastAsia="en-US" w:bidi="ar-SA"/>
              </w:rPr>
            </w:pPr>
            <w:r w:rsidRPr="003E5848">
              <w:rPr>
                <w:rFonts w:eastAsia="Times New Roman" w:cs="Times New Roman"/>
                <w:b/>
                <w:color w:val="000000"/>
                <w:kern w:val="0"/>
                <w:lang w:val="bg-BG" w:eastAsia="en-US" w:bidi="ar-SA"/>
              </w:rPr>
              <w:t>19 (23%)</w:t>
            </w:r>
          </w:p>
          <w:p w:rsidR="007D7CDC" w:rsidRPr="003E5848" w:rsidRDefault="007D7CDC" w:rsidP="007D7CDC">
            <w:pPr>
              <w:widowControl/>
              <w:suppressAutoHyphens w:val="0"/>
              <w:jc w:val="center"/>
              <w:textAlignment w:val="auto"/>
              <w:rPr>
                <w:rFonts w:cs="Times New Roman"/>
                <w:b/>
                <w:lang w:val="en-US"/>
              </w:rPr>
            </w:pPr>
          </w:p>
        </w:tc>
      </w:tr>
      <w:tr w:rsidR="007D7CDC" w:rsidTr="00655CF6">
        <w:trPr>
          <w:trHeight w:val="300"/>
        </w:trPr>
        <w:tc>
          <w:tcPr>
            <w:tcW w:w="209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B42C6C" w:rsidRDefault="007D7CDC" w:rsidP="007D7CDC">
            <w:pPr>
              <w:widowControl/>
              <w:suppressAutoHyphens w:val="0"/>
              <w:textAlignment w:val="auto"/>
              <w:rPr>
                <w:rFonts w:eastAsia="Times New Roman" w:cs="Times New Roman"/>
                <w:b/>
                <w:color w:val="000000"/>
                <w:kern w:val="0"/>
                <w:sz w:val="22"/>
                <w:szCs w:val="22"/>
                <w:lang w:val="en-US" w:eastAsia="en-US" w:bidi="ar-SA"/>
              </w:rPr>
            </w:pPr>
            <w:r w:rsidRPr="00B42C6C">
              <w:rPr>
                <w:rFonts w:eastAsia="Times New Roman" w:cs="Times New Roman"/>
                <w:b/>
                <w:color w:val="000000"/>
                <w:kern w:val="0"/>
                <w:sz w:val="22"/>
                <w:szCs w:val="22"/>
                <w:lang w:val="en-US" w:eastAsia="en-US" w:bidi="ar-SA"/>
              </w:rPr>
              <w:t>Пол</w:t>
            </w:r>
          </w:p>
        </w:tc>
        <w:tc>
          <w:tcPr>
            <w:tcW w:w="1260" w:type="dxa"/>
            <w:tcBorders>
              <w:top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rFonts w:ascii="Calibri" w:eastAsia="Times New Roman" w:hAnsi="Calibri" w:cs="Times New Roman"/>
                <w:kern w:val="0"/>
                <w:lang w:val="en-US" w:eastAsia="en-US" w:bidi="ar-SA"/>
              </w:rPr>
            </w:pPr>
          </w:p>
        </w:tc>
        <w:tc>
          <w:tcPr>
            <w:tcW w:w="1801" w:type="dxa"/>
            <w:tcBorders>
              <w:top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rFonts w:ascii="Calibri" w:eastAsia="Times New Roman" w:hAnsi="Calibri" w:cs="Times New Roman"/>
                <w:color w:val="000000"/>
                <w:kern w:val="0"/>
                <w:lang w:val="en-US" w:eastAsia="en-US" w:bidi="ar-SA"/>
              </w:rPr>
            </w:pPr>
          </w:p>
        </w:tc>
        <w:tc>
          <w:tcPr>
            <w:tcW w:w="2160" w:type="dxa"/>
            <w:tcBorders>
              <w:top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rFonts w:ascii="Calibri" w:eastAsia="Times New Roman" w:hAnsi="Calibri" w:cs="Times New Roman"/>
                <w:color w:val="000000"/>
                <w:kern w:val="0"/>
                <w:lang w:val="bg-BG" w:eastAsia="en-US" w:bidi="ar-SA"/>
              </w:rPr>
            </w:pPr>
            <w:r w:rsidRPr="00640195">
              <w:rPr>
                <w:rFonts w:ascii="Calibri" w:eastAsia="Times New Roman" w:hAnsi="Calibri" w:cs="Times New Roman"/>
                <w:color w:val="000000"/>
                <w:kern w:val="0"/>
                <w:lang w:val="bg-BG" w:eastAsia="en-US" w:bidi="ar-SA"/>
              </w:rPr>
              <w:t xml:space="preserve"> </w:t>
            </w:r>
          </w:p>
        </w:tc>
        <w:tc>
          <w:tcPr>
            <w:tcW w:w="2043" w:type="dxa"/>
            <w:tcBorders>
              <w:top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rFonts w:ascii="Calibri" w:eastAsia="Times New Roman" w:hAnsi="Calibri" w:cs="Times New Roman"/>
                <w:color w:val="000000"/>
                <w:kern w:val="0"/>
                <w:lang w:val="en-US" w:eastAsia="en-US" w:bidi="ar-SA"/>
              </w:rPr>
            </w:pPr>
          </w:p>
        </w:tc>
      </w:tr>
      <w:tr w:rsidR="007D7CDC" w:rsidTr="00655CF6">
        <w:trPr>
          <w:trHeight w:val="300"/>
        </w:trPr>
        <w:tc>
          <w:tcPr>
            <w:tcW w:w="2092" w:type="dxa"/>
            <w:tcBorders>
              <w:left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B42C6C" w:rsidRDefault="007D7CDC" w:rsidP="001549A6">
            <w:pPr>
              <w:pStyle w:val="a8"/>
              <w:numPr>
                <w:ilvl w:val="0"/>
                <w:numId w:val="69"/>
              </w:numPr>
              <w:spacing w:after="0" w:line="240" w:lineRule="auto"/>
              <w:rPr>
                <w:color w:val="000000"/>
                <w:kern w:val="0"/>
                <w:lang w:eastAsia="en-US"/>
              </w:rPr>
            </w:pPr>
            <w:r w:rsidRPr="00B42C6C">
              <w:rPr>
                <w:color w:val="000000"/>
                <w:kern w:val="0"/>
                <w:lang w:eastAsia="en-US"/>
              </w:rPr>
              <w:t>Мъже</w:t>
            </w:r>
          </w:p>
        </w:tc>
        <w:tc>
          <w:tcPr>
            <w:tcW w:w="1260" w:type="dxa"/>
            <w:tcBorders>
              <w:left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rFonts w:ascii="Calibri" w:eastAsia="Times New Roman" w:hAnsi="Calibri" w:cs="Times New Roman"/>
                <w:kern w:val="0"/>
                <w:lang w:val="bg-BG" w:eastAsia="en-US" w:bidi="ar-SA"/>
              </w:rPr>
            </w:pPr>
            <w:r w:rsidRPr="00640195">
              <w:rPr>
                <w:rFonts w:ascii="Calibri" w:eastAsia="Times New Roman" w:hAnsi="Calibri" w:cs="Times New Roman"/>
                <w:kern w:val="0"/>
                <w:lang w:val="bg-BG" w:eastAsia="en-US" w:bidi="ar-SA"/>
              </w:rPr>
              <w:t>50</w:t>
            </w:r>
          </w:p>
        </w:tc>
        <w:tc>
          <w:tcPr>
            <w:tcW w:w="1801" w:type="dxa"/>
            <w:tcBorders>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rFonts w:ascii="Calibri" w:eastAsia="Times New Roman" w:hAnsi="Calibri" w:cs="Times New Roman"/>
                <w:color w:val="000000"/>
                <w:kern w:val="0"/>
                <w:lang w:val="bg-BG" w:eastAsia="en-US" w:bidi="ar-SA"/>
              </w:rPr>
            </w:pPr>
            <w:r w:rsidRPr="00640195">
              <w:rPr>
                <w:rFonts w:ascii="Calibri" w:eastAsia="Times New Roman" w:hAnsi="Calibri" w:cs="Times New Roman"/>
                <w:color w:val="000000"/>
                <w:kern w:val="0"/>
                <w:lang w:val="bg-BG" w:eastAsia="en-US" w:bidi="ar-SA"/>
              </w:rPr>
              <w:t>22</w:t>
            </w:r>
          </w:p>
        </w:tc>
        <w:tc>
          <w:tcPr>
            <w:tcW w:w="2160" w:type="dxa"/>
            <w:tcBorders>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pPr>
            <w:r w:rsidRPr="00640195">
              <w:rPr>
                <w:rFonts w:ascii="Calibri" w:eastAsia="Times New Roman" w:hAnsi="Calibri" w:cs="Times New Roman"/>
                <w:color w:val="000000"/>
                <w:kern w:val="0"/>
                <w:lang w:val="en-US" w:eastAsia="en-US" w:bidi="ar-SA"/>
              </w:rPr>
              <w:t>16</w:t>
            </w:r>
          </w:p>
        </w:tc>
        <w:tc>
          <w:tcPr>
            <w:tcW w:w="2043" w:type="dxa"/>
            <w:tcBorders>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pPr>
            <w:r w:rsidRPr="00640195">
              <w:rPr>
                <w:rFonts w:ascii="Calibri" w:eastAsia="Times New Roman" w:hAnsi="Calibri" w:cs="Times New Roman"/>
                <w:color w:val="000000"/>
                <w:kern w:val="0"/>
                <w:lang w:val="en-US" w:eastAsia="en-US" w:bidi="ar-SA"/>
              </w:rPr>
              <w:t>12</w:t>
            </w:r>
          </w:p>
        </w:tc>
      </w:tr>
      <w:tr w:rsidR="007D7CDC" w:rsidTr="00655CF6">
        <w:trPr>
          <w:trHeight w:val="443"/>
        </w:trPr>
        <w:tc>
          <w:tcPr>
            <w:tcW w:w="209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3E5848" w:rsidRDefault="007D7CDC" w:rsidP="001549A6">
            <w:pPr>
              <w:pStyle w:val="a8"/>
              <w:numPr>
                <w:ilvl w:val="0"/>
                <w:numId w:val="69"/>
              </w:numPr>
              <w:spacing w:after="0" w:line="240" w:lineRule="auto"/>
              <w:rPr>
                <w:color w:val="000000"/>
                <w:kern w:val="0"/>
                <w:lang w:eastAsia="en-US"/>
              </w:rPr>
            </w:pPr>
            <w:r w:rsidRPr="00B42C6C">
              <w:rPr>
                <w:color w:val="000000"/>
                <w:kern w:val="0"/>
                <w:lang w:eastAsia="en-US"/>
              </w:rPr>
              <w:t>Жени</w:t>
            </w:r>
          </w:p>
          <w:p w:rsidR="007D7CDC" w:rsidRPr="00B42C6C" w:rsidRDefault="007D7CDC" w:rsidP="007D7CDC">
            <w:pPr>
              <w:pStyle w:val="a8"/>
              <w:rPr>
                <w:color w:val="000000"/>
                <w:kern w:val="0"/>
                <w:lang w:eastAsia="en-US"/>
              </w:rPr>
            </w:pPr>
          </w:p>
        </w:tc>
        <w:tc>
          <w:tcPr>
            <w:tcW w:w="12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Default="007D7CDC" w:rsidP="007D7CDC">
            <w:pPr>
              <w:widowControl/>
              <w:suppressAutoHyphens w:val="0"/>
              <w:jc w:val="center"/>
              <w:textAlignment w:val="auto"/>
              <w:rPr>
                <w:rFonts w:ascii="Calibri" w:eastAsia="Times New Roman" w:hAnsi="Calibri" w:cs="Times New Roman"/>
                <w:kern w:val="0"/>
                <w:lang w:val="bg-BG" w:eastAsia="en-US" w:bidi="ar-SA"/>
              </w:rPr>
            </w:pPr>
            <w:r w:rsidRPr="00640195">
              <w:rPr>
                <w:rFonts w:ascii="Calibri" w:eastAsia="Times New Roman" w:hAnsi="Calibri" w:cs="Times New Roman"/>
                <w:kern w:val="0"/>
                <w:lang w:val="bg-BG" w:eastAsia="en-US" w:bidi="ar-SA"/>
              </w:rPr>
              <w:t>32</w:t>
            </w:r>
          </w:p>
          <w:p w:rsidR="007D7CDC" w:rsidRPr="00640195" w:rsidRDefault="007D7CDC" w:rsidP="007D7CDC">
            <w:pPr>
              <w:widowControl/>
              <w:suppressAutoHyphens w:val="0"/>
              <w:jc w:val="center"/>
              <w:textAlignment w:val="auto"/>
              <w:rPr>
                <w:rFonts w:ascii="Calibri" w:eastAsia="Times New Roman" w:hAnsi="Calibri" w:cs="Times New Roman"/>
                <w:kern w:val="0"/>
                <w:lang w:val="bg-BG" w:eastAsia="en-US" w:bidi="ar-SA"/>
              </w:rPr>
            </w:pPr>
          </w:p>
        </w:tc>
        <w:tc>
          <w:tcPr>
            <w:tcW w:w="18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Default="007D7CDC" w:rsidP="007D7CDC">
            <w:pPr>
              <w:widowControl/>
              <w:suppressAutoHyphens w:val="0"/>
              <w:jc w:val="center"/>
              <w:textAlignment w:val="auto"/>
              <w:rPr>
                <w:rFonts w:ascii="Calibri" w:eastAsia="Times New Roman" w:hAnsi="Calibri" w:cs="Times New Roman"/>
                <w:color w:val="000000"/>
                <w:kern w:val="0"/>
                <w:lang w:val="bg-BG" w:eastAsia="en-US" w:bidi="ar-SA"/>
              </w:rPr>
            </w:pPr>
            <w:r w:rsidRPr="00640195">
              <w:rPr>
                <w:rFonts w:ascii="Calibri" w:eastAsia="Times New Roman" w:hAnsi="Calibri" w:cs="Times New Roman"/>
                <w:color w:val="000000"/>
                <w:kern w:val="0"/>
                <w:lang w:val="en-US" w:eastAsia="en-US" w:bidi="ar-SA"/>
              </w:rPr>
              <w:t>1</w:t>
            </w:r>
            <w:r w:rsidRPr="00640195">
              <w:rPr>
                <w:rFonts w:ascii="Calibri" w:eastAsia="Times New Roman" w:hAnsi="Calibri" w:cs="Times New Roman"/>
                <w:color w:val="000000"/>
                <w:kern w:val="0"/>
                <w:lang w:val="bg-BG" w:eastAsia="en-US" w:bidi="ar-SA"/>
              </w:rPr>
              <w:t>5</w:t>
            </w:r>
          </w:p>
          <w:p w:rsidR="007D7CDC" w:rsidRPr="00640195" w:rsidRDefault="007D7CDC" w:rsidP="007D7CDC">
            <w:pPr>
              <w:widowControl/>
              <w:suppressAutoHyphens w:val="0"/>
              <w:jc w:val="center"/>
              <w:textAlignment w:val="auto"/>
            </w:pPr>
          </w:p>
        </w:tc>
        <w:tc>
          <w:tcPr>
            <w:tcW w:w="2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Default="007D7CDC" w:rsidP="007D7CDC">
            <w:pPr>
              <w:widowControl/>
              <w:suppressAutoHyphens w:val="0"/>
              <w:jc w:val="center"/>
              <w:textAlignment w:val="auto"/>
              <w:rPr>
                <w:rFonts w:ascii="Calibri" w:eastAsia="Times New Roman" w:hAnsi="Calibri" w:cs="Times New Roman"/>
                <w:color w:val="000000"/>
                <w:kern w:val="0"/>
                <w:lang w:val="bg-BG" w:eastAsia="en-US" w:bidi="ar-SA"/>
              </w:rPr>
            </w:pPr>
            <w:r w:rsidRPr="00640195">
              <w:rPr>
                <w:rFonts w:ascii="Calibri" w:eastAsia="Times New Roman" w:hAnsi="Calibri" w:cs="Times New Roman"/>
                <w:color w:val="000000"/>
                <w:kern w:val="0"/>
                <w:lang w:val="en-US" w:eastAsia="en-US" w:bidi="ar-SA"/>
              </w:rPr>
              <w:t>10</w:t>
            </w:r>
          </w:p>
          <w:p w:rsidR="007D7CDC" w:rsidRPr="003E5848" w:rsidRDefault="007D7CDC" w:rsidP="007D7CDC">
            <w:pPr>
              <w:widowControl/>
              <w:suppressAutoHyphens w:val="0"/>
              <w:jc w:val="center"/>
              <w:textAlignment w:val="auto"/>
              <w:rPr>
                <w:rFonts w:ascii="Calibri" w:eastAsia="Times New Roman" w:hAnsi="Calibri" w:cs="Times New Roman"/>
                <w:color w:val="000000"/>
                <w:kern w:val="0"/>
                <w:lang w:val="bg-BG" w:eastAsia="en-US" w:bidi="ar-SA"/>
              </w:rPr>
            </w:pPr>
          </w:p>
        </w:tc>
        <w:tc>
          <w:tcPr>
            <w:tcW w:w="20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Default="007D7CDC" w:rsidP="007D7CDC">
            <w:pPr>
              <w:widowControl/>
              <w:suppressAutoHyphens w:val="0"/>
              <w:jc w:val="center"/>
              <w:textAlignment w:val="auto"/>
              <w:rPr>
                <w:rFonts w:ascii="Calibri" w:eastAsia="Times New Roman" w:hAnsi="Calibri" w:cs="Times New Roman"/>
                <w:color w:val="000000"/>
                <w:kern w:val="0"/>
                <w:lang w:val="bg-BG" w:eastAsia="en-US" w:bidi="ar-SA"/>
              </w:rPr>
            </w:pPr>
            <w:r w:rsidRPr="00640195">
              <w:rPr>
                <w:rFonts w:ascii="Calibri" w:eastAsia="Times New Roman" w:hAnsi="Calibri" w:cs="Times New Roman"/>
                <w:color w:val="000000"/>
                <w:kern w:val="0"/>
                <w:lang w:val="en-US" w:eastAsia="en-US" w:bidi="ar-SA"/>
              </w:rPr>
              <w:t>7</w:t>
            </w:r>
          </w:p>
          <w:p w:rsidR="007D7CDC" w:rsidRPr="003E5848" w:rsidRDefault="007D7CDC" w:rsidP="007D7CDC">
            <w:pPr>
              <w:widowControl/>
              <w:suppressAutoHyphens w:val="0"/>
              <w:jc w:val="center"/>
              <w:textAlignment w:val="auto"/>
              <w:rPr>
                <w:rFonts w:ascii="Calibri" w:eastAsia="Times New Roman" w:hAnsi="Calibri" w:cs="Times New Roman"/>
                <w:color w:val="000000"/>
                <w:kern w:val="0"/>
                <w:lang w:val="bg-BG" w:eastAsia="en-US" w:bidi="ar-SA"/>
              </w:rPr>
            </w:pPr>
          </w:p>
        </w:tc>
      </w:tr>
      <w:tr w:rsidR="007D7CDC" w:rsidTr="00655CF6">
        <w:trPr>
          <w:trHeight w:val="300"/>
        </w:trPr>
        <w:tc>
          <w:tcPr>
            <w:tcW w:w="20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B42C6C" w:rsidRDefault="007D7CDC" w:rsidP="007D7CDC">
            <w:pPr>
              <w:widowControl/>
              <w:suppressAutoHyphens w:val="0"/>
              <w:textAlignment w:val="auto"/>
              <w:rPr>
                <w:rFonts w:eastAsia="Times New Roman" w:cs="Times New Roman"/>
                <w:b/>
                <w:color w:val="000000"/>
                <w:kern w:val="0"/>
                <w:lang w:val="en-US" w:eastAsia="en-US" w:bidi="ar-SA"/>
              </w:rPr>
            </w:pPr>
            <w:r w:rsidRPr="00B42C6C">
              <w:rPr>
                <w:rFonts w:eastAsia="Times New Roman" w:cs="Times New Roman"/>
                <w:b/>
                <w:color w:val="000000"/>
                <w:kern w:val="0"/>
                <w:lang w:val="en-US" w:eastAsia="en-US" w:bidi="ar-SA"/>
              </w:rPr>
              <w:lastRenderedPageBreak/>
              <w:t>Възраст</w:t>
            </w:r>
          </w:p>
          <w:p w:rsidR="007D7CDC" w:rsidRPr="00B42C6C" w:rsidRDefault="007D7CDC" w:rsidP="007D7CDC">
            <w:pPr>
              <w:widowControl/>
              <w:suppressAutoHyphens w:val="0"/>
              <w:textAlignment w:val="auto"/>
              <w:rPr>
                <w:rFonts w:eastAsia="Times New Roman" w:cs="Times New Roman"/>
                <w:b/>
                <w:color w:val="000000"/>
                <w:kern w:val="0"/>
                <w:lang w:val="en-US" w:eastAsia="en-US" w:bidi="ar-SA"/>
              </w:rPr>
            </w:pPr>
          </w:p>
        </w:tc>
        <w:tc>
          <w:tcPr>
            <w:tcW w:w="12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176BFE" w:rsidP="007D7CDC">
            <w:pPr>
              <w:widowControl/>
              <w:suppressAutoHyphens w:val="0"/>
              <w:jc w:val="center"/>
              <w:textAlignment w:val="auto"/>
              <w:rPr>
                <w:rFonts w:cs="Times New Roman"/>
                <w:lang w:val="en-US"/>
              </w:rPr>
            </w:pPr>
            <w:r>
              <w:rPr>
                <w:lang w:val="bg-BG"/>
              </w:rPr>
              <w:t>63.</w:t>
            </w:r>
            <w:r w:rsidR="007D7CDC" w:rsidRPr="00640195">
              <w:rPr>
                <w:lang w:val="en-US"/>
              </w:rPr>
              <w:t>7</w:t>
            </w:r>
            <w:r w:rsidR="007D7CDC" w:rsidRPr="00640195">
              <w:rPr>
                <w:rFonts w:cs="Times New Roman"/>
                <w:lang w:val="bg-BG"/>
              </w:rPr>
              <w:t>±13</w:t>
            </w:r>
            <w:r>
              <w:rPr>
                <w:rFonts w:cs="Times New Roman"/>
                <w:lang w:val="bg-BG"/>
              </w:rPr>
              <w:t>.</w:t>
            </w:r>
            <w:r w:rsidR="007D7CDC" w:rsidRPr="00640195">
              <w:rPr>
                <w:rFonts w:cs="Times New Roman"/>
                <w:lang w:val="en-US"/>
              </w:rPr>
              <w:t>6</w:t>
            </w:r>
          </w:p>
          <w:p w:rsidR="007D7CDC" w:rsidRPr="00640195" w:rsidRDefault="007D7CDC" w:rsidP="007D7CDC">
            <w:pPr>
              <w:widowControl/>
              <w:suppressAutoHyphens w:val="0"/>
              <w:jc w:val="center"/>
              <w:textAlignment w:val="auto"/>
            </w:pPr>
          </w:p>
        </w:tc>
        <w:tc>
          <w:tcPr>
            <w:tcW w:w="18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rFonts w:cs="Times New Roman"/>
                <w:lang w:val="en-US"/>
              </w:rPr>
            </w:pPr>
            <w:r w:rsidRPr="00640195">
              <w:rPr>
                <w:rFonts w:ascii="Calibri" w:eastAsia="Times New Roman" w:hAnsi="Calibri" w:cs="Times New Roman"/>
                <w:color w:val="000000"/>
                <w:kern w:val="0"/>
                <w:lang w:val="bg-BG" w:eastAsia="en-US" w:bidi="ar-SA"/>
              </w:rPr>
              <w:t>66</w:t>
            </w:r>
            <w:r w:rsidR="00176BFE">
              <w:rPr>
                <w:rFonts w:ascii="Calibri" w:eastAsia="Times New Roman" w:hAnsi="Calibri" w:cs="Times New Roman"/>
                <w:color w:val="000000"/>
                <w:kern w:val="0"/>
                <w:lang w:val="bg-BG" w:eastAsia="en-US" w:bidi="ar-SA"/>
              </w:rPr>
              <w:t>.</w:t>
            </w:r>
            <w:r w:rsidRPr="00640195">
              <w:rPr>
                <w:rFonts w:ascii="Calibri" w:eastAsia="Times New Roman" w:hAnsi="Calibri" w:cs="Times New Roman"/>
                <w:color w:val="000000"/>
                <w:kern w:val="0"/>
                <w:lang w:val="bg-BG" w:eastAsia="en-US" w:bidi="ar-SA"/>
              </w:rPr>
              <w:t>2</w:t>
            </w:r>
            <w:r w:rsidRPr="00640195">
              <w:rPr>
                <w:rFonts w:cs="Times New Roman"/>
                <w:lang w:val="bg-BG"/>
              </w:rPr>
              <w:t>±1</w:t>
            </w:r>
            <w:r w:rsidRPr="00640195">
              <w:rPr>
                <w:rFonts w:cs="Times New Roman"/>
                <w:lang w:val="en-US"/>
              </w:rPr>
              <w:t>0</w:t>
            </w:r>
            <w:r w:rsidR="00176BFE">
              <w:rPr>
                <w:rFonts w:cs="Times New Roman"/>
                <w:lang w:val="bg-BG"/>
              </w:rPr>
              <w:t>.</w:t>
            </w:r>
            <w:r w:rsidRPr="00640195">
              <w:rPr>
                <w:rFonts w:cs="Times New Roman"/>
                <w:lang w:val="bg-BG"/>
              </w:rPr>
              <w:t>5</w:t>
            </w:r>
          </w:p>
          <w:p w:rsidR="007D7CDC" w:rsidRPr="00640195" w:rsidRDefault="007D7CDC" w:rsidP="007D7CDC">
            <w:pPr>
              <w:widowControl/>
              <w:suppressAutoHyphens w:val="0"/>
              <w:jc w:val="center"/>
              <w:textAlignment w:val="auto"/>
              <w:rPr>
                <w:lang w:val="en-US"/>
              </w:rPr>
            </w:pPr>
          </w:p>
        </w:tc>
        <w:tc>
          <w:tcPr>
            <w:tcW w:w="2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rFonts w:cs="Times New Roman"/>
                <w:lang w:val="en-US"/>
              </w:rPr>
            </w:pPr>
            <w:r w:rsidRPr="00640195">
              <w:rPr>
                <w:rFonts w:ascii="Calibri" w:eastAsia="Times New Roman" w:hAnsi="Calibri" w:cs="Times New Roman"/>
                <w:color w:val="000000"/>
                <w:kern w:val="0"/>
                <w:lang w:val="bg-BG" w:eastAsia="en-US" w:bidi="ar-SA"/>
              </w:rPr>
              <w:t>61</w:t>
            </w:r>
            <w:r w:rsidR="00176BFE">
              <w:rPr>
                <w:rFonts w:ascii="Calibri" w:eastAsia="Times New Roman" w:hAnsi="Calibri" w:cs="Times New Roman"/>
                <w:color w:val="000000"/>
                <w:kern w:val="0"/>
                <w:lang w:val="bg-BG" w:eastAsia="en-US" w:bidi="ar-SA"/>
              </w:rPr>
              <w:t>.</w:t>
            </w:r>
            <w:r w:rsidRPr="00640195">
              <w:rPr>
                <w:rFonts w:ascii="Calibri" w:eastAsia="Times New Roman" w:hAnsi="Calibri" w:cs="Times New Roman"/>
                <w:color w:val="000000"/>
                <w:kern w:val="0"/>
                <w:lang w:val="bg-BG" w:eastAsia="en-US" w:bidi="ar-SA"/>
              </w:rPr>
              <w:t>3</w:t>
            </w:r>
            <w:r w:rsidRPr="00640195">
              <w:rPr>
                <w:rFonts w:cs="Times New Roman"/>
                <w:lang w:val="bg-BG"/>
              </w:rPr>
              <w:t>±15</w:t>
            </w:r>
            <w:r w:rsidR="00176BFE">
              <w:rPr>
                <w:rFonts w:cs="Times New Roman"/>
                <w:lang w:val="bg-BG"/>
              </w:rPr>
              <w:t>.</w:t>
            </w:r>
            <w:r w:rsidRPr="00640195">
              <w:rPr>
                <w:rFonts w:cs="Times New Roman"/>
                <w:lang w:val="bg-BG"/>
              </w:rPr>
              <w:t>0</w:t>
            </w:r>
          </w:p>
          <w:p w:rsidR="007D7CDC" w:rsidRPr="00640195" w:rsidRDefault="007D7CDC" w:rsidP="007D7CDC">
            <w:pPr>
              <w:widowControl/>
              <w:suppressAutoHyphens w:val="0"/>
              <w:jc w:val="center"/>
              <w:textAlignment w:val="auto"/>
              <w:rPr>
                <w:lang w:val="en-US"/>
              </w:rPr>
            </w:pPr>
          </w:p>
        </w:tc>
        <w:tc>
          <w:tcPr>
            <w:tcW w:w="20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rFonts w:cs="Times New Roman"/>
                <w:lang w:val="en-US"/>
              </w:rPr>
            </w:pPr>
            <w:r w:rsidRPr="00640195">
              <w:rPr>
                <w:rFonts w:ascii="Calibri" w:eastAsia="Times New Roman" w:hAnsi="Calibri" w:cs="Times New Roman"/>
                <w:color w:val="000000"/>
                <w:kern w:val="0"/>
                <w:lang w:val="bg-BG" w:eastAsia="en-US" w:bidi="ar-SA"/>
              </w:rPr>
              <w:t>62</w:t>
            </w:r>
            <w:r w:rsidR="00176BFE">
              <w:rPr>
                <w:rFonts w:ascii="Calibri" w:eastAsia="Times New Roman" w:hAnsi="Calibri" w:cs="Times New Roman"/>
                <w:color w:val="000000"/>
                <w:kern w:val="0"/>
                <w:lang w:val="bg-BG" w:eastAsia="en-US" w:bidi="ar-SA"/>
              </w:rPr>
              <w:t>.</w:t>
            </w:r>
            <w:r w:rsidRPr="00640195">
              <w:rPr>
                <w:rFonts w:ascii="Calibri" w:eastAsia="Times New Roman" w:hAnsi="Calibri" w:cs="Times New Roman"/>
                <w:color w:val="000000"/>
                <w:kern w:val="0"/>
                <w:lang w:val="bg-BG" w:eastAsia="en-US" w:bidi="ar-SA"/>
              </w:rPr>
              <w:t>2</w:t>
            </w:r>
            <w:r w:rsidRPr="00640195">
              <w:rPr>
                <w:rFonts w:cs="Times New Roman"/>
                <w:lang w:val="bg-BG"/>
              </w:rPr>
              <w:t>±17</w:t>
            </w:r>
            <w:r w:rsidR="00176BFE">
              <w:rPr>
                <w:rFonts w:cs="Times New Roman"/>
                <w:lang w:val="bg-BG"/>
              </w:rPr>
              <w:t>.</w:t>
            </w:r>
            <w:r w:rsidRPr="00640195">
              <w:rPr>
                <w:rFonts w:cs="Times New Roman"/>
                <w:lang w:val="bg-BG"/>
              </w:rPr>
              <w:t>3</w:t>
            </w:r>
          </w:p>
          <w:p w:rsidR="007D7CDC" w:rsidRPr="00640195" w:rsidRDefault="007D7CDC" w:rsidP="007D7CDC">
            <w:pPr>
              <w:widowControl/>
              <w:suppressAutoHyphens w:val="0"/>
              <w:jc w:val="center"/>
              <w:textAlignment w:val="auto"/>
              <w:rPr>
                <w:lang w:val="en-US"/>
              </w:rPr>
            </w:pPr>
          </w:p>
        </w:tc>
      </w:tr>
      <w:tr w:rsidR="007D7CDC" w:rsidTr="00655CF6">
        <w:trPr>
          <w:trHeight w:val="300"/>
        </w:trPr>
        <w:tc>
          <w:tcPr>
            <w:tcW w:w="209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B42C6C" w:rsidRDefault="007D7CDC" w:rsidP="007D7CDC">
            <w:pPr>
              <w:widowControl/>
              <w:suppressAutoHyphens w:val="0"/>
              <w:textAlignment w:val="auto"/>
              <w:rPr>
                <w:rFonts w:eastAsia="Times New Roman" w:cs="Times New Roman"/>
                <w:b/>
                <w:color w:val="000000"/>
                <w:kern w:val="0"/>
                <w:lang w:val="en-US" w:eastAsia="en-US" w:bidi="ar-SA"/>
              </w:rPr>
            </w:pPr>
            <w:r w:rsidRPr="00B42C6C">
              <w:rPr>
                <w:rFonts w:eastAsia="Times New Roman" w:cs="Times New Roman"/>
                <w:b/>
                <w:color w:val="000000"/>
                <w:kern w:val="0"/>
                <w:lang w:val="en-US" w:eastAsia="en-US" w:bidi="ar-SA"/>
              </w:rPr>
              <w:t>ИТМ</w:t>
            </w:r>
          </w:p>
          <w:p w:rsidR="007D7CDC" w:rsidRPr="00B42C6C" w:rsidRDefault="007D7CDC" w:rsidP="007D7CDC">
            <w:pPr>
              <w:widowControl/>
              <w:suppressAutoHyphens w:val="0"/>
              <w:textAlignment w:val="auto"/>
              <w:rPr>
                <w:rFonts w:eastAsia="Times New Roman" w:cs="Times New Roman"/>
                <w:b/>
                <w:color w:val="000000"/>
                <w:kern w:val="0"/>
                <w:lang w:val="en-US" w:eastAsia="en-US" w:bidi="ar-SA"/>
              </w:rPr>
            </w:pPr>
          </w:p>
        </w:tc>
        <w:tc>
          <w:tcPr>
            <w:tcW w:w="12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176BFE" w:rsidP="007D7CDC">
            <w:pPr>
              <w:widowControl/>
              <w:suppressAutoHyphens w:val="0"/>
              <w:jc w:val="center"/>
              <w:textAlignment w:val="auto"/>
              <w:rPr>
                <w:lang w:val="en-US"/>
              </w:rPr>
            </w:pPr>
            <w:r>
              <w:rPr>
                <w:lang w:val="bg-BG"/>
              </w:rPr>
              <w:t>29.</w:t>
            </w:r>
            <w:r w:rsidR="007D7CDC" w:rsidRPr="00640195">
              <w:rPr>
                <w:lang w:val="bg-BG"/>
              </w:rPr>
              <w:t>3</w:t>
            </w:r>
            <w:r w:rsidR="007D7CDC" w:rsidRPr="00640195">
              <w:rPr>
                <w:rFonts w:cs="Times New Roman"/>
                <w:lang w:val="bg-BG"/>
              </w:rPr>
              <w:t>±</w:t>
            </w:r>
            <w:r w:rsidR="007D7CDC" w:rsidRPr="00640195">
              <w:rPr>
                <w:lang w:val="bg-BG"/>
              </w:rPr>
              <w:t>8</w:t>
            </w:r>
            <w:r>
              <w:rPr>
                <w:lang w:val="bg-BG"/>
              </w:rPr>
              <w:t>.</w:t>
            </w:r>
            <w:r w:rsidR="007D7CDC" w:rsidRPr="00640195">
              <w:rPr>
                <w:lang w:val="bg-BG"/>
              </w:rPr>
              <w:t>9</w:t>
            </w:r>
          </w:p>
          <w:p w:rsidR="007D7CDC" w:rsidRPr="00640195" w:rsidRDefault="007D7CDC" w:rsidP="007D7CDC">
            <w:pPr>
              <w:widowControl/>
              <w:suppressAutoHyphens w:val="0"/>
              <w:jc w:val="center"/>
              <w:textAlignment w:val="auto"/>
              <w:rPr>
                <w:lang w:val="en-US"/>
              </w:rPr>
            </w:pPr>
          </w:p>
        </w:tc>
        <w:tc>
          <w:tcPr>
            <w:tcW w:w="1801"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lang w:val="en-US"/>
              </w:rPr>
            </w:pPr>
            <w:r w:rsidRPr="00640195">
              <w:rPr>
                <w:lang w:val="bg-BG"/>
              </w:rPr>
              <w:t>31</w:t>
            </w:r>
            <w:r w:rsidR="00176BFE">
              <w:rPr>
                <w:lang w:val="bg-BG"/>
              </w:rPr>
              <w:t>.</w:t>
            </w:r>
            <w:r w:rsidRPr="00640195">
              <w:rPr>
                <w:lang w:val="bg-BG"/>
              </w:rPr>
              <w:t>3</w:t>
            </w:r>
            <w:r w:rsidRPr="00640195">
              <w:rPr>
                <w:rFonts w:cs="Times New Roman"/>
                <w:lang w:val="bg-BG"/>
              </w:rPr>
              <w:t>±</w:t>
            </w:r>
            <w:r w:rsidRPr="00640195">
              <w:rPr>
                <w:lang w:val="bg-BG"/>
              </w:rPr>
              <w:t>9</w:t>
            </w:r>
            <w:r w:rsidR="00176BFE">
              <w:rPr>
                <w:lang w:val="bg-BG"/>
              </w:rPr>
              <w:t>.</w:t>
            </w:r>
            <w:r w:rsidRPr="00640195">
              <w:rPr>
                <w:lang w:val="bg-BG"/>
              </w:rPr>
              <w:t>9</w:t>
            </w:r>
          </w:p>
          <w:p w:rsidR="007D7CDC" w:rsidRPr="00640195" w:rsidRDefault="007D7CDC" w:rsidP="007D7CDC">
            <w:pPr>
              <w:widowControl/>
              <w:suppressAutoHyphens w:val="0"/>
              <w:jc w:val="center"/>
              <w:textAlignment w:val="auto"/>
              <w:rPr>
                <w:lang w:val="en-US"/>
              </w:rPr>
            </w:pPr>
          </w:p>
        </w:tc>
        <w:tc>
          <w:tcPr>
            <w:tcW w:w="21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lang w:val="en-US"/>
              </w:rPr>
            </w:pPr>
            <w:r w:rsidRPr="00640195">
              <w:rPr>
                <w:lang w:val="bg-BG"/>
              </w:rPr>
              <w:t>28</w:t>
            </w:r>
            <w:r w:rsidR="00176BFE">
              <w:rPr>
                <w:lang w:val="bg-BG"/>
              </w:rPr>
              <w:t>.</w:t>
            </w:r>
            <w:r w:rsidRPr="00640195">
              <w:rPr>
                <w:lang w:val="bg-BG"/>
              </w:rPr>
              <w:t>5</w:t>
            </w:r>
            <w:r w:rsidRPr="00640195">
              <w:rPr>
                <w:rFonts w:cs="Times New Roman"/>
                <w:lang w:val="bg-BG"/>
              </w:rPr>
              <w:t>±</w:t>
            </w:r>
            <w:r w:rsidRPr="00640195">
              <w:rPr>
                <w:lang w:val="bg-BG"/>
              </w:rPr>
              <w:t>8</w:t>
            </w:r>
            <w:r w:rsidR="00176BFE">
              <w:rPr>
                <w:lang w:val="bg-BG"/>
              </w:rPr>
              <w:t>.</w:t>
            </w:r>
            <w:r w:rsidRPr="00640195">
              <w:rPr>
                <w:lang w:val="bg-BG"/>
              </w:rPr>
              <w:t>6</w:t>
            </w:r>
          </w:p>
          <w:p w:rsidR="007D7CDC" w:rsidRPr="00640195" w:rsidRDefault="007D7CDC" w:rsidP="007D7CDC">
            <w:pPr>
              <w:widowControl/>
              <w:suppressAutoHyphens w:val="0"/>
              <w:jc w:val="center"/>
              <w:textAlignment w:val="auto"/>
              <w:rPr>
                <w:lang w:val="en-US"/>
              </w:rPr>
            </w:pPr>
          </w:p>
        </w:tc>
        <w:tc>
          <w:tcPr>
            <w:tcW w:w="20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D7CDC" w:rsidRPr="00640195" w:rsidRDefault="007D7CDC" w:rsidP="007D7CDC">
            <w:pPr>
              <w:widowControl/>
              <w:suppressAutoHyphens w:val="0"/>
              <w:jc w:val="center"/>
              <w:textAlignment w:val="auto"/>
              <w:rPr>
                <w:lang w:val="en-US"/>
              </w:rPr>
            </w:pPr>
            <w:r w:rsidRPr="00640195">
              <w:rPr>
                <w:lang w:val="bg-BG"/>
              </w:rPr>
              <w:t>26</w:t>
            </w:r>
            <w:r w:rsidR="00176BFE">
              <w:rPr>
                <w:lang w:val="bg-BG"/>
              </w:rPr>
              <w:t>.</w:t>
            </w:r>
            <w:r w:rsidRPr="00640195">
              <w:rPr>
                <w:lang w:val="bg-BG"/>
              </w:rPr>
              <w:t>4</w:t>
            </w:r>
            <w:r w:rsidRPr="00640195">
              <w:rPr>
                <w:rFonts w:cs="Times New Roman"/>
                <w:lang w:val="bg-BG"/>
              </w:rPr>
              <w:t>±</w:t>
            </w:r>
            <w:r w:rsidRPr="00640195">
              <w:rPr>
                <w:lang w:val="bg-BG"/>
              </w:rPr>
              <w:t>6</w:t>
            </w:r>
            <w:r w:rsidR="00176BFE">
              <w:rPr>
                <w:lang w:val="bg-BG"/>
              </w:rPr>
              <w:t>.</w:t>
            </w:r>
            <w:r w:rsidRPr="00640195">
              <w:rPr>
                <w:lang w:val="bg-BG"/>
              </w:rPr>
              <w:t>2</w:t>
            </w:r>
          </w:p>
          <w:p w:rsidR="007D7CDC" w:rsidRPr="00640195" w:rsidRDefault="007D7CDC" w:rsidP="007D7CDC">
            <w:pPr>
              <w:widowControl/>
              <w:suppressAutoHyphens w:val="0"/>
              <w:jc w:val="center"/>
              <w:textAlignment w:val="auto"/>
              <w:rPr>
                <w:lang w:val="en-US"/>
              </w:rPr>
            </w:pPr>
          </w:p>
        </w:tc>
      </w:tr>
    </w:tbl>
    <w:p w:rsidR="007D7CDC" w:rsidRPr="0037238D" w:rsidRDefault="007D7CDC" w:rsidP="007D7CDC">
      <w:pPr>
        <w:pStyle w:val="Standard"/>
        <w:rPr>
          <w:b/>
          <w:lang w:val="bg-BG"/>
        </w:rPr>
      </w:pPr>
    </w:p>
    <w:p w:rsidR="00176BFE" w:rsidRDefault="007D7CDC" w:rsidP="007D7CDC">
      <w:pPr>
        <w:widowControl/>
        <w:suppressAutoHyphens w:val="0"/>
        <w:autoSpaceDN/>
        <w:jc w:val="both"/>
        <w:textAlignment w:val="auto"/>
        <w:rPr>
          <w:rFonts w:eastAsia="Times New Roman" w:cs="Times New Roman"/>
          <w:kern w:val="0"/>
          <w:sz w:val="28"/>
          <w:szCs w:val="28"/>
          <w:lang w:val="bg-BG" w:eastAsia="en-US" w:bidi="ar-SA"/>
        </w:rPr>
      </w:pPr>
      <w:r w:rsidRPr="00B214C2">
        <w:rPr>
          <w:rFonts w:eastAsia="Times New Roman" w:cs="Times New Roman"/>
          <w:kern w:val="0"/>
          <w:sz w:val="28"/>
          <w:szCs w:val="28"/>
          <w:lang w:val="bg-BG" w:eastAsia="en-US" w:bidi="ar-SA"/>
        </w:rPr>
        <w:t xml:space="preserve">Потърсихме зависимост между развитието на сепсис или септичен шок и пола. Нашите резултати показаха липса на корелация между пол и развитие на сепсис </w:t>
      </w:r>
    </w:p>
    <w:p w:rsidR="007D7CDC" w:rsidRPr="00B214C2" w:rsidRDefault="007D7CDC" w:rsidP="007D7CDC">
      <w:pPr>
        <w:widowControl/>
        <w:suppressAutoHyphens w:val="0"/>
        <w:autoSpaceDN/>
        <w:jc w:val="both"/>
        <w:textAlignment w:val="auto"/>
        <w:rPr>
          <w:sz w:val="28"/>
          <w:szCs w:val="28"/>
          <w:lang w:val="bg-BG"/>
        </w:rPr>
      </w:pPr>
      <w:r w:rsidRPr="00B214C2">
        <w:rPr>
          <w:sz w:val="28"/>
          <w:szCs w:val="28"/>
          <w:lang w:val="bg-BG"/>
        </w:rPr>
        <w:t>(</w:t>
      </w:r>
      <w:r w:rsidRPr="00B214C2">
        <w:rPr>
          <w:sz w:val="28"/>
          <w:szCs w:val="28"/>
          <w:lang w:val="en-US"/>
        </w:rPr>
        <w:t>r=</w:t>
      </w:r>
      <w:r w:rsidRPr="00B214C2">
        <w:rPr>
          <w:sz w:val="28"/>
          <w:szCs w:val="28"/>
          <w:lang w:val="bg-BG"/>
        </w:rPr>
        <w:t xml:space="preserve"> -</w:t>
      </w:r>
      <w:r w:rsidRPr="00B214C2">
        <w:rPr>
          <w:sz w:val="28"/>
          <w:szCs w:val="28"/>
          <w:lang w:val="en-US"/>
        </w:rPr>
        <w:t>0</w:t>
      </w:r>
      <w:r w:rsidR="00176BFE">
        <w:rPr>
          <w:sz w:val="28"/>
          <w:szCs w:val="28"/>
          <w:lang w:val="en-US"/>
        </w:rPr>
        <w:t>.</w:t>
      </w:r>
      <w:r w:rsidRPr="00B214C2">
        <w:rPr>
          <w:sz w:val="28"/>
          <w:szCs w:val="28"/>
          <w:lang w:val="en-US"/>
        </w:rPr>
        <w:t>167,</w:t>
      </w:r>
      <w:r w:rsidRPr="00B214C2">
        <w:rPr>
          <w:sz w:val="28"/>
          <w:szCs w:val="28"/>
          <w:lang w:val="bg-BG"/>
        </w:rPr>
        <w:t xml:space="preserve"> </w:t>
      </w:r>
      <w:r w:rsidR="00176BFE">
        <w:rPr>
          <w:sz w:val="28"/>
          <w:szCs w:val="28"/>
          <w:lang w:val="en-US"/>
        </w:rPr>
        <w:t>p=0.</w:t>
      </w:r>
      <w:r w:rsidRPr="00B214C2">
        <w:rPr>
          <w:sz w:val="28"/>
          <w:szCs w:val="28"/>
          <w:lang w:val="en-US"/>
        </w:rPr>
        <w:t>13</w:t>
      </w:r>
      <w:r w:rsidRPr="00B214C2">
        <w:rPr>
          <w:sz w:val="28"/>
          <w:szCs w:val="28"/>
          <w:lang w:val="bg-BG"/>
        </w:rPr>
        <w:t>).</w:t>
      </w:r>
    </w:p>
    <w:p w:rsidR="007D7CDC" w:rsidRPr="00B214C2" w:rsidRDefault="007D7CDC" w:rsidP="00990183">
      <w:pPr>
        <w:pStyle w:val="Standard"/>
        <w:jc w:val="both"/>
        <w:rPr>
          <w:rFonts w:eastAsia="Times New Roman" w:cs="Times New Roman"/>
          <w:kern w:val="0"/>
          <w:sz w:val="28"/>
          <w:szCs w:val="28"/>
          <w:lang w:val="bg-BG" w:eastAsia="en-US" w:bidi="ar-SA"/>
        </w:rPr>
      </w:pPr>
      <w:r w:rsidRPr="00B214C2">
        <w:rPr>
          <w:sz w:val="28"/>
          <w:szCs w:val="28"/>
          <w:lang w:val="bg-BG"/>
        </w:rPr>
        <w:t xml:space="preserve">Изчислихме и средното време за поставяне на „диагнозата“ сепсис без и със септичен шок след постъпване на пациентите в болничното заведение, което бе </w:t>
      </w:r>
      <w:r w:rsidR="00176BFE">
        <w:rPr>
          <w:rFonts w:eastAsia="Times New Roman" w:cs="Times New Roman"/>
          <w:kern w:val="0"/>
          <w:sz w:val="28"/>
          <w:szCs w:val="28"/>
          <w:lang w:val="en-US" w:eastAsia="en-US" w:bidi="ar-SA"/>
        </w:rPr>
        <w:t>2.</w:t>
      </w:r>
      <w:r w:rsidRPr="00B214C2">
        <w:rPr>
          <w:rFonts w:eastAsia="Times New Roman" w:cs="Times New Roman"/>
          <w:kern w:val="0"/>
          <w:sz w:val="28"/>
          <w:szCs w:val="28"/>
          <w:lang w:val="en-US" w:eastAsia="en-US" w:bidi="ar-SA"/>
        </w:rPr>
        <w:t>9</w:t>
      </w:r>
      <w:r w:rsidRPr="00B214C2">
        <w:rPr>
          <w:rFonts w:eastAsia="Times New Roman" w:cs="Times New Roman"/>
          <w:kern w:val="0"/>
          <w:sz w:val="28"/>
          <w:szCs w:val="28"/>
          <w:lang w:val="bg-BG" w:eastAsia="en-US" w:bidi="ar-SA"/>
        </w:rPr>
        <w:t xml:space="preserve"> дни</w:t>
      </w:r>
      <w:r w:rsidRPr="00B214C2">
        <w:rPr>
          <w:rFonts w:eastAsia="Times New Roman" w:cs="Times New Roman"/>
          <w:kern w:val="0"/>
          <w:sz w:val="28"/>
          <w:szCs w:val="28"/>
          <w:lang w:val="en-US" w:eastAsia="en-US" w:bidi="ar-SA"/>
        </w:rPr>
        <w:t xml:space="preserve"> </w:t>
      </w:r>
      <w:r w:rsidRPr="00B214C2">
        <w:rPr>
          <w:rFonts w:eastAsia="Times New Roman" w:cs="Times New Roman"/>
          <w:kern w:val="0"/>
          <w:sz w:val="28"/>
          <w:szCs w:val="28"/>
          <w:lang w:val="bg-BG" w:eastAsia="en-US" w:bidi="ar-SA"/>
        </w:rPr>
        <w:t>(</w:t>
      </w:r>
      <w:r w:rsidR="00176BFE">
        <w:rPr>
          <w:rFonts w:eastAsia="Times New Roman" w:cs="Times New Roman"/>
          <w:kern w:val="0"/>
          <w:sz w:val="28"/>
          <w:szCs w:val="28"/>
          <w:lang w:val="en-US" w:eastAsia="en-US" w:bidi="ar-SA"/>
        </w:rPr>
        <w:t>SD=2.</w:t>
      </w:r>
      <w:r w:rsidRPr="00B214C2">
        <w:rPr>
          <w:rFonts w:eastAsia="Times New Roman" w:cs="Times New Roman"/>
          <w:kern w:val="0"/>
          <w:sz w:val="28"/>
          <w:szCs w:val="28"/>
          <w:lang w:val="en-US" w:eastAsia="en-US" w:bidi="ar-SA"/>
        </w:rPr>
        <w:t>41</w:t>
      </w:r>
      <w:r w:rsidRPr="00B214C2">
        <w:rPr>
          <w:rFonts w:eastAsia="Times New Roman" w:cs="Times New Roman"/>
          <w:kern w:val="0"/>
          <w:sz w:val="28"/>
          <w:szCs w:val="28"/>
          <w:lang w:val="bg-BG" w:eastAsia="en-US" w:bidi="ar-SA"/>
        </w:rPr>
        <w:t xml:space="preserve">) общо за двете състояния. Определихме, че средно време за разкриване на сепсис без шок бе </w:t>
      </w:r>
      <w:r w:rsidR="00176BFE">
        <w:rPr>
          <w:rFonts w:eastAsia="Times New Roman" w:cs="Times New Roman"/>
          <w:kern w:val="0"/>
          <w:sz w:val="28"/>
          <w:szCs w:val="28"/>
          <w:lang w:val="en-US" w:eastAsia="en-US" w:bidi="ar-SA"/>
        </w:rPr>
        <w:t>2.</w:t>
      </w:r>
      <w:r w:rsidRPr="00B214C2">
        <w:rPr>
          <w:rFonts w:eastAsia="Times New Roman" w:cs="Times New Roman"/>
          <w:kern w:val="0"/>
          <w:sz w:val="28"/>
          <w:szCs w:val="28"/>
          <w:lang w:val="en-US" w:eastAsia="en-US" w:bidi="ar-SA"/>
        </w:rPr>
        <w:t xml:space="preserve">6 </w:t>
      </w:r>
      <w:r w:rsidRPr="00B214C2">
        <w:rPr>
          <w:rFonts w:eastAsia="Times New Roman" w:cs="Times New Roman"/>
          <w:kern w:val="0"/>
          <w:sz w:val="28"/>
          <w:szCs w:val="28"/>
          <w:lang w:val="bg-BG" w:eastAsia="en-US" w:bidi="ar-SA"/>
        </w:rPr>
        <w:t xml:space="preserve">дни </w:t>
      </w:r>
      <w:r w:rsidR="00176BFE">
        <w:rPr>
          <w:rFonts w:eastAsia="Times New Roman" w:cs="Times New Roman"/>
          <w:kern w:val="0"/>
          <w:sz w:val="28"/>
          <w:szCs w:val="28"/>
          <w:lang w:val="en-US" w:eastAsia="en-US" w:bidi="ar-SA"/>
        </w:rPr>
        <w:t>(SD=2.</w:t>
      </w:r>
      <w:r w:rsidRPr="00B214C2">
        <w:rPr>
          <w:rFonts w:eastAsia="Times New Roman" w:cs="Times New Roman"/>
          <w:kern w:val="0"/>
          <w:sz w:val="28"/>
          <w:szCs w:val="28"/>
          <w:lang w:val="en-US" w:eastAsia="en-US" w:bidi="ar-SA"/>
        </w:rPr>
        <w:t>7)</w:t>
      </w:r>
      <w:r w:rsidRPr="00B214C2">
        <w:rPr>
          <w:rFonts w:eastAsia="Times New Roman" w:cs="Times New Roman"/>
          <w:kern w:val="0"/>
          <w:sz w:val="28"/>
          <w:szCs w:val="28"/>
          <w:lang w:val="bg-BG" w:eastAsia="en-US" w:bidi="ar-SA"/>
        </w:rPr>
        <w:t xml:space="preserve">, а за септичен шок </w:t>
      </w:r>
      <w:r w:rsidR="00176BFE">
        <w:rPr>
          <w:rFonts w:eastAsia="Times New Roman" w:cs="Times New Roman"/>
          <w:kern w:val="0"/>
          <w:sz w:val="28"/>
          <w:szCs w:val="28"/>
          <w:lang w:val="bg-BG" w:eastAsia="en-US" w:bidi="ar-SA"/>
        </w:rPr>
        <w:t>–</w:t>
      </w:r>
      <w:r w:rsidRPr="00B214C2">
        <w:rPr>
          <w:rFonts w:eastAsia="Times New Roman" w:cs="Times New Roman"/>
          <w:kern w:val="0"/>
          <w:sz w:val="28"/>
          <w:szCs w:val="28"/>
          <w:lang w:val="bg-BG" w:eastAsia="en-US" w:bidi="ar-SA"/>
        </w:rPr>
        <w:t xml:space="preserve"> </w:t>
      </w:r>
      <w:r w:rsidR="00176BFE">
        <w:rPr>
          <w:rFonts w:eastAsia="Times New Roman" w:cs="Times New Roman"/>
          <w:kern w:val="0"/>
          <w:sz w:val="28"/>
          <w:szCs w:val="28"/>
          <w:lang w:val="en-US" w:eastAsia="en-US" w:bidi="ar-SA"/>
        </w:rPr>
        <w:t>1.</w:t>
      </w:r>
      <w:r w:rsidRPr="00B214C2">
        <w:rPr>
          <w:rFonts w:eastAsia="Times New Roman" w:cs="Times New Roman"/>
          <w:kern w:val="0"/>
          <w:sz w:val="28"/>
          <w:szCs w:val="28"/>
          <w:lang w:val="en-US" w:eastAsia="en-US" w:bidi="ar-SA"/>
        </w:rPr>
        <w:t xml:space="preserve">4 </w:t>
      </w:r>
      <w:r w:rsidRPr="00B214C2">
        <w:rPr>
          <w:rFonts w:eastAsia="Times New Roman" w:cs="Times New Roman"/>
          <w:kern w:val="0"/>
          <w:sz w:val="28"/>
          <w:szCs w:val="28"/>
          <w:lang w:val="bg-BG" w:eastAsia="en-US" w:bidi="ar-SA"/>
        </w:rPr>
        <w:t xml:space="preserve">ден </w:t>
      </w:r>
      <w:r w:rsidRPr="00B214C2">
        <w:rPr>
          <w:rFonts w:eastAsia="Times New Roman" w:cs="Times New Roman"/>
          <w:kern w:val="0"/>
          <w:sz w:val="28"/>
          <w:szCs w:val="28"/>
          <w:lang w:val="en-US" w:eastAsia="en-US" w:bidi="ar-SA"/>
        </w:rPr>
        <w:t>(SD</w:t>
      </w:r>
      <w:r w:rsidRPr="00B214C2">
        <w:rPr>
          <w:rFonts w:eastAsia="Times New Roman" w:cs="Times New Roman"/>
          <w:kern w:val="0"/>
          <w:sz w:val="28"/>
          <w:szCs w:val="28"/>
          <w:lang w:val="bg-BG" w:eastAsia="en-US" w:bidi="ar-SA"/>
        </w:rPr>
        <w:t>=</w:t>
      </w:r>
      <w:r w:rsidR="00176BFE">
        <w:rPr>
          <w:rFonts w:eastAsia="Times New Roman" w:cs="Times New Roman"/>
          <w:kern w:val="0"/>
          <w:sz w:val="28"/>
          <w:szCs w:val="28"/>
          <w:lang w:val="en-US" w:eastAsia="en-US" w:bidi="ar-SA"/>
        </w:rPr>
        <w:t>1.</w:t>
      </w:r>
      <w:r w:rsidRPr="00B214C2">
        <w:rPr>
          <w:rFonts w:eastAsia="Times New Roman" w:cs="Times New Roman"/>
          <w:kern w:val="0"/>
          <w:sz w:val="28"/>
          <w:szCs w:val="28"/>
          <w:lang w:val="en-US" w:eastAsia="en-US" w:bidi="ar-SA"/>
        </w:rPr>
        <w:t>1)</w:t>
      </w:r>
      <w:r w:rsidRPr="00B214C2">
        <w:rPr>
          <w:rFonts w:eastAsia="Times New Roman" w:cs="Times New Roman"/>
          <w:kern w:val="0"/>
          <w:sz w:val="28"/>
          <w:szCs w:val="28"/>
          <w:lang w:val="bg-BG" w:eastAsia="en-US" w:bidi="ar-SA"/>
        </w:rPr>
        <w:t>. Като критерий за времето за разкриването на болните със сепсис и септичен</w:t>
      </w:r>
      <w:r w:rsidR="00176BFE">
        <w:rPr>
          <w:rFonts w:eastAsia="Times New Roman" w:cs="Times New Roman"/>
          <w:kern w:val="0"/>
          <w:sz w:val="28"/>
          <w:szCs w:val="28"/>
          <w:lang w:val="bg-BG" w:eastAsia="en-US" w:bidi="ar-SA"/>
        </w:rPr>
        <w:t xml:space="preserve"> шок използвахме момента, кога</w:t>
      </w:r>
      <w:r w:rsidRPr="00B214C2">
        <w:rPr>
          <w:rFonts w:eastAsia="Times New Roman" w:cs="Times New Roman"/>
          <w:kern w:val="0"/>
          <w:sz w:val="28"/>
          <w:szCs w:val="28"/>
          <w:lang w:val="bg-BG" w:eastAsia="en-US" w:bidi="ar-SA"/>
        </w:rPr>
        <w:t xml:space="preserve">то се заподозре сепсис и се предприемат мерки за събиране на проби за изследване и стартира лечението, съгласно най-новите насоки за ранно ориентирана терапия при септични болни. </w:t>
      </w:r>
    </w:p>
    <w:p w:rsidR="007D7CDC" w:rsidRPr="005957C0" w:rsidRDefault="007D7CDC" w:rsidP="006C3E94">
      <w:pPr>
        <w:widowControl/>
        <w:suppressAutoHyphens w:val="0"/>
        <w:autoSpaceDN/>
        <w:textAlignment w:val="auto"/>
        <w:rPr>
          <w:b/>
          <w:color w:val="FF0000"/>
          <w:sz w:val="32"/>
          <w:szCs w:val="28"/>
          <w:lang w:val="bg-BG"/>
        </w:rPr>
      </w:pPr>
      <w:r w:rsidRPr="00B214C2">
        <w:rPr>
          <w:rFonts w:eastAsia="Times New Roman" w:cs="Times New Roman"/>
          <w:kern w:val="0"/>
          <w:sz w:val="28"/>
          <w:szCs w:val="28"/>
          <w:lang w:val="en-US" w:eastAsia="en-US" w:bidi="ar-SA"/>
        </w:rPr>
        <w:br/>
      </w:r>
      <w:r w:rsidRPr="005957C0">
        <w:rPr>
          <w:b/>
          <w:color w:val="FF0000"/>
          <w:sz w:val="32"/>
          <w:szCs w:val="28"/>
          <w:lang w:val="bg-BG"/>
        </w:rPr>
        <w:t>Индекс на телесна маса и развитие на сепсис</w:t>
      </w:r>
    </w:p>
    <w:p w:rsidR="007D7CDC" w:rsidRPr="00B214C2" w:rsidRDefault="007D7CDC" w:rsidP="007D7CDC">
      <w:pPr>
        <w:pStyle w:val="Standard"/>
        <w:jc w:val="both"/>
        <w:rPr>
          <w:sz w:val="28"/>
          <w:szCs w:val="28"/>
          <w:lang w:val="bg-BG"/>
        </w:rPr>
      </w:pPr>
    </w:p>
    <w:p w:rsidR="007D7CDC" w:rsidRPr="00B214C2" w:rsidRDefault="007D7CDC" w:rsidP="007D7CDC">
      <w:pPr>
        <w:pStyle w:val="Standard"/>
        <w:jc w:val="both"/>
        <w:rPr>
          <w:sz w:val="28"/>
          <w:szCs w:val="28"/>
          <w:lang w:val="bg-BG"/>
        </w:rPr>
      </w:pPr>
      <w:r w:rsidRPr="00B214C2">
        <w:rPr>
          <w:sz w:val="28"/>
          <w:szCs w:val="28"/>
          <w:lang w:val="bg-BG"/>
        </w:rPr>
        <w:t>При трите сравнявани групи бе изчислен ИТМ (</w:t>
      </w:r>
      <w:r w:rsidRPr="00B214C2">
        <w:rPr>
          <w:sz w:val="28"/>
          <w:szCs w:val="28"/>
          <w:lang w:val="en-US"/>
        </w:rPr>
        <w:t>BMI</w:t>
      </w:r>
      <w:r w:rsidRPr="00B214C2">
        <w:rPr>
          <w:sz w:val="28"/>
          <w:szCs w:val="28"/>
          <w:lang w:val="bg-BG"/>
        </w:rPr>
        <w:t>). Средният и</w:t>
      </w:r>
      <w:r w:rsidR="007135BC">
        <w:rPr>
          <w:sz w:val="28"/>
          <w:szCs w:val="28"/>
          <w:lang w:val="bg-BG"/>
        </w:rPr>
        <w:t>ндекс за цялата популация бе 29.</w:t>
      </w:r>
      <w:r w:rsidRPr="00B214C2">
        <w:rPr>
          <w:sz w:val="28"/>
          <w:szCs w:val="28"/>
          <w:lang w:val="bg-BG"/>
        </w:rPr>
        <w:t>3</w:t>
      </w:r>
      <w:r w:rsidRPr="00B214C2">
        <w:rPr>
          <w:rFonts w:cs="Times New Roman"/>
          <w:sz w:val="28"/>
          <w:szCs w:val="28"/>
          <w:lang w:val="bg-BG"/>
        </w:rPr>
        <w:t>±</w:t>
      </w:r>
      <w:r w:rsidR="007135BC">
        <w:rPr>
          <w:sz w:val="28"/>
          <w:szCs w:val="28"/>
          <w:lang w:val="bg-BG"/>
        </w:rPr>
        <w:t>8.</w:t>
      </w:r>
      <w:r w:rsidRPr="00B214C2">
        <w:rPr>
          <w:sz w:val="28"/>
          <w:szCs w:val="28"/>
          <w:lang w:val="bg-BG"/>
        </w:rPr>
        <w:t xml:space="preserve">9. </w:t>
      </w:r>
    </w:p>
    <w:p w:rsidR="007D7CDC" w:rsidRPr="00B214C2" w:rsidRDefault="007D7CDC" w:rsidP="007D7CDC">
      <w:pPr>
        <w:pStyle w:val="Standard"/>
        <w:jc w:val="both"/>
        <w:rPr>
          <w:sz w:val="28"/>
          <w:szCs w:val="28"/>
          <w:lang w:val="bg-BG"/>
        </w:rPr>
      </w:pPr>
      <w:r w:rsidRPr="00B214C2">
        <w:rPr>
          <w:sz w:val="28"/>
          <w:szCs w:val="28"/>
          <w:lang w:val="bg-BG"/>
        </w:rPr>
        <w:t xml:space="preserve">При болните с инфекции без </w:t>
      </w:r>
      <w:r w:rsidR="007135BC">
        <w:rPr>
          <w:sz w:val="28"/>
          <w:szCs w:val="28"/>
          <w:lang w:val="bg-BG"/>
        </w:rPr>
        <w:t>сепсис бе измерен среден ИТМ 31.</w:t>
      </w:r>
      <w:r w:rsidRPr="00B214C2">
        <w:rPr>
          <w:sz w:val="28"/>
          <w:szCs w:val="28"/>
          <w:lang w:val="bg-BG"/>
        </w:rPr>
        <w:t>3</w:t>
      </w:r>
      <w:r w:rsidRPr="00B214C2">
        <w:rPr>
          <w:rFonts w:cs="Times New Roman"/>
          <w:sz w:val="28"/>
          <w:szCs w:val="28"/>
          <w:lang w:val="bg-BG"/>
        </w:rPr>
        <w:t>±</w:t>
      </w:r>
      <w:r w:rsidR="007135BC">
        <w:rPr>
          <w:sz w:val="28"/>
          <w:szCs w:val="28"/>
          <w:lang w:val="bg-BG"/>
        </w:rPr>
        <w:t>9.</w:t>
      </w:r>
      <w:r w:rsidRPr="00B214C2">
        <w:rPr>
          <w:sz w:val="28"/>
          <w:szCs w:val="28"/>
          <w:lang w:val="bg-BG"/>
        </w:rPr>
        <w:t>9. При септичните п</w:t>
      </w:r>
      <w:r w:rsidR="007135BC">
        <w:rPr>
          <w:sz w:val="28"/>
          <w:szCs w:val="28"/>
          <w:lang w:val="bg-BG"/>
        </w:rPr>
        <w:t>ациенти с шок този индекс бе 26.</w:t>
      </w:r>
      <w:r w:rsidRPr="00B214C2">
        <w:rPr>
          <w:sz w:val="28"/>
          <w:szCs w:val="28"/>
          <w:lang w:val="bg-BG"/>
        </w:rPr>
        <w:t>4</w:t>
      </w:r>
      <w:r w:rsidRPr="00B214C2">
        <w:rPr>
          <w:rFonts w:cs="Times New Roman"/>
          <w:sz w:val="28"/>
          <w:szCs w:val="28"/>
          <w:lang w:val="bg-BG"/>
        </w:rPr>
        <w:t>±</w:t>
      </w:r>
      <w:r w:rsidR="007135BC">
        <w:rPr>
          <w:sz w:val="28"/>
          <w:szCs w:val="28"/>
          <w:lang w:val="bg-BG"/>
        </w:rPr>
        <w:t>6.</w:t>
      </w:r>
      <w:r w:rsidRPr="00B214C2">
        <w:rPr>
          <w:sz w:val="28"/>
          <w:szCs w:val="28"/>
          <w:lang w:val="bg-BG"/>
        </w:rPr>
        <w:t>2, докато при тези без шок ИТМ</w:t>
      </w:r>
      <w:r w:rsidR="007135BC">
        <w:rPr>
          <w:sz w:val="28"/>
          <w:szCs w:val="28"/>
          <w:lang w:val="bg-BG"/>
        </w:rPr>
        <w:t xml:space="preserve"> бе 28.5</w:t>
      </w:r>
      <w:r w:rsidRPr="00B214C2">
        <w:rPr>
          <w:rFonts w:cs="Times New Roman"/>
          <w:sz w:val="28"/>
          <w:szCs w:val="28"/>
          <w:lang w:val="bg-BG"/>
        </w:rPr>
        <w:t>±</w:t>
      </w:r>
      <w:r w:rsidR="007135BC">
        <w:rPr>
          <w:sz w:val="28"/>
          <w:szCs w:val="28"/>
          <w:lang w:val="bg-BG"/>
        </w:rPr>
        <w:t>8.6</w:t>
      </w:r>
      <w:r w:rsidRPr="00B214C2">
        <w:rPr>
          <w:sz w:val="28"/>
          <w:szCs w:val="28"/>
          <w:lang w:val="bg-BG"/>
        </w:rPr>
        <w:t xml:space="preserve">. </w:t>
      </w:r>
    </w:p>
    <w:p w:rsidR="007D7CDC" w:rsidRPr="00B214C2" w:rsidRDefault="007D7CDC" w:rsidP="007D7CDC">
      <w:pPr>
        <w:pStyle w:val="Standard"/>
        <w:jc w:val="both"/>
        <w:rPr>
          <w:sz w:val="28"/>
          <w:szCs w:val="28"/>
          <w:lang w:val="bg-BG"/>
        </w:rPr>
      </w:pPr>
      <w:r w:rsidRPr="00B214C2">
        <w:rPr>
          <w:sz w:val="28"/>
          <w:szCs w:val="28"/>
          <w:lang w:val="bg-BG"/>
        </w:rPr>
        <w:t xml:space="preserve">При проследяване на процентното разпределение на всички болни се оказа, че 47 от тях (58%) са с наднормено тегло и затлъстяване, 32 пациенти (40%) са с </w:t>
      </w:r>
      <w:r w:rsidR="00BB5CD1">
        <w:rPr>
          <w:sz w:val="28"/>
          <w:szCs w:val="28"/>
          <w:lang w:val="bg-BG"/>
        </w:rPr>
        <w:t xml:space="preserve">нормално телесно тегло и само 2 </w:t>
      </w:r>
      <w:r w:rsidRPr="00B214C2">
        <w:rPr>
          <w:sz w:val="28"/>
          <w:szCs w:val="28"/>
          <w:lang w:val="bg-BG"/>
        </w:rPr>
        <w:t>(2%) са под нормалното за възраст</w:t>
      </w:r>
      <w:r w:rsidR="00A8656C" w:rsidRPr="00B214C2">
        <w:rPr>
          <w:sz w:val="28"/>
          <w:szCs w:val="28"/>
          <w:lang w:val="bg-BG"/>
        </w:rPr>
        <w:t>та си телесно тегло (д</w:t>
      </w:r>
      <w:r w:rsidR="007135BC">
        <w:rPr>
          <w:sz w:val="28"/>
          <w:szCs w:val="28"/>
          <w:lang w:val="bg-BG"/>
        </w:rPr>
        <w:t xml:space="preserve">иаграма </w:t>
      </w:r>
      <w:r w:rsidR="00A8656C" w:rsidRPr="00B214C2">
        <w:rPr>
          <w:sz w:val="28"/>
          <w:szCs w:val="28"/>
          <w:lang w:val="bg-BG"/>
        </w:rPr>
        <w:t>1</w:t>
      </w:r>
      <w:r w:rsidR="007135BC">
        <w:rPr>
          <w:sz w:val="28"/>
          <w:szCs w:val="28"/>
          <w:lang w:val="bg-BG"/>
        </w:rPr>
        <w:t>.</w:t>
      </w:r>
      <w:r w:rsidRPr="00B214C2">
        <w:rPr>
          <w:sz w:val="28"/>
          <w:szCs w:val="28"/>
          <w:lang w:val="bg-BG"/>
        </w:rPr>
        <w:t xml:space="preserve">). </w:t>
      </w:r>
    </w:p>
    <w:p w:rsidR="007D7CDC" w:rsidRPr="00B214C2" w:rsidRDefault="007D7CDC" w:rsidP="007D7CDC">
      <w:pPr>
        <w:pStyle w:val="Standard"/>
        <w:jc w:val="both"/>
        <w:rPr>
          <w:sz w:val="28"/>
          <w:szCs w:val="28"/>
          <w:lang w:val="bg-BG"/>
        </w:rPr>
      </w:pPr>
      <w:r w:rsidRPr="00B214C2">
        <w:rPr>
          <w:sz w:val="28"/>
          <w:szCs w:val="28"/>
          <w:lang w:val="bg-BG"/>
        </w:rPr>
        <w:t xml:space="preserve">Детайлното разпределение на трите проследявани групи според </w:t>
      </w:r>
      <w:r w:rsidRPr="00B214C2">
        <w:rPr>
          <w:sz w:val="28"/>
          <w:szCs w:val="28"/>
          <w:lang w:val="en-US"/>
        </w:rPr>
        <w:t>BMI</w:t>
      </w:r>
      <w:r w:rsidRPr="00B214C2">
        <w:rPr>
          <w:sz w:val="28"/>
          <w:szCs w:val="28"/>
          <w:lang w:val="bg-BG"/>
        </w:rPr>
        <w:t xml:space="preserve"> и проведеният корелационен анализ показват, че при нашите пациенти има положителна връзка между развитието на сепсис и наднорменото тегло. Тази корелация е значима, макар и слаба (</w:t>
      </w:r>
      <w:r w:rsidRPr="00B214C2">
        <w:rPr>
          <w:sz w:val="28"/>
          <w:szCs w:val="28"/>
          <w:lang w:val="en-US"/>
        </w:rPr>
        <w:t>r</w:t>
      </w:r>
      <w:r w:rsidR="007135BC">
        <w:rPr>
          <w:sz w:val="28"/>
          <w:szCs w:val="28"/>
          <w:lang w:val="bg-BG"/>
        </w:rPr>
        <w:t>=0.27, р=0.</w:t>
      </w:r>
      <w:r w:rsidRPr="00B214C2">
        <w:rPr>
          <w:sz w:val="28"/>
          <w:szCs w:val="28"/>
          <w:lang w:val="bg-BG"/>
        </w:rPr>
        <w:t xml:space="preserve">013). </w:t>
      </w:r>
    </w:p>
    <w:p w:rsidR="007D7CDC" w:rsidRDefault="00655CF6" w:rsidP="007D7CDC">
      <w:pPr>
        <w:pStyle w:val="Standard"/>
        <w:jc w:val="both"/>
      </w:pPr>
      <w:r w:rsidRPr="00605D3E">
        <w:rPr>
          <w:noProof/>
          <w:bdr w:val="single" w:sz="4" w:space="0" w:color="auto"/>
          <w:lang w:val="bg-BG" w:eastAsia="bg-BG" w:bidi="ar-SA"/>
        </w:rPr>
        <w:lastRenderedPageBreak/>
        <w:drawing>
          <wp:anchor distT="0" distB="0" distL="114300" distR="114300" simplePos="0" relativeHeight="251661312" behindDoc="0" locked="0" layoutInCell="1" allowOverlap="1" wp14:anchorId="7D26B3B7" wp14:editId="50C97EEC">
            <wp:simplePos x="0" y="0"/>
            <wp:positionH relativeFrom="margin">
              <wp:align>left</wp:align>
            </wp:positionH>
            <wp:positionV relativeFrom="paragraph">
              <wp:posOffset>339090</wp:posOffset>
            </wp:positionV>
            <wp:extent cx="5922645" cy="2562225"/>
            <wp:effectExtent l="0" t="0" r="1905" b="9525"/>
            <wp:wrapSquare wrapText="bothSides"/>
            <wp:docPr id="34" name="Диагра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59046C" w:rsidRPr="0059046C" w:rsidRDefault="00A8656C" w:rsidP="0059046C">
      <w:pPr>
        <w:pStyle w:val="Standard"/>
        <w:jc w:val="center"/>
        <w:rPr>
          <w:b/>
          <w:i/>
          <w:sz w:val="28"/>
          <w:lang w:val="bg-BG"/>
        </w:rPr>
      </w:pPr>
      <w:r w:rsidRPr="0059046C">
        <w:rPr>
          <w:b/>
          <w:i/>
          <w:sz w:val="28"/>
          <w:lang w:val="bg-BG"/>
        </w:rPr>
        <w:t>Диаграма 1</w:t>
      </w:r>
      <w:r w:rsidR="007135BC" w:rsidRPr="0059046C">
        <w:rPr>
          <w:b/>
          <w:i/>
          <w:sz w:val="28"/>
          <w:lang w:val="bg-BG"/>
        </w:rPr>
        <w:t>.</w:t>
      </w:r>
      <w:r w:rsidR="007D7CDC" w:rsidRPr="0059046C">
        <w:rPr>
          <w:b/>
          <w:i/>
          <w:sz w:val="28"/>
          <w:lang w:val="bg-BG"/>
        </w:rPr>
        <w:t xml:space="preserve"> Разпределение на септични и несептични пациентите</w:t>
      </w:r>
    </w:p>
    <w:p w:rsidR="007D7CDC" w:rsidRPr="0059046C" w:rsidRDefault="007D7CDC" w:rsidP="0059046C">
      <w:pPr>
        <w:pStyle w:val="Standard"/>
        <w:jc w:val="center"/>
        <w:rPr>
          <w:b/>
          <w:i/>
          <w:sz w:val="28"/>
          <w:lang w:val="en-US"/>
        </w:rPr>
      </w:pPr>
      <w:r w:rsidRPr="0059046C">
        <w:rPr>
          <w:b/>
          <w:i/>
          <w:sz w:val="28"/>
          <w:lang w:val="bg-BG"/>
        </w:rPr>
        <w:t xml:space="preserve">според стойности на </w:t>
      </w:r>
      <w:r w:rsidRPr="0059046C">
        <w:rPr>
          <w:b/>
          <w:i/>
          <w:sz w:val="28"/>
          <w:lang w:val="en-US"/>
        </w:rPr>
        <w:t>BMI</w:t>
      </w:r>
    </w:p>
    <w:p w:rsidR="007D7CDC" w:rsidRPr="0059046C" w:rsidRDefault="007D7CDC" w:rsidP="007D7CDC">
      <w:pPr>
        <w:pStyle w:val="Standard"/>
        <w:rPr>
          <w:b/>
          <w:i/>
          <w:lang w:val="en-US"/>
        </w:rPr>
      </w:pPr>
    </w:p>
    <w:p w:rsidR="007D7CDC" w:rsidRPr="005957C0" w:rsidRDefault="007D7CDC" w:rsidP="007D7CDC">
      <w:pPr>
        <w:pStyle w:val="Standard"/>
        <w:rPr>
          <w:b/>
          <w:color w:val="FF0000"/>
          <w:sz w:val="32"/>
          <w:szCs w:val="28"/>
          <w:lang w:val="bg-BG"/>
        </w:rPr>
      </w:pPr>
      <w:r w:rsidRPr="005957C0">
        <w:rPr>
          <w:b/>
          <w:color w:val="FF0000"/>
          <w:sz w:val="32"/>
          <w:szCs w:val="28"/>
          <w:lang w:val="bg-BG"/>
        </w:rPr>
        <w:t>Коморбидност и сепсис</w:t>
      </w:r>
    </w:p>
    <w:p w:rsidR="007D7CDC" w:rsidRDefault="007D7CDC" w:rsidP="007D7CDC">
      <w:pPr>
        <w:pStyle w:val="Standard"/>
        <w:rPr>
          <w:b/>
          <w:lang w:val="bg-BG"/>
        </w:rPr>
      </w:pPr>
      <w:r>
        <w:rPr>
          <w:b/>
          <w:lang w:val="bg-BG"/>
        </w:rPr>
        <w:t xml:space="preserve"> </w:t>
      </w:r>
    </w:p>
    <w:p w:rsidR="007D7CDC" w:rsidRPr="005D6B62" w:rsidRDefault="007D7CDC" w:rsidP="007D7CDC">
      <w:pPr>
        <w:pStyle w:val="Standard"/>
        <w:jc w:val="both"/>
        <w:rPr>
          <w:color w:val="000000" w:themeColor="text1"/>
          <w:sz w:val="28"/>
          <w:szCs w:val="28"/>
          <w:lang w:val="bg-BG"/>
        </w:rPr>
      </w:pPr>
      <w:r w:rsidRPr="005D6B62">
        <w:rPr>
          <w:color w:val="000000" w:themeColor="text1"/>
          <w:sz w:val="28"/>
          <w:szCs w:val="28"/>
          <w:lang w:val="bg-BG"/>
        </w:rPr>
        <w:t>От всички проследявани пациенти с различни по тежест инфек</w:t>
      </w:r>
      <w:r w:rsidR="007135BC">
        <w:rPr>
          <w:color w:val="000000" w:themeColor="text1"/>
          <w:sz w:val="28"/>
          <w:szCs w:val="28"/>
          <w:lang w:val="bg-BG"/>
        </w:rPr>
        <w:t>ции (със и без сепсис), само 10.</w:t>
      </w:r>
      <w:r w:rsidRPr="005D6B62">
        <w:rPr>
          <w:color w:val="000000" w:themeColor="text1"/>
          <w:sz w:val="28"/>
          <w:szCs w:val="28"/>
          <w:lang w:val="bg-BG"/>
        </w:rPr>
        <w:t>9% са били без придружаващи заболявания, а останалите са имали поне по един съпътстващ коморбидитет. Най-голям е относителният дял на сърдечно-съдовите заболявания (хипертонична болест - ХБ и исхемична болест на сърцет</w:t>
      </w:r>
      <w:r w:rsidR="007135BC">
        <w:rPr>
          <w:color w:val="000000" w:themeColor="text1"/>
          <w:sz w:val="28"/>
          <w:szCs w:val="28"/>
          <w:lang w:val="bg-BG"/>
        </w:rPr>
        <w:t>о - ИБС), които присъстват у 63.</w:t>
      </w:r>
      <w:r w:rsidRPr="005D6B62">
        <w:rPr>
          <w:color w:val="000000" w:themeColor="text1"/>
          <w:sz w:val="28"/>
          <w:szCs w:val="28"/>
          <w:lang w:val="bg-BG"/>
        </w:rPr>
        <w:t>4% от болните (52 болни). На второ място като придружаващо заболяване присъства захарен диабет 17% (1</w:t>
      </w:r>
      <w:r w:rsidR="007135BC">
        <w:rPr>
          <w:color w:val="000000" w:themeColor="text1"/>
          <w:sz w:val="28"/>
          <w:szCs w:val="28"/>
          <w:lang w:val="bg-BG"/>
        </w:rPr>
        <w:t>4 болни), следвано от ХОББ – 18.</w:t>
      </w:r>
      <w:r w:rsidRPr="005D6B62">
        <w:rPr>
          <w:color w:val="000000" w:themeColor="text1"/>
          <w:sz w:val="28"/>
          <w:szCs w:val="28"/>
          <w:lang w:val="bg-BG"/>
        </w:rPr>
        <w:t>2% (15 болни) и други.</w:t>
      </w:r>
    </w:p>
    <w:p w:rsidR="007D7CDC" w:rsidRPr="005D6B62" w:rsidRDefault="007D7CDC" w:rsidP="007D7CDC">
      <w:pPr>
        <w:pStyle w:val="Standard"/>
        <w:jc w:val="both"/>
        <w:rPr>
          <w:color w:val="000000" w:themeColor="text1"/>
          <w:sz w:val="28"/>
          <w:szCs w:val="28"/>
          <w:lang w:val="bg-BG"/>
        </w:rPr>
      </w:pPr>
      <w:r w:rsidRPr="005D6B62">
        <w:rPr>
          <w:color w:val="000000" w:themeColor="text1"/>
          <w:sz w:val="28"/>
          <w:szCs w:val="28"/>
          <w:lang w:val="bg-BG"/>
        </w:rPr>
        <w:t>В групата на септичните пациенти (</w:t>
      </w:r>
      <w:r w:rsidRPr="005D6B62">
        <w:rPr>
          <w:color w:val="000000" w:themeColor="text1"/>
          <w:sz w:val="28"/>
          <w:szCs w:val="28"/>
          <w:lang w:val="en-US"/>
        </w:rPr>
        <w:t>II</w:t>
      </w:r>
      <w:r w:rsidRPr="005D6B62">
        <w:rPr>
          <w:color w:val="000000" w:themeColor="text1"/>
          <w:sz w:val="28"/>
          <w:szCs w:val="28"/>
          <w:lang w:val="bg-BG"/>
        </w:rPr>
        <w:t>+</w:t>
      </w:r>
      <w:r w:rsidRPr="005D6B62">
        <w:rPr>
          <w:color w:val="000000" w:themeColor="text1"/>
          <w:sz w:val="28"/>
          <w:szCs w:val="28"/>
          <w:lang w:val="en-US"/>
        </w:rPr>
        <w:t>III</w:t>
      </w:r>
      <w:r w:rsidR="00BB5CD1">
        <w:rPr>
          <w:color w:val="000000" w:themeColor="text1"/>
          <w:sz w:val="28"/>
          <w:szCs w:val="28"/>
          <w:lang w:val="bg-BG"/>
        </w:rPr>
        <w:t xml:space="preserve"> група) само 3 болни (6.</w:t>
      </w:r>
      <w:r w:rsidRPr="005D6B62">
        <w:rPr>
          <w:color w:val="000000" w:themeColor="text1"/>
          <w:sz w:val="28"/>
          <w:szCs w:val="28"/>
          <w:lang w:val="bg-BG"/>
        </w:rPr>
        <w:t xml:space="preserve">6%) бяха </w:t>
      </w:r>
      <w:r w:rsidR="007135BC">
        <w:rPr>
          <w:color w:val="000000" w:themeColor="text1"/>
          <w:sz w:val="28"/>
          <w:szCs w:val="28"/>
          <w:lang w:val="bg-BG"/>
        </w:rPr>
        <w:t>здрави до този момент, а при 93.</w:t>
      </w:r>
      <w:r w:rsidRPr="005D6B62">
        <w:rPr>
          <w:color w:val="000000" w:themeColor="text1"/>
          <w:sz w:val="28"/>
          <w:szCs w:val="28"/>
          <w:lang w:val="bg-BG"/>
        </w:rPr>
        <w:t xml:space="preserve">4% от болните е присъствало поне едно заболяване. Тук отново се запазва тенденцията за водещ коморбидитет от ХБ и ИБС - 25 болни (52%), следван </w:t>
      </w:r>
      <w:r w:rsidR="007135BC">
        <w:rPr>
          <w:color w:val="000000" w:themeColor="text1"/>
          <w:sz w:val="28"/>
          <w:szCs w:val="28"/>
          <w:lang w:val="bg-BG"/>
        </w:rPr>
        <w:t>от захарен диабет - 7 болни (14.5%), ХОББ – 5 болни (10.</w:t>
      </w:r>
      <w:r w:rsidRPr="005D6B62">
        <w:rPr>
          <w:color w:val="000000" w:themeColor="text1"/>
          <w:sz w:val="28"/>
          <w:szCs w:val="28"/>
          <w:lang w:val="bg-BG"/>
        </w:rPr>
        <w:t>4%), наркомании и други.</w:t>
      </w:r>
    </w:p>
    <w:p w:rsidR="007D7CDC" w:rsidRPr="005D6B62" w:rsidRDefault="007D7CDC" w:rsidP="007D7CDC">
      <w:pPr>
        <w:pStyle w:val="Standard"/>
        <w:jc w:val="both"/>
        <w:rPr>
          <w:color w:val="000000" w:themeColor="text1"/>
          <w:sz w:val="28"/>
          <w:szCs w:val="28"/>
          <w:lang w:val="bg-BG"/>
        </w:rPr>
      </w:pPr>
      <w:r w:rsidRPr="005D6B62">
        <w:rPr>
          <w:color w:val="000000" w:themeColor="text1"/>
          <w:sz w:val="28"/>
          <w:szCs w:val="28"/>
          <w:lang w:val="bg-BG"/>
        </w:rPr>
        <w:t>Същевременно проведеният корелационен анализ не откри връзка между развитието на сепсис и придружаващите заболявания (</w:t>
      </w:r>
      <w:r w:rsidRPr="005D6B62">
        <w:rPr>
          <w:color w:val="000000" w:themeColor="text1"/>
          <w:sz w:val="28"/>
          <w:szCs w:val="28"/>
          <w:lang w:val="en-US"/>
        </w:rPr>
        <w:t>r</w:t>
      </w:r>
      <w:r w:rsidR="007135BC">
        <w:rPr>
          <w:color w:val="000000" w:themeColor="text1"/>
          <w:sz w:val="28"/>
          <w:szCs w:val="28"/>
          <w:lang w:val="bg-BG"/>
        </w:rPr>
        <w:t>=0.097, р=0.</w:t>
      </w:r>
      <w:r w:rsidRPr="005D6B62">
        <w:rPr>
          <w:color w:val="000000" w:themeColor="text1"/>
          <w:sz w:val="28"/>
          <w:szCs w:val="28"/>
          <w:lang w:val="bg-BG"/>
        </w:rPr>
        <w:t>387). По същия начин не се намери и корелация между сепс</w:t>
      </w:r>
      <w:r w:rsidR="007135BC">
        <w:rPr>
          <w:color w:val="000000" w:themeColor="text1"/>
          <w:sz w:val="28"/>
          <w:szCs w:val="28"/>
          <w:lang w:val="bg-BG"/>
        </w:rPr>
        <w:t xml:space="preserve">ис и придружаващо заболяване и </w:t>
      </w:r>
      <w:r w:rsidRPr="005D6B62">
        <w:rPr>
          <w:color w:val="000000" w:themeColor="text1"/>
          <w:sz w:val="28"/>
          <w:szCs w:val="28"/>
          <w:lang w:val="bg-BG"/>
        </w:rPr>
        <w:t>възраст (</w:t>
      </w:r>
      <w:r w:rsidRPr="005D6B62">
        <w:rPr>
          <w:color w:val="000000" w:themeColor="text1"/>
          <w:sz w:val="28"/>
          <w:szCs w:val="28"/>
          <w:lang w:val="en-US"/>
        </w:rPr>
        <w:t>r</w:t>
      </w:r>
      <w:r w:rsidR="007135BC">
        <w:rPr>
          <w:color w:val="000000" w:themeColor="text1"/>
          <w:sz w:val="28"/>
          <w:szCs w:val="28"/>
          <w:lang w:val="bg-BG"/>
        </w:rPr>
        <w:t>=0.064, р=0.</w:t>
      </w:r>
      <w:r w:rsidRPr="005D6B62">
        <w:rPr>
          <w:color w:val="000000" w:themeColor="text1"/>
          <w:sz w:val="28"/>
          <w:szCs w:val="28"/>
          <w:lang w:val="bg-BG"/>
        </w:rPr>
        <w:t>570).</w:t>
      </w:r>
    </w:p>
    <w:p w:rsidR="007D7CDC" w:rsidRPr="005D6B62" w:rsidRDefault="007135BC" w:rsidP="007D7CDC">
      <w:pPr>
        <w:pStyle w:val="Standard"/>
        <w:jc w:val="both"/>
        <w:rPr>
          <w:color w:val="000000" w:themeColor="text1"/>
          <w:sz w:val="28"/>
          <w:szCs w:val="28"/>
          <w:lang w:val="bg-BG"/>
        </w:rPr>
      </w:pPr>
      <w:r>
        <w:rPr>
          <w:color w:val="000000" w:themeColor="text1"/>
          <w:sz w:val="28"/>
          <w:szCs w:val="28"/>
          <w:lang w:val="bg-BG"/>
        </w:rPr>
        <w:t xml:space="preserve">На диаграма </w:t>
      </w:r>
      <w:r w:rsidR="00A8656C" w:rsidRPr="005D6B62">
        <w:rPr>
          <w:color w:val="000000" w:themeColor="text1"/>
          <w:sz w:val="28"/>
          <w:szCs w:val="28"/>
          <w:lang w:val="bg-BG"/>
        </w:rPr>
        <w:t>2</w:t>
      </w:r>
      <w:r>
        <w:rPr>
          <w:color w:val="000000" w:themeColor="text1"/>
          <w:sz w:val="28"/>
          <w:szCs w:val="28"/>
          <w:lang w:val="bg-BG"/>
        </w:rPr>
        <w:t>.</w:t>
      </w:r>
      <w:r w:rsidR="007D7CDC" w:rsidRPr="005D6B62">
        <w:rPr>
          <w:color w:val="000000" w:themeColor="text1"/>
          <w:sz w:val="28"/>
          <w:szCs w:val="28"/>
          <w:lang w:val="bg-BG"/>
        </w:rPr>
        <w:t xml:space="preserve"> е отразено разпределението по групи и съпътстващ коморбидитет.</w:t>
      </w:r>
    </w:p>
    <w:p w:rsidR="007D7CDC" w:rsidRDefault="007D7CDC" w:rsidP="007D7CDC">
      <w:pPr>
        <w:pStyle w:val="Standard"/>
        <w:rPr>
          <w:b/>
          <w:lang w:val="bg-BG"/>
        </w:rPr>
      </w:pPr>
    </w:p>
    <w:p w:rsidR="007D7CDC" w:rsidRDefault="007D7CDC" w:rsidP="007D7CDC">
      <w:pPr>
        <w:pStyle w:val="Standard"/>
        <w:rPr>
          <w:b/>
          <w:lang w:val="bg-BG"/>
        </w:rPr>
      </w:pPr>
      <w:r w:rsidRPr="00220C53">
        <w:rPr>
          <w:noProof/>
          <w:lang w:val="bg-BG" w:eastAsia="bg-BG" w:bidi="ar-SA"/>
        </w:rPr>
        <w:lastRenderedPageBreak/>
        <w:drawing>
          <wp:inline distT="0" distB="0" distL="0" distR="0" wp14:anchorId="5CB90F97" wp14:editId="4297F8B6">
            <wp:extent cx="6119495" cy="2400300"/>
            <wp:effectExtent l="0" t="0" r="14605" b="0"/>
            <wp:docPr id="35" name="Диагра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046C" w:rsidRPr="0059046C" w:rsidRDefault="007135BC" w:rsidP="0059046C">
      <w:pPr>
        <w:pStyle w:val="Standard"/>
        <w:jc w:val="center"/>
        <w:rPr>
          <w:b/>
          <w:i/>
          <w:sz w:val="28"/>
          <w:lang w:val="bg-BG"/>
        </w:rPr>
      </w:pPr>
      <w:r w:rsidRPr="0059046C">
        <w:rPr>
          <w:b/>
          <w:i/>
          <w:sz w:val="28"/>
          <w:lang w:val="bg-BG"/>
        </w:rPr>
        <w:t xml:space="preserve">Диаграма </w:t>
      </w:r>
      <w:r w:rsidR="00BB5CD1">
        <w:rPr>
          <w:b/>
          <w:i/>
          <w:sz w:val="28"/>
          <w:lang w:val="bg-BG"/>
        </w:rPr>
        <w:t>2</w:t>
      </w:r>
      <w:r w:rsidRPr="0059046C">
        <w:rPr>
          <w:b/>
          <w:i/>
          <w:sz w:val="28"/>
          <w:lang w:val="bg-BG"/>
        </w:rPr>
        <w:t xml:space="preserve">. Разпределение по групи и </w:t>
      </w:r>
      <w:r w:rsidR="007D7CDC" w:rsidRPr="0059046C">
        <w:rPr>
          <w:b/>
          <w:i/>
          <w:sz w:val="28"/>
          <w:lang w:val="bg-BG"/>
        </w:rPr>
        <w:t xml:space="preserve">придружаващи заболявания </w:t>
      </w:r>
    </w:p>
    <w:p w:rsidR="007D7CDC" w:rsidRPr="0059046C" w:rsidRDefault="007D7CDC" w:rsidP="0059046C">
      <w:pPr>
        <w:pStyle w:val="Standard"/>
        <w:jc w:val="center"/>
        <w:rPr>
          <w:b/>
          <w:i/>
          <w:sz w:val="28"/>
          <w:lang w:val="bg-BG"/>
        </w:rPr>
      </w:pPr>
      <w:r w:rsidRPr="0059046C">
        <w:rPr>
          <w:b/>
          <w:i/>
          <w:sz w:val="28"/>
          <w:lang w:val="bg-BG"/>
        </w:rPr>
        <w:t>(</w:t>
      </w:r>
      <w:r w:rsidRPr="0059046C">
        <w:rPr>
          <w:b/>
          <w:i/>
          <w:sz w:val="28"/>
          <w:lang w:val="en-US"/>
        </w:rPr>
        <w:t>r</w:t>
      </w:r>
      <w:r w:rsidRPr="0059046C">
        <w:rPr>
          <w:b/>
          <w:i/>
          <w:sz w:val="28"/>
          <w:lang w:val="bg-BG"/>
        </w:rPr>
        <w:t>=0,097;</w:t>
      </w:r>
      <w:r w:rsidRPr="0059046C">
        <w:rPr>
          <w:b/>
          <w:i/>
          <w:sz w:val="28"/>
          <w:lang w:val="en-US"/>
        </w:rPr>
        <w:t xml:space="preserve"> p</w:t>
      </w:r>
      <w:r w:rsidRPr="0059046C">
        <w:rPr>
          <w:b/>
          <w:i/>
          <w:sz w:val="28"/>
          <w:lang w:val="bg-BG"/>
        </w:rPr>
        <w:t>=0,387)</w:t>
      </w:r>
    </w:p>
    <w:p w:rsidR="007D7CDC" w:rsidRPr="0059046C" w:rsidRDefault="007D7CDC" w:rsidP="007D7CDC">
      <w:pPr>
        <w:pStyle w:val="Standard"/>
        <w:rPr>
          <w:b/>
          <w:i/>
          <w:sz w:val="32"/>
          <w:lang w:val="bg-BG"/>
        </w:rPr>
      </w:pPr>
    </w:p>
    <w:p w:rsidR="007D7CDC" w:rsidRPr="005957C0" w:rsidRDefault="007D7CDC" w:rsidP="007D7CDC">
      <w:pPr>
        <w:pStyle w:val="Standard"/>
        <w:rPr>
          <w:b/>
          <w:color w:val="FF0000"/>
          <w:sz w:val="32"/>
          <w:lang w:val="bg-BG"/>
        </w:rPr>
      </w:pPr>
      <w:r w:rsidRPr="005957C0">
        <w:rPr>
          <w:b/>
          <w:color w:val="FF0000"/>
          <w:sz w:val="32"/>
          <w:lang w:val="bg-BG"/>
        </w:rPr>
        <w:t xml:space="preserve">Характеристика по водеща диагноза </w:t>
      </w:r>
    </w:p>
    <w:p w:rsidR="007D7CDC" w:rsidRDefault="007D7CDC" w:rsidP="007D7CDC">
      <w:pPr>
        <w:pStyle w:val="Standard"/>
        <w:rPr>
          <w:b/>
          <w:lang w:val="bg-BG"/>
        </w:rPr>
      </w:pPr>
    </w:p>
    <w:p w:rsidR="007D7CDC" w:rsidRPr="005D6B62" w:rsidRDefault="007D7CDC" w:rsidP="007D7CDC">
      <w:pPr>
        <w:pStyle w:val="Standard"/>
        <w:jc w:val="both"/>
        <w:rPr>
          <w:sz w:val="28"/>
          <w:szCs w:val="28"/>
          <w:lang w:val="bg-BG"/>
        </w:rPr>
      </w:pPr>
      <w:r w:rsidRPr="005D6B62">
        <w:rPr>
          <w:sz w:val="28"/>
          <w:szCs w:val="28"/>
          <w:lang w:val="bg-BG"/>
        </w:rPr>
        <w:t>При анализ по локализация на водеща инфекция в трите групи пациенти се установи, че и в групата без сепсис (25 болни - 6</w:t>
      </w:r>
      <w:r w:rsidRPr="005D6B62">
        <w:rPr>
          <w:sz w:val="28"/>
          <w:szCs w:val="28"/>
          <w:lang w:val="en-US"/>
        </w:rPr>
        <w:t>8</w:t>
      </w:r>
      <w:r w:rsidRPr="005D6B62">
        <w:rPr>
          <w:sz w:val="28"/>
          <w:szCs w:val="28"/>
          <w:lang w:val="bg-BG"/>
        </w:rPr>
        <w:t>%), и при двете групите със сепсис (32 болни – 7</w:t>
      </w:r>
      <w:r w:rsidRPr="005D6B62">
        <w:rPr>
          <w:sz w:val="28"/>
          <w:szCs w:val="28"/>
          <w:lang w:val="en-US"/>
        </w:rPr>
        <w:t>1</w:t>
      </w:r>
      <w:r w:rsidRPr="005D6B62">
        <w:rPr>
          <w:sz w:val="28"/>
          <w:szCs w:val="28"/>
          <w:lang w:val="bg-BG"/>
        </w:rPr>
        <w:t>%), това е пневмонията. На второ място, при инфекцииите без сепсис водещи са уроинфекциите (1</w:t>
      </w:r>
      <w:r w:rsidRPr="005D6B62">
        <w:rPr>
          <w:sz w:val="28"/>
          <w:szCs w:val="28"/>
          <w:lang w:val="en-US"/>
        </w:rPr>
        <w:t>4</w:t>
      </w:r>
      <w:r w:rsidRPr="005D6B62">
        <w:rPr>
          <w:sz w:val="28"/>
          <w:szCs w:val="28"/>
          <w:lang w:val="bg-BG"/>
        </w:rPr>
        <w:t xml:space="preserve">%), докато при септичните пациенти второто място се води от болните с възпаления на кожа и меки тъкани (11%). За </w:t>
      </w:r>
      <w:r w:rsidRPr="005D6B62">
        <w:rPr>
          <w:sz w:val="28"/>
          <w:szCs w:val="28"/>
          <w:lang w:val="en-US"/>
        </w:rPr>
        <w:t>I</w:t>
      </w:r>
      <w:r w:rsidRPr="005D6B62">
        <w:rPr>
          <w:sz w:val="28"/>
          <w:szCs w:val="28"/>
          <w:lang w:val="bg-BG"/>
        </w:rPr>
        <w:t>. проследявана група - следват инфекциозен ендокардит</w:t>
      </w:r>
      <w:r w:rsidRPr="005D6B62">
        <w:rPr>
          <w:sz w:val="28"/>
          <w:szCs w:val="28"/>
          <w:lang w:val="en-US"/>
        </w:rPr>
        <w:t>,</w:t>
      </w:r>
      <w:r w:rsidRPr="005D6B62">
        <w:rPr>
          <w:sz w:val="28"/>
          <w:szCs w:val="28"/>
          <w:lang w:val="bg-BG"/>
        </w:rPr>
        <w:t xml:space="preserve"> инфекции на кожата и други. При групите на сепсис (</w:t>
      </w:r>
      <w:r w:rsidRPr="005D6B62">
        <w:rPr>
          <w:sz w:val="28"/>
          <w:szCs w:val="28"/>
          <w:lang w:val="en-US"/>
        </w:rPr>
        <w:t>II+III</w:t>
      </w:r>
      <w:r w:rsidRPr="005D6B62">
        <w:rPr>
          <w:sz w:val="28"/>
          <w:szCs w:val="28"/>
          <w:lang w:val="bg-BG"/>
        </w:rPr>
        <w:t xml:space="preserve"> група) - трети по локализация са уроинфекциите, следвани от инфекции на мозък и абдомен.</w:t>
      </w:r>
    </w:p>
    <w:p w:rsidR="007D7CDC" w:rsidRPr="005D6B62" w:rsidRDefault="007D7CDC" w:rsidP="007D7CDC">
      <w:pPr>
        <w:pStyle w:val="Standard"/>
        <w:jc w:val="both"/>
        <w:rPr>
          <w:sz w:val="28"/>
          <w:szCs w:val="28"/>
          <w:lang w:val="bg-BG"/>
        </w:rPr>
      </w:pPr>
      <w:r w:rsidRPr="005D6B62">
        <w:rPr>
          <w:sz w:val="28"/>
          <w:szCs w:val="28"/>
          <w:lang w:val="bg-BG"/>
        </w:rPr>
        <w:t xml:space="preserve">Брой пациенти и процентното разпределение по локализация на възпалението при група </w:t>
      </w:r>
      <w:r w:rsidRPr="005D6B62">
        <w:rPr>
          <w:sz w:val="28"/>
          <w:szCs w:val="28"/>
          <w:lang w:val="en-US"/>
        </w:rPr>
        <w:t xml:space="preserve">I </w:t>
      </w:r>
      <w:r w:rsidRPr="005D6B62">
        <w:rPr>
          <w:sz w:val="28"/>
          <w:szCs w:val="28"/>
          <w:lang w:val="bg-BG"/>
        </w:rPr>
        <w:t xml:space="preserve">и група </w:t>
      </w:r>
      <w:r w:rsidRPr="005D6B62">
        <w:rPr>
          <w:sz w:val="28"/>
          <w:szCs w:val="28"/>
          <w:lang w:val="en-US"/>
        </w:rPr>
        <w:t>II</w:t>
      </w:r>
      <w:r w:rsidRPr="005D6B62">
        <w:rPr>
          <w:sz w:val="28"/>
          <w:szCs w:val="28"/>
          <w:lang w:val="bg-BG"/>
        </w:rPr>
        <w:t xml:space="preserve"> и </w:t>
      </w:r>
      <w:r w:rsidRPr="005D6B62">
        <w:rPr>
          <w:sz w:val="28"/>
          <w:szCs w:val="28"/>
          <w:lang w:val="en-US"/>
        </w:rPr>
        <w:t>III</w:t>
      </w:r>
      <w:r w:rsidR="004A1CC7" w:rsidRPr="005D6B62">
        <w:rPr>
          <w:sz w:val="28"/>
          <w:szCs w:val="28"/>
          <w:lang w:val="bg-BG"/>
        </w:rPr>
        <w:t xml:space="preserve"> са показани на </w:t>
      </w:r>
      <w:r w:rsidR="007135BC">
        <w:rPr>
          <w:sz w:val="28"/>
          <w:szCs w:val="28"/>
          <w:lang w:val="bg-BG"/>
        </w:rPr>
        <w:t xml:space="preserve">диаграма </w:t>
      </w:r>
      <w:r w:rsidR="00EF24B9" w:rsidRPr="005D6B62">
        <w:rPr>
          <w:sz w:val="28"/>
          <w:szCs w:val="28"/>
          <w:lang w:val="bg-BG"/>
        </w:rPr>
        <w:t>3</w:t>
      </w:r>
      <w:r w:rsidRPr="005D6B62">
        <w:rPr>
          <w:sz w:val="28"/>
          <w:szCs w:val="28"/>
          <w:lang w:val="bg-BG"/>
        </w:rPr>
        <w:t>.</w:t>
      </w:r>
    </w:p>
    <w:p w:rsidR="007D7CDC" w:rsidRPr="005D6B62" w:rsidRDefault="007D7CDC" w:rsidP="007D7CDC">
      <w:pPr>
        <w:pStyle w:val="Standard"/>
        <w:rPr>
          <w:sz w:val="28"/>
          <w:szCs w:val="28"/>
          <w:lang w:val="bg-BG"/>
        </w:rPr>
      </w:pPr>
    </w:p>
    <w:p w:rsidR="007D7CDC" w:rsidRPr="007135BC" w:rsidRDefault="007D7CDC" w:rsidP="00B22DA6">
      <w:pPr>
        <w:pStyle w:val="Standard"/>
        <w:jc w:val="center"/>
        <w:rPr>
          <w:b/>
          <w:sz w:val="28"/>
          <w:lang w:val="bg-BG"/>
        </w:rPr>
      </w:pPr>
      <w:r w:rsidRPr="008A7638">
        <w:rPr>
          <w:noProof/>
          <w:sz w:val="36"/>
          <w:lang w:val="bg-BG" w:eastAsia="bg-BG" w:bidi="ar-SA"/>
        </w:rPr>
        <w:drawing>
          <wp:inline distT="0" distB="0" distL="0" distR="0" wp14:anchorId="5B2D2453" wp14:editId="6DD7658F">
            <wp:extent cx="5905500" cy="2514600"/>
            <wp:effectExtent l="0" t="0" r="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135BC" w:rsidRPr="0059046C">
        <w:rPr>
          <w:b/>
          <w:i/>
          <w:sz w:val="28"/>
          <w:lang w:val="bg-BG"/>
        </w:rPr>
        <w:t xml:space="preserve">Диаграма </w:t>
      </w:r>
      <w:r w:rsidR="00EF24B9" w:rsidRPr="0059046C">
        <w:rPr>
          <w:b/>
          <w:i/>
          <w:sz w:val="28"/>
          <w:lang w:val="bg-BG"/>
        </w:rPr>
        <w:t>3</w:t>
      </w:r>
      <w:r w:rsidR="007135BC" w:rsidRPr="0059046C">
        <w:rPr>
          <w:b/>
          <w:i/>
          <w:sz w:val="28"/>
          <w:lang w:val="bg-BG"/>
        </w:rPr>
        <w:t xml:space="preserve">. </w:t>
      </w:r>
      <w:r w:rsidRPr="0059046C">
        <w:rPr>
          <w:b/>
          <w:i/>
          <w:sz w:val="28"/>
          <w:lang w:val="bg-BG"/>
        </w:rPr>
        <w:t>Разпределение по водеща диагноза при инфекции без и със</w:t>
      </w:r>
      <w:r w:rsidRPr="007135BC">
        <w:rPr>
          <w:b/>
          <w:sz w:val="28"/>
          <w:lang w:val="bg-BG"/>
        </w:rPr>
        <w:t xml:space="preserve"> </w:t>
      </w:r>
      <w:r w:rsidRPr="007135BC">
        <w:rPr>
          <w:b/>
          <w:sz w:val="28"/>
          <w:lang w:val="bg-BG"/>
        </w:rPr>
        <w:lastRenderedPageBreak/>
        <w:t>сепсис/септичен шок</w:t>
      </w:r>
    </w:p>
    <w:p w:rsidR="00754B04" w:rsidRPr="005D6B62" w:rsidRDefault="00754B04" w:rsidP="007D7CDC">
      <w:pPr>
        <w:pStyle w:val="Standard"/>
        <w:jc w:val="both"/>
        <w:rPr>
          <w:b/>
          <w:color w:val="FF0000"/>
          <w:sz w:val="28"/>
          <w:szCs w:val="28"/>
          <w:lang w:val="bg-BG"/>
        </w:rPr>
      </w:pPr>
      <w:r w:rsidRPr="005D6B62">
        <w:rPr>
          <w:b/>
          <w:color w:val="FF0000"/>
          <w:sz w:val="28"/>
          <w:szCs w:val="28"/>
          <w:lang w:val="bg-BG"/>
        </w:rPr>
        <w:t>Прием на алкохол и сепсис</w:t>
      </w:r>
    </w:p>
    <w:p w:rsidR="00754B04" w:rsidRPr="005D6B62" w:rsidRDefault="00754B04" w:rsidP="007D7CDC">
      <w:pPr>
        <w:pStyle w:val="Standard"/>
        <w:jc w:val="both"/>
        <w:rPr>
          <w:sz w:val="28"/>
          <w:szCs w:val="28"/>
          <w:lang w:val="bg-BG"/>
        </w:rPr>
      </w:pPr>
    </w:p>
    <w:p w:rsidR="007D7CDC" w:rsidRPr="005D6B62" w:rsidRDefault="007D7CDC" w:rsidP="007D7CDC">
      <w:pPr>
        <w:pStyle w:val="Standard"/>
        <w:jc w:val="both"/>
        <w:rPr>
          <w:sz w:val="28"/>
          <w:szCs w:val="28"/>
          <w:lang w:val="bg-BG"/>
        </w:rPr>
      </w:pPr>
      <w:r w:rsidRPr="005D6B62">
        <w:rPr>
          <w:sz w:val="28"/>
          <w:szCs w:val="28"/>
          <w:lang w:val="bg-BG"/>
        </w:rPr>
        <w:t>Всички проследявани пациенти бяха разпитани за редовен (ежедневен) прием на алкохол, неговото количество и продължителност във времето назад.</w:t>
      </w:r>
    </w:p>
    <w:p w:rsidR="007D7CDC" w:rsidRDefault="007135BC" w:rsidP="007D7CDC">
      <w:pPr>
        <w:pStyle w:val="Standard"/>
        <w:jc w:val="both"/>
        <w:rPr>
          <w:lang w:val="bg-BG"/>
        </w:rPr>
      </w:pPr>
      <w:r>
        <w:rPr>
          <w:sz w:val="28"/>
          <w:szCs w:val="28"/>
          <w:lang w:val="bg-BG"/>
        </w:rPr>
        <w:t>Общо 37 (45.</w:t>
      </w:r>
      <w:r w:rsidR="007D7CDC" w:rsidRPr="005D6B62">
        <w:rPr>
          <w:sz w:val="28"/>
          <w:szCs w:val="28"/>
          <w:lang w:val="bg-BG"/>
        </w:rPr>
        <w:t>1%) от всичките 82 болни съобщиха за редовен прием на концентрат над 100 мл дн</w:t>
      </w:r>
      <w:r>
        <w:rPr>
          <w:sz w:val="28"/>
          <w:szCs w:val="28"/>
          <w:lang w:val="bg-BG"/>
        </w:rPr>
        <w:t xml:space="preserve">евно, а останалите 45 болни (54.9%) - </w:t>
      </w:r>
      <w:r w:rsidR="007D7CDC" w:rsidRPr="005D6B62">
        <w:rPr>
          <w:sz w:val="28"/>
          <w:szCs w:val="28"/>
          <w:lang w:val="bg-BG"/>
        </w:rPr>
        <w:t>не приемат редовно алкохол или то</w:t>
      </w:r>
      <w:r w:rsidR="004A1CC7" w:rsidRPr="005D6B62">
        <w:rPr>
          <w:sz w:val="28"/>
          <w:szCs w:val="28"/>
          <w:lang w:val="bg-BG"/>
        </w:rPr>
        <w:t>ва се случва рядко</w:t>
      </w:r>
      <w:r w:rsidR="007D7CDC">
        <w:rPr>
          <w:lang w:val="bg-BG"/>
        </w:rPr>
        <w:t xml:space="preserve">. </w:t>
      </w:r>
    </w:p>
    <w:p w:rsidR="007D7CDC" w:rsidRDefault="007D7CDC" w:rsidP="007D7CDC">
      <w:pPr>
        <w:pStyle w:val="Standard"/>
        <w:rPr>
          <w:lang w:val="bg-BG"/>
        </w:rPr>
      </w:pPr>
    </w:p>
    <w:p w:rsidR="007D7CDC" w:rsidRDefault="007D7CDC" w:rsidP="007D7CDC">
      <w:pPr>
        <w:pStyle w:val="Standard"/>
        <w:rPr>
          <w:lang w:val="bg-BG"/>
        </w:rPr>
      </w:pPr>
      <w:r w:rsidRPr="0028006C">
        <w:rPr>
          <w:noProof/>
          <w:lang w:val="bg-BG" w:eastAsia="bg-BG" w:bidi="ar-SA"/>
        </w:rPr>
        <w:drawing>
          <wp:inline distT="0" distB="0" distL="0" distR="0" wp14:anchorId="6A4905FC" wp14:editId="0E777F19">
            <wp:extent cx="6181725" cy="2000250"/>
            <wp:effectExtent l="0" t="0" r="9525" b="0"/>
            <wp:docPr id="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7CDC" w:rsidRPr="00B22DA6" w:rsidRDefault="007135BC" w:rsidP="00B22DA6">
      <w:pPr>
        <w:pStyle w:val="Standard"/>
        <w:jc w:val="center"/>
        <w:rPr>
          <w:b/>
          <w:i/>
          <w:sz w:val="28"/>
        </w:rPr>
      </w:pPr>
      <w:r w:rsidRPr="00B22DA6">
        <w:rPr>
          <w:b/>
          <w:i/>
          <w:sz w:val="28"/>
          <w:lang w:val="bg-BG"/>
        </w:rPr>
        <w:t xml:space="preserve">Диаграма </w:t>
      </w:r>
      <w:r w:rsidR="00EF24B9" w:rsidRPr="00B22DA6">
        <w:rPr>
          <w:b/>
          <w:i/>
          <w:sz w:val="28"/>
          <w:lang w:val="bg-BG"/>
        </w:rPr>
        <w:t>4</w:t>
      </w:r>
      <w:r w:rsidRPr="00B22DA6">
        <w:rPr>
          <w:b/>
          <w:i/>
          <w:sz w:val="28"/>
          <w:lang w:val="bg-BG"/>
        </w:rPr>
        <w:t>.</w:t>
      </w:r>
      <w:r w:rsidR="00EF24B9" w:rsidRPr="00B22DA6">
        <w:rPr>
          <w:b/>
          <w:i/>
          <w:sz w:val="28"/>
          <w:lang w:val="bg-BG"/>
        </w:rPr>
        <w:t xml:space="preserve"> Сравнение между групата на инфекции и тази на септичните пациенти по отношение прием на алкохол</w:t>
      </w:r>
    </w:p>
    <w:p w:rsidR="00EF24B9" w:rsidRPr="007135BC" w:rsidRDefault="00EF24B9" w:rsidP="007D7CDC">
      <w:pPr>
        <w:pStyle w:val="Standard"/>
        <w:rPr>
          <w:b/>
          <w:sz w:val="28"/>
          <w:szCs w:val="28"/>
          <w:lang w:val="bg-BG"/>
        </w:rPr>
      </w:pPr>
    </w:p>
    <w:p w:rsidR="007D7CDC" w:rsidRPr="007135BC" w:rsidRDefault="007D7CDC" w:rsidP="007D7CDC">
      <w:pPr>
        <w:pStyle w:val="Standard"/>
        <w:jc w:val="both"/>
        <w:rPr>
          <w:sz w:val="28"/>
          <w:szCs w:val="28"/>
          <w:lang w:val="bg-BG"/>
        </w:rPr>
      </w:pPr>
      <w:r w:rsidRPr="007135BC">
        <w:rPr>
          <w:sz w:val="28"/>
          <w:szCs w:val="28"/>
          <w:lang w:val="bg-BG"/>
        </w:rPr>
        <w:t>При субгрупов анализ на всички септичните пациенти се установи, че тези, които приемат алкохол над 100 мл</w:t>
      </w:r>
      <w:r w:rsidR="00BB5CD1">
        <w:rPr>
          <w:sz w:val="28"/>
          <w:szCs w:val="28"/>
          <w:lang w:val="bg-BG"/>
        </w:rPr>
        <w:t xml:space="preserve"> дневно преобладават</w:t>
      </w:r>
      <w:r w:rsidRPr="007135BC">
        <w:rPr>
          <w:sz w:val="28"/>
          <w:szCs w:val="28"/>
          <w:lang w:val="bg-BG"/>
        </w:rPr>
        <w:t xml:space="preserve"> със сепсис без септичен шок, докато групата на септичен шок в комбинация с алкохол е по-малка</w:t>
      </w:r>
      <w:r w:rsidR="007135BC" w:rsidRPr="007135BC">
        <w:rPr>
          <w:sz w:val="28"/>
          <w:szCs w:val="28"/>
          <w:lang w:val="bg-BG"/>
        </w:rPr>
        <w:t xml:space="preserve"> – диаграма </w:t>
      </w:r>
      <w:r w:rsidR="00EF24B9" w:rsidRPr="007135BC">
        <w:rPr>
          <w:sz w:val="28"/>
          <w:szCs w:val="28"/>
          <w:lang w:val="bg-BG"/>
        </w:rPr>
        <w:t>5</w:t>
      </w:r>
      <w:r w:rsidRPr="007135BC">
        <w:rPr>
          <w:sz w:val="28"/>
          <w:szCs w:val="28"/>
          <w:lang w:val="bg-BG"/>
        </w:rPr>
        <w:t>.</w:t>
      </w:r>
    </w:p>
    <w:p w:rsidR="007D7CDC" w:rsidRDefault="007D7CDC" w:rsidP="007D7CDC">
      <w:pPr>
        <w:pStyle w:val="Standard"/>
        <w:rPr>
          <w:lang w:val="bg-BG"/>
        </w:rPr>
      </w:pPr>
    </w:p>
    <w:p w:rsidR="007D7CDC" w:rsidRPr="009602B1" w:rsidRDefault="007D7CDC" w:rsidP="007D7CDC">
      <w:pPr>
        <w:rPr>
          <w:lang w:val="en-US"/>
        </w:rPr>
      </w:pPr>
      <w:r w:rsidRPr="007D7CDC">
        <w:rPr>
          <w:noProof/>
          <w:lang w:val="bg-BG" w:eastAsia="bg-BG" w:bidi="ar-SA"/>
        </w:rPr>
        <w:drawing>
          <wp:inline distT="0" distB="0" distL="0" distR="0" wp14:anchorId="6BD298C0" wp14:editId="093ADDD0">
            <wp:extent cx="6127115" cy="2057400"/>
            <wp:effectExtent l="0" t="0" r="6985"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7CDC" w:rsidRPr="00B22DA6" w:rsidRDefault="007135BC" w:rsidP="00B22DA6">
      <w:pPr>
        <w:pStyle w:val="Standard"/>
        <w:jc w:val="center"/>
        <w:rPr>
          <w:b/>
          <w:i/>
          <w:sz w:val="28"/>
          <w:lang w:val="bg-BG"/>
        </w:rPr>
      </w:pPr>
      <w:r w:rsidRPr="00B22DA6">
        <w:rPr>
          <w:b/>
          <w:i/>
          <w:sz w:val="28"/>
          <w:lang w:val="bg-BG"/>
        </w:rPr>
        <w:t xml:space="preserve">Диаграма </w:t>
      </w:r>
      <w:r w:rsidR="00EF24B9" w:rsidRPr="00B22DA6">
        <w:rPr>
          <w:b/>
          <w:i/>
          <w:sz w:val="28"/>
          <w:lang w:val="bg-BG"/>
        </w:rPr>
        <w:t>5</w:t>
      </w:r>
      <w:r w:rsidRPr="00B22DA6">
        <w:rPr>
          <w:b/>
          <w:i/>
          <w:sz w:val="28"/>
          <w:lang w:val="bg-BG"/>
        </w:rPr>
        <w:t>.</w:t>
      </w:r>
      <w:r w:rsidR="00EF24B9" w:rsidRPr="00B22DA6">
        <w:rPr>
          <w:b/>
          <w:i/>
          <w:sz w:val="28"/>
          <w:lang w:val="bg-BG"/>
        </w:rPr>
        <w:t xml:space="preserve"> Сравнение между групата на инфекции, сепсис и септичен шок по отношение прием на алкохол</w:t>
      </w:r>
    </w:p>
    <w:p w:rsidR="00EF24B9" w:rsidRDefault="00EF24B9" w:rsidP="007D7CDC">
      <w:pPr>
        <w:pStyle w:val="Standard"/>
        <w:rPr>
          <w:lang w:val="en-US"/>
        </w:rPr>
      </w:pPr>
    </w:p>
    <w:p w:rsidR="007D7CDC" w:rsidRPr="007135BC" w:rsidRDefault="007D7CDC" w:rsidP="007D7CDC">
      <w:pPr>
        <w:pStyle w:val="Standard"/>
        <w:rPr>
          <w:sz w:val="28"/>
          <w:szCs w:val="28"/>
        </w:rPr>
      </w:pPr>
      <w:r w:rsidRPr="007135BC">
        <w:rPr>
          <w:sz w:val="28"/>
          <w:szCs w:val="28"/>
          <w:lang w:val="bg-BG"/>
        </w:rPr>
        <w:t>Р</w:t>
      </w:r>
      <w:r w:rsidRPr="007135BC">
        <w:rPr>
          <w:sz w:val="28"/>
          <w:szCs w:val="28"/>
        </w:rPr>
        <w:t>езултат</w:t>
      </w:r>
      <w:r w:rsidRPr="007135BC">
        <w:rPr>
          <w:sz w:val="28"/>
          <w:szCs w:val="28"/>
          <w:lang w:val="bg-BG"/>
        </w:rPr>
        <w:t>ът</w:t>
      </w:r>
      <w:r w:rsidRPr="007135BC">
        <w:rPr>
          <w:sz w:val="28"/>
          <w:szCs w:val="28"/>
        </w:rPr>
        <w:t xml:space="preserve"> от </w:t>
      </w:r>
      <w:r w:rsidRPr="007135BC">
        <w:rPr>
          <w:i/>
          <w:sz w:val="28"/>
          <w:szCs w:val="28"/>
          <w:lang w:val="en-US"/>
        </w:rPr>
        <w:t>X</w:t>
      </w:r>
      <w:r w:rsidRPr="007135BC">
        <w:rPr>
          <w:i/>
          <w:sz w:val="28"/>
          <w:szCs w:val="28"/>
          <w:lang w:val="bg-BG"/>
        </w:rPr>
        <w:t xml:space="preserve"> </w:t>
      </w:r>
      <w:r w:rsidRPr="007135BC">
        <w:rPr>
          <w:sz w:val="28"/>
          <w:szCs w:val="28"/>
          <w:vertAlign w:val="superscript"/>
          <w:lang w:val="en-US"/>
        </w:rPr>
        <w:t>2</w:t>
      </w:r>
      <w:r w:rsidR="007135BC" w:rsidRPr="007135BC">
        <w:rPr>
          <w:sz w:val="28"/>
          <w:szCs w:val="28"/>
        </w:rPr>
        <w:t xml:space="preserve"> анализа показа, че </w:t>
      </w:r>
      <w:r w:rsidRPr="007135BC">
        <w:rPr>
          <w:sz w:val="28"/>
          <w:szCs w:val="28"/>
        </w:rPr>
        <w:t>няма разлика между групите</w:t>
      </w:r>
      <w:r w:rsidRPr="007135BC">
        <w:rPr>
          <w:sz w:val="28"/>
          <w:szCs w:val="28"/>
          <w:lang w:val="bg-BG"/>
        </w:rPr>
        <w:t xml:space="preserve"> на инфекции без сепсис и септичните болни</w:t>
      </w:r>
      <w:r w:rsidRPr="007135BC">
        <w:rPr>
          <w:sz w:val="28"/>
          <w:szCs w:val="28"/>
        </w:rPr>
        <w:t xml:space="preserve"> по отношение на консумацията на алкохол</w:t>
      </w:r>
      <w:r w:rsidRPr="007135BC">
        <w:rPr>
          <w:sz w:val="28"/>
          <w:szCs w:val="28"/>
          <w:lang w:val="bg-BG"/>
        </w:rPr>
        <w:t xml:space="preserve"> </w:t>
      </w:r>
      <w:r w:rsidRPr="007135BC">
        <w:rPr>
          <w:sz w:val="28"/>
          <w:szCs w:val="28"/>
        </w:rPr>
        <w:t>(</w:t>
      </w:r>
      <w:r w:rsidRPr="007135BC">
        <w:rPr>
          <w:i/>
          <w:sz w:val="28"/>
          <w:szCs w:val="28"/>
          <w:lang w:val="en-US"/>
        </w:rPr>
        <w:t>X</w:t>
      </w:r>
      <w:r w:rsidRPr="007135BC">
        <w:rPr>
          <w:sz w:val="28"/>
          <w:szCs w:val="28"/>
          <w:vertAlign w:val="superscript"/>
          <w:lang w:val="en-US"/>
        </w:rPr>
        <w:t>2</w:t>
      </w:r>
      <w:r w:rsidR="007135BC" w:rsidRPr="007135BC">
        <w:rPr>
          <w:sz w:val="28"/>
          <w:szCs w:val="28"/>
        </w:rPr>
        <w:t>=0.10, p=0.</w:t>
      </w:r>
      <w:r w:rsidRPr="007135BC">
        <w:rPr>
          <w:sz w:val="28"/>
          <w:szCs w:val="28"/>
        </w:rPr>
        <w:t>89</w:t>
      </w:r>
      <w:r w:rsidRPr="007135BC">
        <w:rPr>
          <w:sz w:val="28"/>
          <w:szCs w:val="28"/>
          <w:lang w:val="bg-BG"/>
        </w:rPr>
        <w:t>)</w:t>
      </w:r>
      <w:r w:rsidRPr="007135BC">
        <w:rPr>
          <w:sz w:val="28"/>
          <w:szCs w:val="28"/>
        </w:rPr>
        <w:t>.</w:t>
      </w:r>
    </w:p>
    <w:p w:rsidR="007D7CDC" w:rsidRDefault="007D7CDC" w:rsidP="007D7CDC">
      <w:pPr>
        <w:pStyle w:val="Standard"/>
      </w:pPr>
      <w:r w:rsidRPr="007135BC">
        <w:rPr>
          <w:sz w:val="28"/>
          <w:szCs w:val="28"/>
          <w:lang w:val="bg-BG"/>
        </w:rPr>
        <w:lastRenderedPageBreak/>
        <w:t>При проследяване и сравняване на отделните групи не се откри и корелация между прием на алкохол, развитие на сепсис/септичен шок и смъртност (</w:t>
      </w:r>
      <w:r w:rsidRPr="007135BC">
        <w:rPr>
          <w:sz w:val="28"/>
          <w:szCs w:val="28"/>
          <w:lang w:val="en-US"/>
        </w:rPr>
        <w:t>r</w:t>
      </w:r>
      <w:r w:rsidRPr="007135BC">
        <w:rPr>
          <w:sz w:val="28"/>
          <w:szCs w:val="28"/>
          <w:lang w:val="bg-BG"/>
        </w:rPr>
        <w:t xml:space="preserve"> </w:t>
      </w:r>
      <w:r w:rsidR="007135BC" w:rsidRPr="007135BC">
        <w:rPr>
          <w:sz w:val="28"/>
          <w:szCs w:val="28"/>
          <w:lang w:val="bg-BG"/>
        </w:rPr>
        <w:t xml:space="preserve">=0.027, </w:t>
      </w:r>
      <w:r w:rsidR="007135BC" w:rsidRPr="00BB5CD1">
        <w:rPr>
          <w:sz w:val="28"/>
          <w:szCs w:val="28"/>
          <w:lang w:val="bg-BG"/>
        </w:rPr>
        <w:t>р=0.</w:t>
      </w:r>
      <w:r w:rsidRPr="00BB5CD1">
        <w:rPr>
          <w:sz w:val="28"/>
          <w:szCs w:val="28"/>
          <w:lang w:val="bg-BG"/>
        </w:rPr>
        <w:t>808).</w:t>
      </w:r>
    </w:p>
    <w:p w:rsidR="007D7CDC" w:rsidRDefault="007D7CDC" w:rsidP="007D7CDC">
      <w:pPr>
        <w:rPr>
          <w:lang w:val="bg-BG"/>
        </w:rPr>
      </w:pPr>
    </w:p>
    <w:p w:rsidR="007D7CDC" w:rsidRPr="005957C0" w:rsidRDefault="007D7CDC" w:rsidP="007D7CDC">
      <w:pPr>
        <w:pStyle w:val="Standard"/>
        <w:rPr>
          <w:b/>
          <w:color w:val="FF0000"/>
          <w:sz w:val="32"/>
          <w:lang w:val="bg-BG"/>
        </w:rPr>
      </w:pPr>
      <w:r w:rsidRPr="005957C0">
        <w:rPr>
          <w:b/>
          <w:color w:val="FF0000"/>
          <w:sz w:val="32"/>
          <w:lang w:val="bg-BG"/>
        </w:rPr>
        <w:t>Микробиологична характеристика на инфекциите без и със сепсис</w:t>
      </w:r>
    </w:p>
    <w:p w:rsidR="007D7CDC" w:rsidRPr="005957C0" w:rsidRDefault="007D7CDC" w:rsidP="007D7CDC">
      <w:pPr>
        <w:pStyle w:val="Standard"/>
        <w:rPr>
          <w:b/>
          <w:sz w:val="28"/>
          <w:lang w:val="bg-BG"/>
        </w:rPr>
      </w:pPr>
    </w:p>
    <w:p w:rsidR="007D7CDC" w:rsidRPr="007135BC" w:rsidRDefault="007D7CDC" w:rsidP="007D7CDC">
      <w:pPr>
        <w:pStyle w:val="Standard"/>
        <w:jc w:val="both"/>
        <w:rPr>
          <w:sz w:val="28"/>
          <w:lang w:val="bg-BG"/>
        </w:rPr>
      </w:pPr>
      <w:r w:rsidRPr="007135BC">
        <w:rPr>
          <w:sz w:val="28"/>
          <w:lang w:val="bg-BG"/>
        </w:rPr>
        <w:t>За етиологичната диагностиката на различните видове инфекции бяха изследвани хемокултури, урокултури, трахеален секрет, секрет от рана или други телесни течности.</w:t>
      </w:r>
    </w:p>
    <w:p w:rsidR="007D7CDC" w:rsidRPr="007135BC" w:rsidRDefault="007D7CDC" w:rsidP="007D7CDC">
      <w:pPr>
        <w:pStyle w:val="Standard"/>
        <w:jc w:val="both"/>
        <w:rPr>
          <w:sz w:val="28"/>
          <w:lang w:val="bg-BG"/>
        </w:rPr>
      </w:pPr>
      <w:r w:rsidRPr="007135BC">
        <w:rPr>
          <w:sz w:val="28"/>
          <w:lang w:val="bg-BG"/>
        </w:rPr>
        <w:t>При хемокултурите,</w:t>
      </w:r>
      <w:r w:rsidR="007135BC">
        <w:rPr>
          <w:sz w:val="28"/>
          <w:lang w:val="bg-BG"/>
        </w:rPr>
        <w:t xml:space="preserve"> от общо 52 изследвани проби, в 35 (67.</w:t>
      </w:r>
      <w:r w:rsidRPr="007135BC">
        <w:rPr>
          <w:sz w:val="28"/>
          <w:lang w:val="bg-BG"/>
        </w:rPr>
        <w:t xml:space="preserve">3%) от случаите, посявките останаха </w:t>
      </w:r>
      <w:r w:rsidR="007135BC">
        <w:rPr>
          <w:sz w:val="28"/>
          <w:lang w:val="bg-BG"/>
        </w:rPr>
        <w:t>стерилни, а в останалите 17 (32.7%)</w:t>
      </w:r>
      <w:r w:rsidRPr="007135BC">
        <w:rPr>
          <w:sz w:val="28"/>
          <w:lang w:val="bg-BG"/>
        </w:rPr>
        <w:t xml:space="preserve"> - имаше изолат. </w:t>
      </w:r>
    </w:p>
    <w:p w:rsidR="007D7CDC" w:rsidRPr="007135BC" w:rsidRDefault="007D7CDC" w:rsidP="007D7CDC">
      <w:pPr>
        <w:pStyle w:val="Standard"/>
        <w:jc w:val="both"/>
        <w:rPr>
          <w:sz w:val="28"/>
          <w:lang w:val="bg-BG"/>
        </w:rPr>
      </w:pPr>
      <w:r w:rsidRPr="007135BC">
        <w:rPr>
          <w:sz w:val="28"/>
          <w:lang w:val="bg-BG"/>
        </w:rPr>
        <w:t>За гр</w:t>
      </w:r>
      <w:r w:rsidR="005957C0">
        <w:rPr>
          <w:sz w:val="28"/>
          <w:lang w:val="bg-BG"/>
        </w:rPr>
        <w:t>упата на инфекциите без сепсис</w:t>
      </w:r>
      <w:r w:rsidRPr="007135BC">
        <w:rPr>
          <w:sz w:val="28"/>
          <w:lang w:val="bg-BG"/>
        </w:rPr>
        <w:t xml:space="preserve"> стерилните хемокултури бяха 10 (83</w:t>
      </w:r>
      <w:r w:rsidR="005957C0">
        <w:rPr>
          <w:sz w:val="28"/>
          <w:lang w:val="bg-BG"/>
        </w:rPr>
        <w:t>.3%). Останалите 2 (16.</w:t>
      </w:r>
      <w:r w:rsidRPr="007135BC">
        <w:rPr>
          <w:sz w:val="28"/>
          <w:lang w:val="bg-BG"/>
        </w:rPr>
        <w:t>7%) се разпределяха поравно между</w:t>
      </w:r>
      <w:r w:rsidRPr="007135BC">
        <w:rPr>
          <w:sz w:val="28"/>
          <w:lang w:val="en-US"/>
        </w:rPr>
        <w:t xml:space="preserve"> Staphylococcus aureus</w:t>
      </w:r>
      <w:r w:rsidRPr="007135BC">
        <w:rPr>
          <w:sz w:val="28"/>
          <w:lang w:val="bg-BG"/>
        </w:rPr>
        <w:t xml:space="preserve"> и</w:t>
      </w:r>
      <w:r w:rsidRPr="007135BC">
        <w:rPr>
          <w:sz w:val="28"/>
          <w:lang w:val="en-US"/>
        </w:rPr>
        <w:t xml:space="preserve"> Pseudomonas</w:t>
      </w:r>
      <w:r w:rsidRPr="007135BC">
        <w:rPr>
          <w:sz w:val="28"/>
          <w:lang w:val="bg-BG"/>
        </w:rPr>
        <w:t>.</w:t>
      </w:r>
    </w:p>
    <w:p w:rsidR="007D7CDC" w:rsidRPr="007135BC" w:rsidRDefault="005957C0" w:rsidP="007D7CDC">
      <w:pPr>
        <w:pStyle w:val="Standard"/>
        <w:jc w:val="both"/>
        <w:rPr>
          <w:sz w:val="28"/>
          <w:lang w:val="bg-BG"/>
        </w:rPr>
      </w:pPr>
      <w:r>
        <w:rPr>
          <w:sz w:val="28"/>
          <w:lang w:val="bg-BG"/>
        </w:rPr>
        <w:t>В групата на сепсис - от 15 (37.</w:t>
      </w:r>
      <w:r w:rsidR="007D7CDC" w:rsidRPr="007135BC">
        <w:rPr>
          <w:sz w:val="28"/>
          <w:lang w:val="bg-BG"/>
        </w:rPr>
        <w:t xml:space="preserve">5%) положителни хемокултури, преобладаваха изолати на </w:t>
      </w:r>
      <w:r w:rsidR="007D7CDC" w:rsidRPr="007135BC">
        <w:rPr>
          <w:sz w:val="28"/>
          <w:lang w:val="en-US"/>
        </w:rPr>
        <w:t>Staphylococcus aureus</w:t>
      </w:r>
      <w:r w:rsidR="007D7CDC" w:rsidRPr="007135BC">
        <w:rPr>
          <w:sz w:val="28"/>
          <w:lang w:val="bg-BG"/>
        </w:rPr>
        <w:t xml:space="preserve"> </w:t>
      </w:r>
      <w:r w:rsidR="007D7CDC" w:rsidRPr="007135BC">
        <w:rPr>
          <w:sz w:val="28"/>
          <w:lang w:val="en-US"/>
        </w:rPr>
        <w:t xml:space="preserve">- </w:t>
      </w:r>
      <w:r w:rsidR="007D7CDC" w:rsidRPr="007135BC">
        <w:rPr>
          <w:sz w:val="28"/>
          <w:lang w:val="bg-BG"/>
        </w:rPr>
        <w:t>5 (</w:t>
      </w:r>
      <w:r>
        <w:rPr>
          <w:sz w:val="28"/>
          <w:lang w:val="en-US"/>
        </w:rPr>
        <w:t>12.</w:t>
      </w:r>
      <w:r w:rsidR="007D7CDC" w:rsidRPr="007135BC">
        <w:rPr>
          <w:sz w:val="28"/>
          <w:lang w:val="en-US"/>
        </w:rPr>
        <w:t>5%</w:t>
      </w:r>
      <w:r w:rsidR="007D7CDC" w:rsidRPr="007135BC">
        <w:rPr>
          <w:sz w:val="28"/>
          <w:lang w:val="bg-BG"/>
        </w:rPr>
        <w:t>)</w:t>
      </w:r>
      <w:r w:rsidR="007D7CDC" w:rsidRPr="007135BC">
        <w:rPr>
          <w:sz w:val="28"/>
          <w:lang w:val="en-US"/>
        </w:rPr>
        <w:t>, Streptococcus pneumoniae, Pseudomonas</w:t>
      </w:r>
      <w:r w:rsidR="007D7CDC" w:rsidRPr="007135BC">
        <w:rPr>
          <w:sz w:val="28"/>
          <w:lang w:val="bg-BG"/>
        </w:rPr>
        <w:t>,</w:t>
      </w:r>
      <w:r w:rsidR="007D7CDC" w:rsidRPr="007135BC">
        <w:rPr>
          <w:sz w:val="28"/>
          <w:lang w:val="en-US"/>
        </w:rPr>
        <w:t xml:space="preserve"> Acinetobacter baumannii</w:t>
      </w:r>
      <w:r w:rsidR="007D7CDC" w:rsidRPr="007135BC">
        <w:rPr>
          <w:sz w:val="28"/>
          <w:lang w:val="bg-BG"/>
        </w:rPr>
        <w:t>,</w:t>
      </w:r>
      <w:r w:rsidR="007D7CDC" w:rsidRPr="007135BC">
        <w:rPr>
          <w:sz w:val="28"/>
          <w:lang w:val="en-US"/>
        </w:rPr>
        <w:t xml:space="preserve"> Staphylococcus haemolyticus</w:t>
      </w:r>
      <w:r w:rsidR="007D7CDC" w:rsidRPr="007135BC">
        <w:rPr>
          <w:sz w:val="28"/>
          <w:lang w:val="bg-BG"/>
        </w:rPr>
        <w:t xml:space="preserve"> – в равни съотношения – по 2 (</w:t>
      </w:r>
      <w:r w:rsidR="007D7CDC" w:rsidRPr="007135BC">
        <w:rPr>
          <w:sz w:val="28"/>
          <w:lang w:val="en-US"/>
        </w:rPr>
        <w:t>5%</w:t>
      </w:r>
      <w:r>
        <w:rPr>
          <w:sz w:val="28"/>
          <w:lang w:val="bg-BG"/>
        </w:rPr>
        <w:t>). При 25 болни със сепсис (62.</w:t>
      </w:r>
      <w:r w:rsidR="007D7CDC" w:rsidRPr="007135BC">
        <w:rPr>
          <w:sz w:val="28"/>
          <w:lang w:val="bg-BG"/>
        </w:rPr>
        <w:t>5%) не се изолира бактериален причинител.</w:t>
      </w:r>
    </w:p>
    <w:p w:rsidR="007D7CDC" w:rsidRPr="007135BC" w:rsidRDefault="007D7CDC" w:rsidP="007D7CDC">
      <w:pPr>
        <w:pStyle w:val="Standard"/>
        <w:jc w:val="both"/>
        <w:rPr>
          <w:sz w:val="28"/>
          <w:lang w:val="bg-BG"/>
        </w:rPr>
      </w:pPr>
      <w:r w:rsidRPr="007135BC">
        <w:rPr>
          <w:sz w:val="28"/>
          <w:lang w:val="bg-BG"/>
        </w:rPr>
        <w:t>Процентното разпределение на изолатите от хемокулту</w:t>
      </w:r>
      <w:r w:rsidR="005957C0">
        <w:rPr>
          <w:sz w:val="28"/>
          <w:lang w:val="bg-BG"/>
        </w:rPr>
        <w:t xml:space="preserve">ри е представено на диаграма </w:t>
      </w:r>
      <w:r w:rsidR="00EF24B9" w:rsidRPr="007135BC">
        <w:rPr>
          <w:sz w:val="28"/>
          <w:lang w:val="bg-BG"/>
        </w:rPr>
        <w:t>6</w:t>
      </w:r>
      <w:r w:rsidRPr="007135BC">
        <w:rPr>
          <w:sz w:val="28"/>
          <w:lang w:val="bg-BG"/>
        </w:rPr>
        <w:t>.</w:t>
      </w:r>
    </w:p>
    <w:p w:rsidR="007D7CDC" w:rsidRDefault="007D7CDC" w:rsidP="007D7CDC">
      <w:pPr>
        <w:pStyle w:val="Standard"/>
        <w:jc w:val="both"/>
        <w:rPr>
          <w:lang w:val="bg-BG"/>
        </w:rPr>
      </w:pPr>
    </w:p>
    <w:p w:rsidR="007D7CDC" w:rsidRDefault="007D7CDC" w:rsidP="007D7CDC">
      <w:pPr>
        <w:pStyle w:val="Standard"/>
      </w:pPr>
      <w:r w:rsidRPr="007D7CDC">
        <w:rPr>
          <w:noProof/>
          <w:lang w:val="bg-BG" w:eastAsia="bg-BG" w:bidi="ar-SA"/>
        </w:rPr>
        <w:drawing>
          <wp:inline distT="0" distB="0" distL="0" distR="0" wp14:anchorId="30813E29" wp14:editId="693A8601">
            <wp:extent cx="6276975" cy="1990725"/>
            <wp:effectExtent l="0" t="0" r="9525" b="9525"/>
            <wp:docPr id="2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7CDC" w:rsidRPr="00A15C35" w:rsidRDefault="005957C0" w:rsidP="00A15C35">
      <w:pPr>
        <w:pStyle w:val="Standard"/>
        <w:jc w:val="center"/>
        <w:rPr>
          <w:b/>
          <w:i/>
          <w:sz w:val="28"/>
          <w:lang w:val="bg-BG"/>
        </w:rPr>
      </w:pPr>
      <w:r w:rsidRPr="00A15C35">
        <w:rPr>
          <w:b/>
          <w:i/>
          <w:sz w:val="28"/>
          <w:lang w:val="bg-BG"/>
        </w:rPr>
        <w:t xml:space="preserve">Диаграма </w:t>
      </w:r>
      <w:r w:rsidR="00EF24B9" w:rsidRPr="00A15C35">
        <w:rPr>
          <w:b/>
          <w:i/>
          <w:sz w:val="28"/>
          <w:lang w:val="bg-BG"/>
        </w:rPr>
        <w:t>6</w:t>
      </w:r>
      <w:r w:rsidRPr="00A15C35">
        <w:rPr>
          <w:b/>
          <w:i/>
          <w:sz w:val="28"/>
          <w:lang w:val="bg-BG"/>
        </w:rPr>
        <w:t>.</w:t>
      </w:r>
      <w:r w:rsidR="007D7CDC" w:rsidRPr="00A15C35">
        <w:rPr>
          <w:b/>
          <w:i/>
          <w:sz w:val="28"/>
          <w:lang w:val="bg-BG"/>
        </w:rPr>
        <w:t xml:space="preserve"> Разпределение по проследявани групи и процентно съотношение на изолатите от хемокултури</w:t>
      </w:r>
    </w:p>
    <w:p w:rsidR="007D7CDC" w:rsidRPr="005957C0" w:rsidRDefault="007D7CDC" w:rsidP="007D7CDC">
      <w:pPr>
        <w:pStyle w:val="Standard"/>
        <w:rPr>
          <w:b/>
          <w:sz w:val="28"/>
          <w:lang w:val="bg-BG"/>
        </w:rPr>
      </w:pPr>
    </w:p>
    <w:p w:rsidR="007D7CDC" w:rsidRPr="005957C0" w:rsidRDefault="007D7CDC" w:rsidP="007D7CDC">
      <w:pPr>
        <w:pStyle w:val="Standard"/>
        <w:jc w:val="both"/>
        <w:rPr>
          <w:sz w:val="28"/>
          <w:lang w:val="en-US"/>
        </w:rPr>
      </w:pPr>
      <w:r w:rsidRPr="005957C0">
        <w:rPr>
          <w:sz w:val="28"/>
          <w:lang w:val="bg-BG"/>
        </w:rPr>
        <w:t>От</w:t>
      </w:r>
      <w:r w:rsidR="005957C0">
        <w:rPr>
          <w:sz w:val="28"/>
          <w:lang w:val="bg-BG"/>
        </w:rPr>
        <w:t xml:space="preserve"> общо 62 изследвани урокултури, 39 (62.</w:t>
      </w:r>
      <w:r w:rsidRPr="005957C0">
        <w:rPr>
          <w:sz w:val="28"/>
          <w:lang w:val="bg-BG"/>
        </w:rPr>
        <w:t>9%) са останал</w:t>
      </w:r>
      <w:r w:rsidR="005957C0">
        <w:rPr>
          <w:sz w:val="28"/>
          <w:lang w:val="bg-BG"/>
        </w:rPr>
        <w:t xml:space="preserve">и стерилни, а при 23 (37.1%) - </w:t>
      </w:r>
      <w:r w:rsidRPr="005957C0">
        <w:rPr>
          <w:sz w:val="28"/>
          <w:lang w:val="bg-BG"/>
        </w:rPr>
        <w:t xml:space="preserve">имаше изолат. От положителните проби в най-голям процент при групата без сепсис се изолира </w:t>
      </w:r>
      <w:r w:rsidRPr="005957C0">
        <w:rPr>
          <w:sz w:val="28"/>
          <w:lang w:val="en-US"/>
        </w:rPr>
        <w:t>Pseudomonas aeruginosa</w:t>
      </w:r>
      <w:r w:rsidR="005957C0">
        <w:rPr>
          <w:sz w:val="28"/>
          <w:lang w:val="bg-BG"/>
        </w:rPr>
        <w:t xml:space="preserve"> - 3 (10.</w:t>
      </w:r>
      <w:r w:rsidRPr="005957C0">
        <w:rPr>
          <w:sz w:val="28"/>
          <w:lang w:val="bg-BG"/>
        </w:rPr>
        <w:t>3%), следван от Е</w:t>
      </w:r>
      <w:r w:rsidRPr="005957C0">
        <w:rPr>
          <w:sz w:val="28"/>
          <w:lang w:val="en-US"/>
        </w:rPr>
        <w:t>scherishia coli</w:t>
      </w:r>
      <w:r w:rsidRPr="005957C0">
        <w:rPr>
          <w:sz w:val="28"/>
          <w:lang w:val="bg-BG"/>
        </w:rPr>
        <w:t xml:space="preserve"> и</w:t>
      </w:r>
      <w:r w:rsidRPr="005957C0">
        <w:rPr>
          <w:sz w:val="28"/>
          <w:lang w:val="en-US"/>
        </w:rPr>
        <w:t xml:space="preserve"> C.albicans</w:t>
      </w:r>
      <w:r w:rsidRPr="005957C0">
        <w:rPr>
          <w:sz w:val="28"/>
          <w:lang w:val="bg-BG"/>
        </w:rPr>
        <w:t xml:space="preserve"> -</w:t>
      </w:r>
      <w:r w:rsidRPr="005957C0">
        <w:rPr>
          <w:color w:val="FF0000"/>
          <w:sz w:val="28"/>
          <w:lang w:val="en-US"/>
        </w:rPr>
        <w:t xml:space="preserve"> </w:t>
      </w:r>
      <w:r w:rsidRPr="005957C0">
        <w:rPr>
          <w:sz w:val="28"/>
          <w:lang w:val="bg-BG"/>
        </w:rPr>
        <w:t>по</w:t>
      </w:r>
      <w:r w:rsidRPr="005957C0">
        <w:rPr>
          <w:sz w:val="28"/>
          <w:lang w:val="en-US"/>
        </w:rPr>
        <w:t xml:space="preserve"> </w:t>
      </w:r>
      <w:r w:rsidRPr="005957C0">
        <w:rPr>
          <w:sz w:val="28"/>
          <w:lang w:val="bg-BG"/>
        </w:rPr>
        <w:t>4 (</w:t>
      </w:r>
      <w:r w:rsidR="005957C0">
        <w:rPr>
          <w:sz w:val="28"/>
          <w:lang w:val="en-US"/>
        </w:rPr>
        <w:t>13.</w:t>
      </w:r>
      <w:r w:rsidRPr="005957C0">
        <w:rPr>
          <w:sz w:val="28"/>
          <w:lang w:val="en-US"/>
        </w:rPr>
        <w:t>7%</w:t>
      </w:r>
      <w:r w:rsidRPr="005957C0">
        <w:rPr>
          <w:sz w:val="28"/>
          <w:lang w:val="bg-BG"/>
        </w:rPr>
        <w:t xml:space="preserve">), </w:t>
      </w:r>
      <w:r w:rsidRPr="005957C0">
        <w:rPr>
          <w:sz w:val="28"/>
          <w:lang w:val="en-US"/>
        </w:rPr>
        <w:t xml:space="preserve">Klebsiella pneumoniae </w:t>
      </w:r>
      <w:r w:rsidRPr="005957C0">
        <w:rPr>
          <w:sz w:val="28"/>
          <w:lang w:val="bg-BG"/>
        </w:rPr>
        <w:t>-</w:t>
      </w:r>
      <w:r w:rsidRPr="005957C0">
        <w:rPr>
          <w:sz w:val="28"/>
          <w:lang w:val="en-US"/>
        </w:rPr>
        <w:t xml:space="preserve"> </w:t>
      </w:r>
      <w:r w:rsidRPr="005957C0">
        <w:rPr>
          <w:sz w:val="28"/>
          <w:lang w:val="bg-BG"/>
        </w:rPr>
        <w:t>3 (</w:t>
      </w:r>
      <w:r w:rsidR="005957C0">
        <w:rPr>
          <w:sz w:val="28"/>
          <w:lang w:val="en-US"/>
        </w:rPr>
        <w:t>10.</w:t>
      </w:r>
      <w:r w:rsidRPr="005957C0">
        <w:rPr>
          <w:sz w:val="28"/>
          <w:lang w:val="en-US"/>
        </w:rPr>
        <w:t>3%</w:t>
      </w:r>
      <w:r w:rsidRPr="005957C0">
        <w:rPr>
          <w:sz w:val="28"/>
          <w:lang w:val="bg-BG"/>
        </w:rPr>
        <w:t>)</w:t>
      </w:r>
      <w:r w:rsidRPr="005957C0">
        <w:rPr>
          <w:sz w:val="28"/>
          <w:lang w:val="en-US"/>
        </w:rPr>
        <w:t xml:space="preserve"> </w:t>
      </w:r>
      <w:r w:rsidRPr="005957C0">
        <w:rPr>
          <w:sz w:val="28"/>
          <w:lang w:val="bg-BG"/>
        </w:rPr>
        <w:t xml:space="preserve">и </w:t>
      </w:r>
      <w:r w:rsidRPr="005957C0">
        <w:rPr>
          <w:sz w:val="28"/>
          <w:lang w:val="en-US"/>
        </w:rPr>
        <w:t xml:space="preserve">Enterococcus </w:t>
      </w:r>
      <w:r w:rsidRPr="005957C0">
        <w:rPr>
          <w:sz w:val="28"/>
          <w:lang w:val="bg-BG"/>
        </w:rPr>
        <w:t>2 (</w:t>
      </w:r>
      <w:r w:rsidR="005957C0">
        <w:rPr>
          <w:sz w:val="28"/>
          <w:lang w:val="en-US"/>
        </w:rPr>
        <w:t>6.</w:t>
      </w:r>
      <w:r w:rsidRPr="005957C0">
        <w:rPr>
          <w:sz w:val="28"/>
          <w:lang w:val="en-US"/>
        </w:rPr>
        <w:t>8%</w:t>
      </w:r>
      <w:r w:rsidRPr="005957C0">
        <w:rPr>
          <w:sz w:val="28"/>
          <w:lang w:val="bg-BG"/>
        </w:rPr>
        <w:t>).</w:t>
      </w:r>
    </w:p>
    <w:p w:rsidR="007D7CDC" w:rsidRPr="005957C0" w:rsidRDefault="007D7CDC" w:rsidP="007D7CDC">
      <w:pPr>
        <w:pStyle w:val="Standard"/>
        <w:jc w:val="both"/>
        <w:rPr>
          <w:sz w:val="28"/>
          <w:lang w:val="bg-BG"/>
        </w:rPr>
      </w:pPr>
      <w:r w:rsidRPr="005957C0">
        <w:rPr>
          <w:sz w:val="28"/>
          <w:lang w:val="bg-BG"/>
        </w:rPr>
        <w:t xml:space="preserve">При септичните пациенти преобладаваха изолати на </w:t>
      </w:r>
      <w:r w:rsidRPr="005957C0">
        <w:rPr>
          <w:sz w:val="28"/>
          <w:lang w:val="en-US"/>
        </w:rPr>
        <w:t>C.albicans</w:t>
      </w:r>
      <w:r w:rsidR="005957C0">
        <w:rPr>
          <w:sz w:val="28"/>
          <w:lang w:val="bg-BG"/>
        </w:rPr>
        <w:t xml:space="preserve"> - 4 (12.</w:t>
      </w:r>
      <w:r w:rsidRPr="005957C0">
        <w:rPr>
          <w:sz w:val="28"/>
          <w:lang w:val="bg-BG"/>
        </w:rPr>
        <w:t>1%)</w:t>
      </w:r>
      <w:r w:rsidRPr="005957C0">
        <w:rPr>
          <w:sz w:val="28"/>
          <w:lang w:val="en-US"/>
        </w:rPr>
        <w:t>,</w:t>
      </w:r>
      <w:r w:rsidRPr="005957C0">
        <w:rPr>
          <w:sz w:val="28"/>
          <w:lang w:val="bg-BG"/>
        </w:rPr>
        <w:t xml:space="preserve"> </w:t>
      </w:r>
      <w:r w:rsidRPr="005957C0">
        <w:rPr>
          <w:sz w:val="28"/>
          <w:lang w:val="en-US"/>
        </w:rPr>
        <w:t>Enterobacter</w:t>
      </w:r>
      <w:r w:rsidRPr="005957C0">
        <w:rPr>
          <w:sz w:val="28"/>
          <w:lang w:val="bg-BG"/>
        </w:rPr>
        <w:t xml:space="preserve"> - 1 (3%), Е</w:t>
      </w:r>
      <w:r w:rsidRPr="005957C0">
        <w:rPr>
          <w:sz w:val="28"/>
          <w:lang w:val="en-US"/>
        </w:rPr>
        <w:t>scherishia coli</w:t>
      </w:r>
      <w:r w:rsidRPr="005957C0">
        <w:rPr>
          <w:sz w:val="28"/>
          <w:lang w:val="bg-BG"/>
        </w:rPr>
        <w:t xml:space="preserve"> - 1 (3%) и </w:t>
      </w:r>
      <w:r w:rsidRPr="005957C0">
        <w:rPr>
          <w:sz w:val="28"/>
          <w:lang w:val="en-US"/>
        </w:rPr>
        <w:t>Enterococcus</w:t>
      </w:r>
      <w:r w:rsidR="00B03F3B" w:rsidRPr="005957C0">
        <w:rPr>
          <w:sz w:val="28"/>
          <w:lang w:val="bg-BG"/>
        </w:rPr>
        <w:t xml:space="preserve"> -</w:t>
      </w:r>
      <w:r w:rsidR="005957C0">
        <w:rPr>
          <w:sz w:val="28"/>
          <w:lang w:val="bg-BG"/>
        </w:rPr>
        <w:t xml:space="preserve"> 2 (6%) (диаграма </w:t>
      </w:r>
      <w:r w:rsidR="00B03F3B" w:rsidRPr="005957C0">
        <w:rPr>
          <w:sz w:val="28"/>
          <w:lang w:val="bg-BG"/>
        </w:rPr>
        <w:t>7)</w:t>
      </w:r>
      <w:r w:rsidRPr="005957C0">
        <w:rPr>
          <w:sz w:val="28"/>
          <w:lang w:val="bg-BG"/>
        </w:rPr>
        <w:t>.</w:t>
      </w:r>
    </w:p>
    <w:p w:rsidR="007D7CDC" w:rsidRPr="005957C0" w:rsidRDefault="007D7CDC" w:rsidP="007D7CDC">
      <w:pPr>
        <w:pStyle w:val="Standard"/>
        <w:rPr>
          <w:sz w:val="28"/>
        </w:rPr>
      </w:pPr>
    </w:p>
    <w:p w:rsidR="007D7CDC" w:rsidRDefault="007D7CDC" w:rsidP="007D7CDC">
      <w:pPr>
        <w:pStyle w:val="Standard"/>
        <w:rPr>
          <w:lang w:val="bg-BG"/>
        </w:rPr>
      </w:pPr>
      <w:r w:rsidRPr="007D7CDC">
        <w:rPr>
          <w:noProof/>
          <w:lang w:val="bg-BG" w:eastAsia="bg-BG" w:bidi="ar-SA"/>
        </w:rPr>
        <w:lastRenderedPageBreak/>
        <w:drawing>
          <wp:inline distT="0" distB="0" distL="0" distR="0" wp14:anchorId="0533CFC6" wp14:editId="2FB698A0">
            <wp:extent cx="6143625" cy="1990725"/>
            <wp:effectExtent l="0" t="0" r="9525" b="9525"/>
            <wp:docPr id="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7CDC" w:rsidRPr="00A15C35" w:rsidRDefault="005957C0" w:rsidP="00A15C35">
      <w:pPr>
        <w:pStyle w:val="Standard"/>
        <w:jc w:val="center"/>
        <w:rPr>
          <w:b/>
          <w:i/>
          <w:sz w:val="28"/>
          <w:lang w:val="bg-BG"/>
        </w:rPr>
      </w:pPr>
      <w:r w:rsidRPr="00A15C35">
        <w:rPr>
          <w:b/>
          <w:i/>
          <w:sz w:val="28"/>
          <w:lang w:val="bg-BG"/>
        </w:rPr>
        <w:t xml:space="preserve">Диаграма </w:t>
      </w:r>
      <w:r w:rsidR="00B03F3B" w:rsidRPr="00A15C35">
        <w:rPr>
          <w:b/>
          <w:i/>
          <w:sz w:val="28"/>
          <w:lang w:val="bg-BG"/>
        </w:rPr>
        <w:t>7</w:t>
      </w:r>
      <w:r w:rsidRPr="00A15C35">
        <w:rPr>
          <w:b/>
          <w:i/>
          <w:sz w:val="28"/>
          <w:lang w:val="bg-BG"/>
        </w:rPr>
        <w:t>.</w:t>
      </w:r>
      <w:r w:rsidR="007D7CDC" w:rsidRPr="00A15C35">
        <w:rPr>
          <w:b/>
          <w:i/>
          <w:sz w:val="28"/>
          <w:lang w:val="bg-BG"/>
        </w:rPr>
        <w:t xml:space="preserve"> Разпределение по проследявани групи и процентно съотношение на изолатите от урокултури</w:t>
      </w:r>
    </w:p>
    <w:p w:rsidR="007D7CDC" w:rsidRPr="005957C0" w:rsidRDefault="007D7CDC" w:rsidP="007D7CDC">
      <w:pPr>
        <w:pStyle w:val="Standard"/>
        <w:rPr>
          <w:sz w:val="28"/>
          <w:lang w:val="bg-BG"/>
        </w:rPr>
      </w:pPr>
    </w:p>
    <w:p w:rsidR="007D7CDC" w:rsidRPr="005957C0" w:rsidRDefault="007D7CDC" w:rsidP="007D7CDC">
      <w:pPr>
        <w:pStyle w:val="Standard"/>
        <w:jc w:val="both"/>
        <w:rPr>
          <w:sz w:val="28"/>
          <w:lang w:val="bg-BG"/>
        </w:rPr>
      </w:pPr>
      <w:r w:rsidRPr="005957C0">
        <w:rPr>
          <w:sz w:val="28"/>
          <w:lang w:val="bg-BG"/>
        </w:rPr>
        <w:t xml:space="preserve">При изследването на храчка или </w:t>
      </w:r>
      <w:r w:rsidR="005957C0">
        <w:rPr>
          <w:sz w:val="28"/>
          <w:lang w:val="bg-BG"/>
        </w:rPr>
        <w:t>трахеален секрет 41 посявки (50.6%)</w:t>
      </w:r>
      <w:r w:rsidRPr="005957C0">
        <w:rPr>
          <w:sz w:val="28"/>
          <w:lang w:val="bg-BG"/>
        </w:rPr>
        <w:t xml:space="preserve"> са останал</w:t>
      </w:r>
      <w:r w:rsidR="005957C0">
        <w:rPr>
          <w:sz w:val="28"/>
          <w:lang w:val="bg-BG"/>
        </w:rPr>
        <w:t>и стерилни, а останалите 40 (40.</w:t>
      </w:r>
      <w:r w:rsidRPr="005957C0">
        <w:rPr>
          <w:sz w:val="28"/>
          <w:lang w:val="bg-BG"/>
        </w:rPr>
        <w:t>4%) - имат положителен резултат.</w:t>
      </w:r>
    </w:p>
    <w:p w:rsidR="007D7CDC" w:rsidRPr="005957C0" w:rsidRDefault="007D7CDC" w:rsidP="007D7CDC">
      <w:pPr>
        <w:pStyle w:val="Standard"/>
        <w:jc w:val="both"/>
        <w:rPr>
          <w:sz w:val="28"/>
          <w:lang w:val="bg-BG"/>
        </w:rPr>
      </w:pPr>
      <w:r w:rsidRPr="005957C0">
        <w:rPr>
          <w:sz w:val="28"/>
          <w:lang w:val="bg-BG"/>
        </w:rPr>
        <w:t xml:space="preserve">В групата без сепсис преобладават изолатите на </w:t>
      </w:r>
      <w:r w:rsidRPr="005957C0">
        <w:rPr>
          <w:sz w:val="28"/>
          <w:lang w:val="en-US"/>
        </w:rPr>
        <w:t>Pseudomonas</w:t>
      </w:r>
      <w:r w:rsidRPr="005957C0">
        <w:rPr>
          <w:sz w:val="28"/>
          <w:lang w:val="bg-BG"/>
        </w:rPr>
        <w:t xml:space="preserve"> и </w:t>
      </w:r>
      <w:r w:rsidRPr="005957C0">
        <w:rPr>
          <w:sz w:val="28"/>
          <w:lang w:val="en-US"/>
        </w:rPr>
        <w:t>C.albicans</w:t>
      </w:r>
      <w:r w:rsidR="005957C0">
        <w:rPr>
          <w:sz w:val="28"/>
          <w:lang w:val="bg-BG"/>
        </w:rPr>
        <w:t xml:space="preserve"> – по 5 (10.</w:t>
      </w:r>
      <w:r w:rsidRPr="005957C0">
        <w:rPr>
          <w:sz w:val="28"/>
          <w:lang w:val="bg-BG"/>
        </w:rPr>
        <w:t>8%),</w:t>
      </w:r>
      <w:r w:rsidRPr="005957C0">
        <w:rPr>
          <w:sz w:val="28"/>
          <w:lang w:val="en-US"/>
        </w:rPr>
        <w:t xml:space="preserve"> Klebsiella pneumoniae</w:t>
      </w:r>
      <w:r w:rsidRPr="005957C0">
        <w:rPr>
          <w:sz w:val="28"/>
          <w:lang w:val="bg-BG"/>
        </w:rPr>
        <w:t xml:space="preserve"> и </w:t>
      </w:r>
      <w:r w:rsidRPr="005957C0">
        <w:rPr>
          <w:sz w:val="28"/>
          <w:lang w:val="en-US"/>
        </w:rPr>
        <w:t xml:space="preserve">Morganella </w:t>
      </w:r>
      <w:r w:rsidRPr="005957C0">
        <w:rPr>
          <w:sz w:val="28"/>
          <w:lang w:val="bg-BG"/>
        </w:rPr>
        <w:t>- по</w:t>
      </w:r>
      <w:r w:rsidRPr="005957C0">
        <w:rPr>
          <w:sz w:val="28"/>
          <w:lang w:val="en-US"/>
        </w:rPr>
        <w:t xml:space="preserve"> </w:t>
      </w:r>
      <w:r w:rsidR="005957C0">
        <w:rPr>
          <w:sz w:val="28"/>
          <w:lang w:val="bg-BG"/>
        </w:rPr>
        <w:t>3 (6.</w:t>
      </w:r>
      <w:r w:rsidRPr="005957C0">
        <w:rPr>
          <w:sz w:val="28"/>
          <w:lang w:val="bg-BG"/>
        </w:rPr>
        <w:t>5%).</w:t>
      </w:r>
    </w:p>
    <w:p w:rsidR="007D7CDC" w:rsidRPr="005957C0" w:rsidRDefault="007D7CDC" w:rsidP="007D7CDC">
      <w:pPr>
        <w:pStyle w:val="Standard"/>
        <w:jc w:val="both"/>
        <w:rPr>
          <w:sz w:val="28"/>
          <w:lang w:val="bg-BG"/>
        </w:rPr>
      </w:pPr>
      <w:r w:rsidRPr="005957C0">
        <w:rPr>
          <w:sz w:val="28"/>
          <w:lang w:val="bg-BG"/>
        </w:rPr>
        <w:t xml:space="preserve">При септичните болни имаше по-голям % изолати на </w:t>
      </w:r>
      <w:r w:rsidRPr="005957C0">
        <w:rPr>
          <w:sz w:val="28"/>
          <w:lang w:val="en-US"/>
        </w:rPr>
        <w:t>C.albicans</w:t>
      </w:r>
      <w:r w:rsidR="005957C0">
        <w:rPr>
          <w:sz w:val="28"/>
          <w:lang w:val="bg-BG"/>
        </w:rPr>
        <w:t xml:space="preserve"> – 8 (22.8%), </w:t>
      </w:r>
      <w:r w:rsidRPr="005957C0">
        <w:rPr>
          <w:sz w:val="28"/>
          <w:lang w:val="en-US"/>
        </w:rPr>
        <w:t>Acinetobacter baumannii</w:t>
      </w:r>
      <w:r w:rsidRPr="005957C0">
        <w:rPr>
          <w:sz w:val="28"/>
          <w:lang w:val="bg-BG"/>
        </w:rPr>
        <w:t xml:space="preserve"> – 5 (1</w:t>
      </w:r>
      <w:r w:rsidR="005957C0">
        <w:rPr>
          <w:sz w:val="28"/>
          <w:lang w:val="bg-BG"/>
        </w:rPr>
        <w:t>4.</w:t>
      </w:r>
      <w:r w:rsidRPr="005957C0">
        <w:rPr>
          <w:sz w:val="28"/>
          <w:lang w:val="bg-BG"/>
        </w:rPr>
        <w:t xml:space="preserve">2%), </w:t>
      </w:r>
      <w:r w:rsidRPr="005957C0">
        <w:rPr>
          <w:sz w:val="28"/>
          <w:lang w:val="en-US"/>
        </w:rPr>
        <w:t>Pseudomonas</w:t>
      </w:r>
      <w:r w:rsidR="005957C0">
        <w:rPr>
          <w:sz w:val="28"/>
          <w:lang w:val="bg-BG"/>
        </w:rPr>
        <w:t xml:space="preserve"> – 3 (8.</w:t>
      </w:r>
      <w:r w:rsidRPr="005957C0">
        <w:rPr>
          <w:sz w:val="28"/>
          <w:lang w:val="bg-BG"/>
        </w:rPr>
        <w:t>5%) и др.</w:t>
      </w:r>
      <w:r w:rsidR="005957C0">
        <w:rPr>
          <w:sz w:val="28"/>
          <w:lang w:val="bg-BG"/>
        </w:rPr>
        <w:t xml:space="preserve">(диаграма </w:t>
      </w:r>
      <w:r w:rsidR="00B03F3B" w:rsidRPr="005957C0">
        <w:rPr>
          <w:sz w:val="28"/>
          <w:lang w:val="bg-BG"/>
        </w:rPr>
        <w:t>8</w:t>
      </w:r>
      <w:r w:rsidR="005957C0">
        <w:rPr>
          <w:sz w:val="28"/>
          <w:lang w:val="bg-BG"/>
        </w:rPr>
        <w:t>.</w:t>
      </w:r>
      <w:r w:rsidR="00B03F3B" w:rsidRPr="005957C0">
        <w:rPr>
          <w:sz w:val="28"/>
          <w:lang w:val="bg-BG"/>
        </w:rPr>
        <w:t>)</w:t>
      </w:r>
      <w:r w:rsidRPr="005957C0">
        <w:rPr>
          <w:sz w:val="28"/>
          <w:lang w:val="bg-BG"/>
        </w:rPr>
        <w:t>.</w:t>
      </w:r>
    </w:p>
    <w:p w:rsidR="007D7CDC" w:rsidRPr="005957C0" w:rsidRDefault="007D7CDC" w:rsidP="007D7CDC">
      <w:pPr>
        <w:pStyle w:val="Standard"/>
        <w:rPr>
          <w:sz w:val="28"/>
          <w:lang w:val="bg-BG"/>
        </w:rPr>
      </w:pPr>
    </w:p>
    <w:p w:rsidR="007D7CDC" w:rsidRDefault="007D7CDC" w:rsidP="007D7CDC">
      <w:pPr>
        <w:pStyle w:val="Standard"/>
        <w:rPr>
          <w:lang w:val="bg-BG"/>
        </w:rPr>
      </w:pPr>
      <w:r w:rsidRPr="007D7CDC">
        <w:rPr>
          <w:noProof/>
          <w:lang w:val="bg-BG" w:eastAsia="bg-BG" w:bidi="ar-SA"/>
        </w:rPr>
        <w:drawing>
          <wp:inline distT="0" distB="0" distL="0" distR="0" wp14:anchorId="0B0A06B9" wp14:editId="1AB09D75">
            <wp:extent cx="6248400" cy="2009775"/>
            <wp:effectExtent l="0" t="0" r="0" b="9525"/>
            <wp:docPr id="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7CDC" w:rsidRPr="00A15C35" w:rsidRDefault="005957C0" w:rsidP="00A15C35">
      <w:pPr>
        <w:pStyle w:val="Standard"/>
        <w:jc w:val="center"/>
        <w:rPr>
          <w:b/>
          <w:i/>
          <w:sz w:val="28"/>
          <w:lang w:val="bg-BG"/>
        </w:rPr>
      </w:pPr>
      <w:r w:rsidRPr="00A15C35">
        <w:rPr>
          <w:b/>
          <w:i/>
          <w:sz w:val="28"/>
          <w:lang w:val="bg-BG"/>
        </w:rPr>
        <w:t xml:space="preserve">Диаграма </w:t>
      </w:r>
      <w:r w:rsidR="00B03F3B" w:rsidRPr="00A15C35">
        <w:rPr>
          <w:b/>
          <w:i/>
          <w:sz w:val="28"/>
          <w:lang w:val="bg-BG"/>
        </w:rPr>
        <w:t>8</w:t>
      </w:r>
      <w:r w:rsidRPr="00A15C35">
        <w:rPr>
          <w:b/>
          <w:i/>
          <w:sz w:val="28"/>
          <w:lang w:val="bg-BG"/>
        </w:rPr>
        <w:t>.</w:t>
      </w:r>
      <w:r w:rsidR="007D7CDC" w:rsidRPr="00A15C35">
        <w:rPr>
          <w:b/>
          <w:i/>
          <w:sz w:val="28"/>
          <w:lang w:val="bg-BG"/>
        </w:rPr>
        <w:t xml:space="preserve"> Разпределение по проследявани групи и процентно съотношение на изолатите от изследвана храчка/трахеален секрет</w:t>
      </w:r>
    </w:p>
    <w:p w:rsidR="007D7CDC" w:rsidRPr="005957C0" w:rsidRDefault="007D7CDC" w:rsidP="007D7CDC">
      <w:pPr>
        <w:pStyle w:val="Standard"/>
        <w:jc w:val="both"/>
        <w:rPr>
          <w:b/>
          <w:sz w:val="28"/>
          <w:lang w:val="bg-BG"/>
        </w:rPr>
      </w:pPr>
    </w:p>
    <w:p w:rsidR="007D7CDC" w:rsidRPr="005957C0" w:rsidRDefault="007D7CDC" w:rsidP="007D7CDC">
      <w:pPr>
        <w:pStyle w:val="Standard"/>
        <w:jc w:val="both"/>
        <w:rPr>
          <w:sz w:val="28"/>
          <w:lang w:val="bg-BG"/>
        </w:rPr>
      </w:pPr>
      <w:r w:rsidRPr="005957C0">
        <w:rPr>
          <w:sz w:val="28"/>
          <w:lang w:val="bg-BG"/>
        </w:rPr>
        <w:t>От микробиологичния анализ на телесни течности, включващи течност от коремна кухина (при оперирани)</w:t>
      </w:r>
      <w:r w:rsidRPr="005957C0">
        <w:rPr>
          <w:sz w:val="28"/>
          <w:lang w:val="en-US"/>
        </w:rPr>
        <w:t xml:space="preserve"> </w:t>
      </w:r>
      <w:r w:rsidRPr="005957C0">
        <w:rPr>
          <w:sz w:val="28"/>
          <w:lang w:val="bg-BG"/>
        </w:rPr>
        <w:t xml:space="preserve">или аспират от колекция, при септичните болни имаше общо 6 изолата: 2 случая с </w:t>
      </w:r>
      <w:r w:rsidRPr="005957C0">
        <w:rPr>
          <w:sz w:val="28"/>
          <w:lang w:val="en-US"/>
        </w:rPr>
        <w:t>Pseudomonas</w:t>
      </w:r>
      <w:r w:rsidRPr="005957C0">
        <w:rPr>
          <w:sz w:val="28"/>
          <w:lang w:val="bg-BG"/>
        </w:rPr>
        <w:t xml:space="preserve">; </w:t>
      </w:r>
      <w:r w:rsidRPr="005957C0">
        <w:rPr>
          <w:sz w:val="28"/>
          <w:lang w:val="en-US"/>
        </w:rPr>
        <w:t>Clostridium difficil</w:t>
      </w:r>
      <w:r w:rsidR="005957C0">
        <w:rPr>
          <w:sz w:val="28"/>
          <w:lang w:val="en-US"/>
        </w:rPr>
        <w:t>l</w:t>
      </w:r>
      <w:r w:rsidRPr="005957C0">
        <w:rPr>
          <w:sz w:val="28"/>
          <w:lang w:val="en-US"/>
        </w:rPr>
        <w:t>e</w:t>
      </w:r>
      <w:r w:rsidRPr="005957C0">
        <w:rPr>
          <w:sz w:val="28"/>
          <w:lang w:val="bg-BG"/>
        </w:rPr>
        <w:t xml:space="preserve"> – 1 случай; </w:t>
      </w:r>
      <w:r w:rsidRPr="005957C0">
        <w:rPr>
          <w:sz w:val="28"/>
          <w:lang w:val="en-US"/>
        </w:rPr>
        <w:t xml:space="preserve">E. </w:t>
      </w:r>
      <w:r w:rsidRPr="005957C0">
        <w:rPr>
          <w:sz w:val="28"/>
          <w:lang w:val="bg-BG"/>
        </w:rPr>
        <w:t>с</w:t>
      </w:r>
      <w:r w:rsidRPr="005957C0">
        <w:rPr>
          <w:sz w:val="28"/>
          <w:lang w:val="en-US"/>
        </w:rPr>
        <w:t>oli -</w:t>
      </w:r>
      <w:r w:rsidRPr="005957C0">
        <w:rPr>
          <w:sz w:val="28"/>
          <w:lang w:val="bg-BG"/>
        </w:rPr>
        <w:t xml:space="preserve"> 1 случай</w:t>
      </w:r>
      <w:r w:rsidRPr="005957C0">
        <w:rPr>
          <w:sz w:val="28"/>
          <w:lang w:val="en-US"/>
        </w:rPr>
        <w:t>; Acinetobacter baumannii</w:t>
      </w:r>
      <w:r w:rsidRPr="005957C0">
        <w:rPr>
          <w:sz w:val="28"/>
          <w:lang w:val="bg-BG"/>
        </w:rPr>
        <w:t xml:space="preserve"> </w:t>
      </w:r>
      <w:r w:rsidRPr="005957C0">
        <w:rPr>
          <w:sz w:val="28"/>
          <w:lang w:val="en-US"/>
        </w:rPr>
        <w:t xml:space="preserve">– </w:t>
      </w:r>
      <w:r w:rsidRPr="005957C0">
        <w:rPr>
          <w:sz w:val="28"/>
          <w:lang w:val="bg-BG"/>
        </w:rPr>
        <w:t>1 случай</w:t>
      </w:r>
      <w:r w:rsidRPr="005957C0">
        <w:rPr>
          <w:sz w:val="28"/>
          <w:lang w:val="en-US"/>
        </w:rPr>
        <w:t xml:space="preserve">; Staphylococcus aureus - </w:t>
      </w:r>
      <w:r w:rsidRPr="005957C0">
        <w:rPr>
          <w:sz w:val="28"/>
          <w:lang w:val="bg-BG"/>
        </w:rPr>
        <w:t>1 случай</w:t>
      </w:r>
      <w:r w:rsidRPr="005957C0">
        <w:rPr>
          <w:sz w:val="28"/>
          <w:lang w:val="en-US"/>
        </w:rPr>
        <w:t>.</w:t>
      </w:r>
    </w:p>
    <w:p w:rsidR="007D7CDC" w:rsidRPr="005957C0" w:rsidRDefault="007D7CDC" w:rsidP="007D7CDC">
      <w:pPr>
        <w:pStyle w:val="Standard"/>
        <w:jc w:val="both"/>
        <w:rPr>
          <w:sz w:val="28"/>
          <w:lang w:val="bg-BG"/>
        </w:rPr>
      </w:pPr>
      <w:r w:rsidRPr="005957C0">
        <w:rPr>
          <w:sz w:val="28"/>
          <w:lang w:val="bg-BG"/>
        </w:rPr>
        <w:t>При анализ на микробиологичните резултати от тези проби правеше впечатление, че част от пациентите вече бяха веднъж оперирани, т.е. са имали медицинско обслужване през последните 30 дни, по същия начин това се отнасяше и за изолатите от коремната кухина.</w:t>
      </w:r>
      <w:r w:rsidR="00BB5CD1">
        <w:rPr>
          <w:sz w:val="28"/>
          <w:lang w:val="bg-BG"/>
        </w:rPr>
        <w:t xml:space="preserve"> </w:t>
      </w:r>
      <w:r w:rsidRPr="005957C0">
        <w:rPr>
          <w:sz w:val="28"/>
          <w:lang w:val="bg-BG"/>
        </w:rPr>
        <w:t>Трима от тях бяха реоперирани поради настъпило усложнение - перитонит.</w:t>
      </w:r>
    </w:p>
    <w:p w:rsidR="007D7CDC" w:rsidRPr="005957C0" w:rsidRDefault="007D7CDC" w:rsidP="007D7CDC">
      <w:pPr>
        <w:pStyle w:val="Standard"/>
        <w:jc w:val="both"/>
        <w:rPr>
          <w:sz w:val="28"/>
          <w:lang w:val="bg-BG"/>
        </w:rPr>
      </w:pPr>
      <w:r w:rsidRPr="005957C0">
        <w:rPr>
          <w:sz w:val="28"/>
          <w:lang w:val="bg-BG"/>
        </w:rPr>
        <w:lastRenderedPageBreak/>
        <w:t>При септичните болни най-чести бактериални причинители от оперативната област бяха</w:t>
      </w:r>
      <w:r w:rsidRPr="005957C0">
        <w:rPr>
          <w:sz w:val="28"/>
          <w:lang w:val="en-US"/>
        </w:rPr>
        <w:t xml:space="preserve"> Staphylococcus aureus</w:t>
      </w:r>
      <w:r w:rsidR="005957C0">
        <w:rPr>
          <w:sz w:val="28"/>
          <w:lang w:val="bg-BG"/>
        </w:rPr>
        <w:t xml:space="preserve"> – 2 изолата (28.</w:t>
      </w:r>
      <w:r w:rsidRPr="005957C0">
        <w:rPr>
          <w:sz w:val="28"/>
          <w:lang w:val="bg-BG"/>
        </w:rPr>
        <w:t>6%),</w:t>
      </w:r>
      <w:r w:rsidRPr="005957C0">
        <w:rPr>
          <w:sz w:val="28"/>
          <w:lang w:val="en-US"/>
        </w:rPr>
        <w:t xml:space="preserve"> Pseudomonas </w:t>
      </w:r>
      <w:r w:rsidR="005957C0">
        <w:rPr>
          <w:sz w:val="28"/>
          <w:lang w:val="bg-BG"/>
        </w:rPr>
        <w:t>– 2 изолата (28.</w:t>
      </w:r>
      <w:r w:rsidRPr="005957C0">
        <w:rPr>
          <w:sz w:val="28"/>
          <w:lang w:val="bg-BG"/>
        </w:rPr>
        <w:t xml:space="preserve">6%), </w:t>
      </w:r>
      <w:r w:rsidRPr="005957C0">
        <w:rPr>
          <w:sz w:val="28"/>
          <w:lang w:val="en-US"/>
        </w:rPr>
        <w:t>Enterococcus</w:t>
      </w:r>
      <w:r w:rsidR="005957C0">
        <w:rPr>
          <w:sz w:val="28"/>
          <w:lang w:val="bg-BG"/>
        </w:rPr>
        <w:t xml:space="preserve"> – 1 изолат (14.</w:t>
      </w:r>
      <w:r w:rsidRPr="005957C0">
        <w:rPr>
          <w:sz w:val="28"/>
          <w:lang w:val="bg-BG"/>
        </w:rPr>
        <w:t>3%)</w:t>
      </w:r>
      <w:r w:rsidR="005957C0">
        <w:rPr>
          <w:sz w:val="28"/>
          <w:lang w:val="bg-BG"/>
        </w:rPr>
        <w:t xml:space="preserve"> (диаграма </w:t>
      </w:r>
      <w:r w:rsidR="00B03F3B" w:rsidRPr="005957C0">
        <w:rPr>
          <w:sz w:val="28"/>
          <w:lang w:val="bg-BG"/>
        </w:rPr>
        <w:t>9)</w:t>
      </w:r>
      <w:r w:rsidRPr="005957C0">
        <w:rPr>
          <w:sz w:val="28"/>
          <w:lang w:val="bg-BG"/>
        </w:rPr>
        <w:t>.</w:t>
      </w:r>
    </w:p>
    <w:p w:rsidR="007D7CDC" w:rsidRDefault="007D7CDC" w:rsidP="007D7CDC">
      <w:pPr>
        <w:pStyle w:val="Standard"/>
        <w:rPr>
          <w:lang w:val="bg-BG"/>
        </w:rPr>
      </w:pPr>
    </w:p>
    <w:p w:rsidR="007D7CDC" w:rsidRDefault="007D7CDC" w:rsidP="007D7CDC">
      <w:pPr>
        <w:pStyle w:val="Standard"/>
      </w:pPr>
      <w:r w:rsidRPr="007D7CDC">
        <w:rPr>
          <w:noProof/>
          <w:lang w:val="bg-BG" w:eastAsia="bg-BG" w:bidi="ar-SA"/>
        </w:rPr>
        <w:drawing>
          <wp:inline distT="0" distB="0" distL="0" distR="0" wp14:anchorId="04955877" wp14:editId="706F813A">
            <wp:extent cx="6296025" cy="1885950"/>
            <wp:effectExtent l="0" t="0" r="9525" b="0"/>
            <wp:docPr id="3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D7CDC" w:rsidRPr="00A15C35" w:rsidRDefault="005957C0" w:rsidP="00A15C35">
      <w:pPr>
        <w:pStyle w:val="Standard"/>
        <w:jc w:val="center"/>
        <w:rPr>
          <w:b/>
          <w:i/>
          <w:sz w:val="28"/>
          <w:lang w:val="bg-BG"/>
        </w:rPr>
      </w:pPr>
      <w:r w:rsidRPr="00A15C35">
        <w:rPr>
          <w:b/>
          <w:i/>
          <w:sz w:val="28"/>
          <w:lang w:val="bg-BG"/>
        </w:rPr>
        <w:t xml:space="preserve">Диаграма </w:t>
      </w:r>
      <w:r w:rsidR="00052D81">
        <w:rPr>
          <w:b/>
          <w:i/>
          <w:sz w:val="28"/>
          <w:lang w:val="bg-BG"/>
        </w:rPr>
        <w:t>9</w:t>
      </w:r>
      <w:r w:rsidRPr="00A15C35">
        <w:rPr>
          <w:b/>
          <w:i/>
          <w:sz w:val="28"/>
          <w:lang w:val="bg-BG"/>
        </w:rPr>
        <w:t>.</w:t>
      </w:r>
      <w:r w:rsidR="007D7CDC" w:rsidRPr="00A15C35">
        <w:rPr>
          <w:b/>
          <w:i/>
          <w:sz w:val="28"/>
          <w:lang w:val="bg-BG"/>
        </w:rPr>
        <w:t xml:space="preserve"> Разпределение по проследявани групи и процентно съотношение на изолатите от раневи секрет</w:t>
      </w:r>
    </w:p>
    <w:p w:rsidR="007D7CDC" w:rsidRDefault="007D7CDC" w:rsidP="007D7CDC">
      <w:pPr>
        <w:suppressAutoHyphens w:val="0"/>
        <w:rPr>
          <w:b/>
          <w:sz w:val="32"/>
          <w:szCs w:val="28"/>
          <w:lang w:val="bg-BG"/>
        </w:rPr>
      </w:pPr>
    </w:p>
    <w:p w:rsidR="007D7CDC" w:rsidRPr="00BA7C63" w:rsidRDefault="007D7CDC" w:rsidP="007D7CDC">
      <w:pPr>
        <w:pStyle w:val="Standard"/>
        <w:jc w:val="both"/>
        <w:rPr>
          <w:b/>
          <w:color w:val="FF0000"/>
          <w:sz w:val="32"/>
          <w:szCs w:val="28"/>
          <w:lang w:val="bg-BG"/>
        </w:rPr>
      </w:pPr>
      <w:r w:rsidRPr="00BA7C63">
        <w:rPr>
          <w:b/>
          <w:color w:val="FF0000"/>
          <w:sz w:val="32"/>
          <w:szCs w:val="28"/>
          <w:lang w:val="bg-BG"/>
        </w:rPr>
        <w:t>Сепсис свързан с медицинското обслужване</w:t>
      </w:r>
    </w:p>
    <w:p w:rsidR="007D7CDC" w:rsidRPr="00674548" w:rsidRDefault="007D7CDC" w:rsidP="007D7CDC">
      <w:pPr>
        <w:pStyle w:val="Standard"/>
        <w:rPr>
          <w:sz w:val="28"/>
          <w:lang w:val="bg-BG"/>
        </w:rPr>
      </w:pPr>
      <w:r>
        <w:rPr>
          <w:b/>
          <w:sz w:val="32"/>
          <w:szCs w:val="28"/>
          <w:lang w:val="bg-BG"/>
        </w:rPr>
        <w:t xml:space="preserve"> </w:t>
      </w:r>
    </w:p>
    <w:p w:rsidR="007D7CDC" w:rsidRDefault="007D7CDC" w:rsidP="007D7CDC">
      <w:pPr>
        <w:pStyle w:val="Standard"/>
        <w:jc w:val="both"/>
        <w:rPr>
          <w:sz w:val="28"/>
          <w:lang w:val="bg-BG"/>
        </w:rPr>
      </w:pPr>
      <w:r w:rsidRPr="005957C0">
        <w:rPr>
          <w:sz w:val="28"/>
          <w:lang w:val="bg-BG"/>
        </w:rPr>
        <w:t>Всички пациенти, от трите проследявани групи, бяха подробно разпитани за извършени медицински (кръвни) манипулации през последния месец или история за поставени стентове, смяна на стави или други имплантирани устройства за последната година.</w:t>
      </w:r>
    </w:p>
    <w:p w:rsidR="005957C0" w:rsidRPr="005957C0" w:rsidRDefault="005957C0" w:rsidP="007D7CDC">
      <w:pPr>
        <w:pStyle w:val="Standard"/>
        <w:jc w:val="both"/>
        <w:rPr>
          <w:sz w:val="28"/>
          <w:lang w:val="bg-BG"/>
        </w:rPr>
      </w:pPr>
    </w:p>
    <w:p w:rsidR="005957C0" w:rsidRPr="00BB5CD1" w:rsidRDefault="005957C0" w:rsidP="00A15C35">
      <w:pPr>
        <w:pStyle w:val="Standard"/>
        <w:jc w:val="center"/>
        <w:rPr>
          <w:rFonts w:cs="Times New Roman"/>
          <w:b/>
          <w:i/>
          <w:sz w:val="28"/>
          <w:szCs w:val="28"/>
          <w:lang w:val="bg-BG"/>
        </w:rPr>
      </w:pPr>
      <w:r w:rsidRPr="00BB5CD1">
        <w:rPr>
          <w:rFonts w:cs="Times New Roman"/>
          <w:b/>
          <w:i/>
          <w:sz w:val="28"/>
          <w:szCs w:val="28"/>
          <w:lang w:val="bg-BG"/>
        </w:rPr>
        <w:t>Таблица</w:t>
      </w:r>
      <w:r w:rsidRPr="00BB5CD1">
        <w:rPr>
          <w:rFonts w:cs="Times New Roman"/>
          <w:b/>
          <w:i/>
          <w:color w:val="000000"/>
          <w:sz w:val="28"/>
          <w:szCs w:val="28"/>
        </w:rPr>
        <w:t xml:space="preserve"> </w:t>
      </w:r>
      <w:r w:rsidRPr="00BB5CD1">
        <w:rPr>
          <w:rFonts w:cs="Times New Roman"/>
          <w:b/>
          <w:i/>
          <w:color w:val="000000"/>
          <w:sz w:val="28"/>
          <w:szCs w:val="28"/>
          <w:lang w:val="bg-BG"/>
        </w:rPr>
        <w:t xml:space="preserve">2. </w:t>
      </w:r>
      <w:r w:rsidRPr="00BB5CD1">
        <w:rPr>
          <w:rFonts w:cs="Times New Roman"/>
          <w:b/>
          <w:i/>
          <w:color w:val="000000"/>
          <w:sz w:val="28"/>
          <w:szCs w:val="28"/>
        </w:rPr>
        <w:t xml:space="preserve">Медицинско обслужване </w:t>
      </w:r>
      <w:r w:rsidRPr="00BB5CD1">
        <w:rPr>
          <w:rFonts w:cs="Times New Roman"/>
          <w:b/>
          <w:i/>
          <w:color w:val="000000"/>
          <w:sz w:val="28"/>
          <w:szCs w:val="28"/>
          <w:lang w:val="bg-BG"/>
        </w:rPr>
        <w:t>през</w:t>
      </w:r>
      <w:r w:rsidRPr="00BB5CD1">
        <w:rPr>
          <w:rFonts w:cs="Times New Roman"/>
          <w:b/>
          <w:i/>
          <w:color w:val="000000"/>
          <w:sz w:val="28"/>
          <w:szCs w:val="28"/>
        </w:rPr>
        <w:t xml:space="preserve"> последните 30 дни </w:t>
      </w:r>
      <w:r w:rsidRPr="00BB5CD1">
        <w:rPr>
          <w:rFonts w:cs="Times New Roman"/>
          <w:b/>
          <w:i/>
          <w:color w:val="000000"/>
          <w:sz w:val="28"/>
          <w:szCs w:val="28"/>
          <w:lang w:val="bg-BG"/>
        </w:rPr>
        <w:t>общо за</w:t>
      </w:r>
      <w:r w:rsidRPr="00BB5CD1">
        <w:rPr>
          <w:rFonts w:cs="Times New Roman"/>
          <w:b/>
          <w:i/>
          <w:color w:val="000000"/>
          <w:sz w:val="28"/>
          <w:szCs w:val="28"/>
        </w:rPr>
        <w:t xml:space="preserve"> трите групи</w:t>
      </w:r>
      <w:r w:rsidR="00BB5CD1">
        <w:rPr>
          <w:rFonts w:cs="Times New Roman"/>
          <w:b/>
          <w:i/>
          <w:color w:val="000000"/>
          <w:sz w:val="28"/>
          <w:szCs w:val="28"/>
          <w:lang w:val="bg-BG"/>
        </w:rPr>
        <w:t xml:space="preserve"> </w:t>
      </w:r>
      <w:r w:rsidRPr="00BB5CD1">
        <w:rPr>
          <w:rFonts w:cs="Times New Roman"/>
          <w:b/>
          <w:i/>
          <w:color w:val="000000"/>
          <w:sz w:val="28"/>
          <w:szCs w:val="28"/>
          <w:lang w:val="bg-BG"/>
        </w:rPr>
        <w:t>(</w:t>
      </w:r>
      <w:r w:rsidRPr="00BB5CD1">
        <w:rPr>
          <w:rFonts w:cs="Times New Roman"/>
          <w:b/>
          <w:i/>
          <w:color w:val="000000"/>
          <w:sz w:val="28"/>
          <w:szCs w:val="28"/>
          <w:lang w:val="en-US"/>
        </w:rPr>
        <w:t>I</w:t>
      </w:r>
      <w:r w:rsidRPr="00BB5CD1">
        <w:rPr>
          <w:rFonts w:cs="Times New Roman"/>
          <w:b/>
          <w:i/>
          <w:color w:val="000000"/>
          <w:sz w:val="28"/>
          <w:szCs w:val="28"/>
          <w:lang w:val="bg-BG"/>
        </w:rPr>
        <w:t>,</w:t>
      </w:r>
      <w:r w:rsidRPr="00BB5CD1">
        <w:rPr>
          <w:rFonts w:cs="Times New Roman"/>
          <w:b/>
          <w:i/>
          <w:color w:val="000000"/>
          <w:sz w:val="28"/>
          <w:szCs w:val="28"/>
          <w:lang w:val="en-US"/>
        </w:rPr>
        <w:t xml:space="preserve"> II</w:t>
      </w:r>
      <w:r w:rsidRPr="00BB5CD1">
        <w:rPr>
          <w:rFonts w:cs="Times New Roman"/>
          <w:b/>
          <w:i/>
          <w:color w:val="000000"/>
          <w:sz w:val="28"/>
          <w:szCs w:val="28"/>
          <w:lang w:val="bg-BG"/>
        </w:rPr>
        <w:t xml:space="preserve"> и</w:t>
      </w:r>
      <w:r w:rsidRPr="00BB5CD1">
        <w:rPr>
          <w:rFonts w:cs="Times New Roman"/>
          <w:b/>
          <w:i/>
          <w:color w:val="000000"/>
          <w:sz w:val="28"/>
          <w:szCs w:val="28"/>
          <w:lang w:val="en-US"/>
        </w:rPr>
        <w:t xml:space="preserve"> III</w:t>
      </w:r>
      <w:r w:rsidRPr="00BB5CD1">
        <w:rPr>
          <w:rFonts w:cs="Times New Roman"/>
          <w:b/>
          <w:i/>
          <w:color w:val="000000"/>
          <w:sz w:val="28"/>
          <w:szCs w:val="28"/>
          <w:lang w:val="bg-BG"/>
        </w:rPr>
        <w:t xml:space="preserve"> група)</w:t>
      </w:r>
    </w:p>
    <w:tbl>
      <w:tblPr>
        <w:tblStyle w:val="af2"/>
        <w:tblW w:w="9351" w:type="dxa"/>
        <w:tblLook w:val="04A0" w:firstRow="1" w:lastRow="0" w:firstColumn="1" w:lastColumn="0" w:noHBand="0" w:noVBand="1"/>
      </w:tblPr>
      <w:tblGrid>
        <w:gridCol w:w="4957"/>
        <w:gridCol w:w="2268"/>
        <w:gridCol w:w="2126"/>
      </w:tblGrid>
      <w:tr w:rsidR="005B652D" w:rsidTr="00147839">
        <w:tc>
          <w:tcPr>
            <w:tcW w:w="4957" w:type="dxa"/>
          </w:tcPr>
          <w:p w:rsidR="005B652D" w:rsidRPr="00147839" w:rsidRDefault="00147839" w:rsidP="005B652D">
            <w:pPr>
              <w:jc w:val="center"/>
              <w:rPr>
                <w:rFonts w:ascii="Times New Roman" w:eastAsia="Times New Roman" w:hAnsi="Times New Roman" w:cs="Times New Roman"/>
                <w:b/>
                <w:color w:val="000000"/>
                <w:sz w:val="24"/>
                <w:szCs w:val="24"/>
              </w:rPr>
            </w:pPr>
            <w:r w:rsidRPr="00147839">
              <w:rPr>
                <w:rFonts w:ascii="Times New Roman" w:eastAsia="Times New Roman" w:hAnsi="Times New Roman" w:cs="Times New Roman"/>
                <w:b/>
                <w:color w:val="000000"/>
                <w:sz w:val="24"/>
                <w:szCs w:val="24"/>
              </w:rPr>
              <w:t>Медицинско обслужване през</w:t>
            </w:r>
            <w:r w:rsidR="005B652D" w:rsidRPr="00147839">
              <w:rPr>
                <w:rFonts w:ascii="Times New Roman" w:eastAsia="Times New Roman" w:hAnsi="Times New Roman" w:cs="Times New Roman"/>
                <w:b/>
                <w:color w:val="000000"/>
                <w:sz w:val="24"/>
                <w:szCs w:val="24"/>
              </w:rPr>
              <w:t xml:space="preserve"> последните 30 дни при трите </w:t>
            </w:r>
            <w:r w:rsidR="005B652D" w:rsidRPr="00147839">
              <w:rPr>
                <w:rFonts w:ascii="Times New Roman" w:eastAsia="Times New Roman" w:hAnsi="Times New Roman" w:cs="Times New Roman"/>
                <w:b/>
                <w:color w:val="000000"/>
                <w:sz w:val="24"/>
                <w:szCs w:val="24"/>
                <w:lang w:val="bg-BG"/>
              </w:rPr>
              <w:t xml:space="preserve">проследявани </w:t>
            </w:r>
            <w:r w:rsidR="005B652D" w:rsidRPr="00147839">
              <w:rPr>
                <w:rFonts w:ascii="Times New Roman" w:eastAsia="Times New Roman" w:hAnsi="Times New Roman" w:cs="Times New Roman"/>
                <w:b/>
                <w:color w:val="000000"/>
                <w:sz w:val="24"/>
                <w:szCs w:val="24"/>
              </w:rPr>
              <w:t>групи</w:t>
            </w:r>
          </w:p>
          <w:p w:rsidR="005B652D" w:rsidRPr="00147839" w:rsidRDefault="005B652D" w:rsidP="007D7CDC">
            <w:pPr>
              <w:pStyle w:val="Standard"/>
              <w:jc w:val="both"/>
              <w:rPr>
                <w:rFonts w:ascii="Times New Roman" w:hAnsi="Times New Roman" w:cs="Times New Roman"/>
                <w:sz w:val="24"/>
                <w:szCs w:val="24"/>
                <w:lang w:val="bg-BG"/>
              </w:rPr>
            </w:pPr>
          </w:p>
        </w:tc>
        <w:tc>
          <w:tcPr>
            <w:tcW w:w="2268" w:type="dxa"/>
          </w:tcPr>
          <w:p w:rsidR="005B652D" w:rsidRPr="00147839" w:rsidRDefault="005B652D" w:rsidP="005B652D">
            <w:pPr>
              <w:jc w:val="center"/>
              <w:rPr>
                <w:rFonts w:ascii="Times New Roman" w:eastAsia="Times New Roman" w:hAnsi="Times New Roman" w:cs="Times New Roman"/>
                <w:b/>
                <w:color w:val="000000"/>
                <w:sz w:val="24"/>
                <w:szCs w:val="24"/>
              </w:rPr>
            </w:pPr>
            <w:r w:rsidRPr="00147839">
              <w:rPr>
                <w:rFonts w:ascii="Times New Roman" w:eastAsia="Times New Roman" w:hAnsi="Times New Roman" w:cs="Times New Roman"/>
                <w:b/>
                <w:color w:val="000000"/>
                <w:sz w:val="24"/>
                <w:szCs w:val="24"/>
              </w:rPr>
              <w:t>Брой пациенти</w:t>
            </w:r>
          </w:p>
          <w:p w:rsidR="005B652D" w:rsidRPr="00147839" w:rsidRDefault="005B652D" w:rsidP="007D7CDC">
            <w:pPr>
              <w:pStyle w:val="Standard"/>
              <w:jc w:val="both"/>
              <w:rPr>
                <w:rFonts w:ascii="Times New Roman" w:hAnsi="Times New Roman" w:cs="Times New Roman"/>
                <w:sz w:val="24"/>
                <w:szCs w:val="24"/>
                <w:lang w:val="bg-BG"/>
              </w:rPr>
            </w:pPr>
          </w:p>
        </w:tc>
        <w:tc>
          <w:tcPr>
            <w:tcW w:w="2126" w:type="dxa"/>
          </w:tcPr>
          <w:p w:rsidR="005B652D" w:rsidRPr="00A15C35" w:rsidRDefault="00A15C35" w:rsidP="005B652D">
            <w:pPr>
              <w:jc w:val="center"/>
              <w:rPr>
                <w:rFonts w:ascii="Times New Roman" w:eastAsia="Times New Roman" w:hAnsi="Times New Roman" w:cs="Times New Roman"/>
                <w:b/>
                <w:color w:val="000000"/>
                <w:sz w:val="24"/>
                <w:szCs w:val="24"/>
                <w:lang w:val="bg-BG"/>
              </w:rPr>
            </w:pPr>
            <w:r>
              <w:rPr>
                <w:rFonts w:ascii="Times New Roman" w:eastAsia="Times New Roman" w:hAnsi="Times New Roman" w:cs="Times New Roman"/>
                <w:b/>
                <w:color w:val="000000"/>
                <w:sz w:val="24"/>
                <w:szCs w:val="24"/>
                <w:lang w:val="bg-BG"/>
              </w:rPr>
              <w:t>%</w:t>
            </w:r>
          </w:p>
          <w:p w:rsidR="005B652D" w:rsidRPr="00147839" w:rsidRDefault="005B652D" w:rsidP="007D7CDC">
            <w:pPr>
              <w:pStyle w:val="Standard"/>
              <w:jc w:val="both"/>
              <w:rPr>
                <w:rFonts w:ascii="Times New Roman" w:hAnsi="Times New Roman" w:cs="Times New Roman"/>
                <w:sz w:val="24"/>
                <w:szCs w:val="24"/>
                <w:lang w:val="bg-BG"/>
              </w:rPr>
            </w:pPr>
          </w:p>
        </w:tc>
      </w:tr>
      <w:tr w:rsidR="005B652D" w:rsidTr="00147839">
        <w:tc>
          <w:tcPr>
            <w:tcW w:w="4957" w:type="dxa"/>
          </w:tcPr>
          <w:p w:rsidR="005B652D" w:rsidRPr="00147839" w:rsidRDefault="005B652D" w:rsidP="007D7CDC">
            <w:pPr>
              <w:pStyle w:val="Standard"/>
              <w:jc w:val="both"/>
              <w:rPr>
                <w:rFonts w:ascii="Times New Roman" w:hAnsi="Times New Roman" w:cs="Times New Roman"/>
                <w:b/>
                <w:sz w:val="24"/>
                <w:szCs w:val="24"/>
                <w:lang w:val="bg-BG"/>
              </w:rPr>
            </w:pPr>
            <w:r w:rsidRPr="00147839">
              <w:rPr>
                <w:rFonts w:ascii="Times New Roman" w:hAnsi="Times New Roman" w:cs="Times New Roman"/>
                <w:b/>
                <w:sz w:val="24"/>
                <w:szCs w:val="24"/>
                <w:lang w:val="bg-BG"/>
              </w:rPr>
              <w:t>Не</w:t>
            </w:r>
          </w:p>
        </w:tc>
        <w:tc>
          <w:tcPr>
            <w:tcW w:w="2268" w:type="dxa"/>
          </w:tcPr>
          <w:p w:rsidR="005B652D" w:rsidRPr="00147839" w:rsidRDefault="00147839" w:rsidP="00147839">
            <w:pPr>
              <w:pStyle w:val="Standard"/>
              <w:jc w:val="center"/>
              <w:rPr>
                <w:rFonts w:ascii="Times New Roman" w:hAnsi="Times New Roman" w:cs="Times New Roman"/>
                <w:sz w:val="24"/>
                <w:szCs w:val="24"/>
                <w:lang w:val="bg-BG"/>
              </w:rPr>
            </w:pPr>
            <w:r w:rsidRPr="00147839">
              <w:rPr>
                <w:rFonts w:ascii="Times New Roman" w:hAnsi="Times New Roman" w:cs="Times New Roman"/>
                <w:sz w:val="24"/>
                <w:szCs w:val="24"/>
                <w:lang w:val="bg-BG"/>
              </w:rPr>
              <w:t>37</w:t>
            </w:r>
          </w:p>
        </w:tc>
        <w:tc>
          <w:tcPr>
            <w:tcW w:w="2126" w:type="dxa"/>
          </w:tcPr>
          <w:p w:rsidR="005B652D" w:rsidRPr="00147839" w:rsidRDefault="00147839" w:rsidP="00147839">
            <w:pPr>
              <w:pStyle w:val="Standard"/>
              <w:jc w:val="center"/>
              <w:rPr>
                <w:rFonts w:ascii="Times New Roman" w:hAnsi="Times New Roman" w:cs="Times New Roman"/>
                <w:sz w:val="24"/>
                <w:szCs w:val="24"/>
                <w:lang w:val="bg-BG"/>
              </w:rPr>
            </w:pPr>
            <w:r w:rsidRPr="00147839">
              <w:rPr>
                <w:rFonts w:ascii="Times New Roman" w:hAnsi="Times New Roman" w:cs="Times New Roman"/>
                <w:sz w:val="24"/>
                <w:szCs w:val="24"/>
                <w:lang w:val="bg-BG"/>
              </w:rPr>
              <w:t>45,1%</w:t>
            </w:r>
          </w:p>
        </w:tc>
      </w:tr>
      <w:tr w:rsidR="005B652D" w:rsidTr="00147839">
        <w:tc>
          <w:tcPr>
            <w:tcW w:w="4957" w:type="dxa"/>
          </w:tcPr>
          <w:p w:rsidR="005B652D" w:rsidRPr="00147839" w:rsidRDefault="005B652D" w:rsidP="007D7CDC">
            <w:pPr>
              <w:pStyle w:val="Standard"/>
              <w:jc w:val="both"/>
              <w:rPr>
                <w:rFonts w:ascii="Times New Roman" w:hAnsi="Times New Roman" w:cs="Times New Roman"/>
                <w:b/>
                <w:sz w:val="24"/>
                <w:szCs w:val="24"/>
                <w:lang w:val="bg-BG"/>
              </w:rPr>
            </w:pPr>
            <w:r w:rsidRPr="00147839">
              <w:rPr>
                <w:rFonts w:ascii="Times New Roman" w:hAnsi="Times New Roman" w:cs="Times New Roman"/>
                <w:b/>
                <w:sz w:val="24"/>
                <w:szCs w:val="24"/>
                <w:lang w:val="bg-BG"/>
              </w:rPr>
              <w:t>Да – кръвни манипулации</w:t>
            </w:r>
          </w:p>
        </w:tc>
        <w:tc>
          <w:tcPr>
            <w:tcW w:w="2268" w:type="dxa"/>
          </w:tcPr>
          <w:p w:rsidR="005B652D" w:rsidRPr="00147839" w:rsidRDefault="00147839" w:rsidP="00147839">
            <w:pPr>
              <w:pStyle w:val="Standard"/>
              <w:jc w:val="center"/>
              <w:rPr>
                <w:rFonts w:ascii="Times New Roman" w:hAnsi="Times New Roman" w:cs="Times New Roman"/>
                <w:sz w:val="24"/>
                <w:szCs w:val="24"/>
                <w:lang w:val="bg-BG"/>
              </w:rPr>
            </w:pPr>
            <w:r w:rsidRPr="00147839">
              <w:rPr>
                <w:rFonts w:ascii="Times New Roman" w:hAnsi="Times New Roman" w:cs="Times New Roman"/>
                <w:sz w:val="24"/>
                <w:szCs w:val="24"/>
                <w:lang w:val="bg-BG"/>
              </w:rPr>
              <w:t>41</w:t>
            </w:r>
          </w:p>
        </w:tc>
        <w:tc>
          <w:tcPr>
            <w:tcW w:w="2126" w:type="dxa"/>
          </w:tcPr>
          <w:p w:rsidR="005B652D" w:rsidRPr="00147839" w:rsidRDefault="00147839" w:rsidP="00147839">
            <w:pPr>
              <w:pStyle w:val="Standard"/>
              <w:jc w:val="center"/>
              <w:rPr>
                <w:rFonts w:ascii="Times New Roman" w:hAnsi="Times New Roman" w:cs="Times New Roman"/>
                <w:sz w:val="24"/>
                <w:szCs w:val="24"/>
                <w:lang w:val="bg-BG"/>
              </w:rPr>
            </w:pPr>
            <w:r w:rsidRPr="00147839">
              <w:rPr>
                <w:rFonts w:ascii="Times New Roman" w:hAnsi="Times New Roman" w:cs="Times New Roman"/>
                <w:sz w:val="24"/>
                <w:szCs w:val="24"/>
                <w:lang w:val="bg-BG"/>
              </w:rPr>
              <w:t>50%</w:t>
            </w:r>
          </w:p>
        </w:tc>
      </w:tr>
      <w:tr w:rsidR="005B652D" w:rsidTr="00147839">
        <w:tc>
          <w:tcPr>
            <w:tcW w:w="4957" w:type="dxa"/>
          </w:tcPr>
          <w:p w:rsidR="005B652D" w:rsidRPr="00147839" w:rsidRDefault="005B652D" w:rsidP="007D7CDC">
            <w:pPr>
              <w:pStyle w:val="Standard"/>
              <w:jc w:val="both"/>
              <w:rPr>
                <w:rFonts w:ascii="Times New Roman" w:hAnsi="Times New Roman" w:cs="Times New Roman"/>
                <w:b/>
                <w:sz w:val="24"/>
                <w:szCs w:val="24"/>
                <w:lang w:val="bg-BG"/>
              </w:rPr>
            </w:pPr>
            <w:r w:rsidRPr="00147839">
              <w:rPr>
                <w:rFonts w:ascii="Times New Roman" w:hAnsi="Times New Roman" w:cs="Times New Roman"/>
                <w:b/>
                <w:sz w:val="24"/>
                <w:szCs w:val="24"/>
                <w:lang w:val="bg-BG"/>
              </w:rPr>
              <w:t>Да – хосписно обслужване</w:t>
            </w:r>
          </w:p>
        </w:tc>
        <w:tc>
          <w:tcPr>
            <w:tcW w:w="2268" w:type="dxa"/>
          </w:tcPr>
          <w:p w:rsidR="005B652D" w:rsidRPr="00147839" w:rsidRDefault="00147839" w:rsidP="00147839">
            <w:pPr>
              <w:pStyle w:val="Standard"/>
              <w:jc w:val="center"/>
              <w:rPr>
                <w:rFonts w:ascii="Times New Roman" w:hAnsi="Times New Roman" w:cs="Times New Roman"/>
                <w:sz w:val="24"/>
                <w:szCs w:val="24"/>
                <w:lang w:val="bg-BG"/>
              </w:rPr>
            </w:pPr>
            <w:r w:rsidRPr="00147839">
              <w:rPr>
                <w:rFonts w:ascii="Times New Roman" w:hAnsi="Times New Roman" w:cs="Times New Roman"/>
                <w:sz w:val="24"/>
                <w:szCs w:val="24"/>
                <w:lang w:val="bg-BG"/>
              </w:rPr>
              <w:t>4</w:t>
            </w:r>
          </w:p>
        </w:tc>
        <w:tc>
          <w:tcPr>
            <w:tcW w:w="2126" w:type="dxa"/>
          </w:tcPr>
          <w:p w:rsidR="005B652D" w:rsidRPr="00147839" w:rsidRDefault="00147839" w:rsidP="00147839">
            <w:pPr>
              <w:pStyle w:val="Standard"/>
              <w:jc w:val="center"/>
              <w:rPr>
                <w:rFonts w:ascii="Times New Roman" w:hAnsi="Times New Roman" w:cs="Times New Roman"/>
                <w:sz w:val="24"/>
                <w:szCs w:val="24"/>
                <w:lang w:val="bg-BG"/>
              </w:rPr>
            </w:pPr>
            <w:r w:rsidRPr="00147839">
              <w:rPr>
                <w:rFonts w:ascii="Times New Roman" w:hAnsi="Times New Roman" w:cs="Times New Roman"/>
                <w:sz w:val="24"/>
                <w:szCs w:val="24"/>
                <w:lang w:val="bg-BG"/>
              </w:rPr>
              <w:t>4,9%</w:t>
            </w:r>
          </w:p>
        </w:tc>
      </w:tr>
      <w:tr w:rsidR="005B652D" w:rsidTr="00147839">
        <w:tc>
          <w:tcPr>
            <w:tcW w:w="4957" w:type="dxa"/>
          </w:tcPr>
          <w:p w:rsidR="005B652D" w:rsidRPr="00147839" w:rsidRDefault="005B652D" w:rsidP="007D7CDC">
            <w:pPr>
              <w:pStyle w:val="Standard"/>
              <w:jc w:val="both"/>
              <w:rPr>
                <w:rFonts w:ascii="Times New Roman" w:hAnsi="Times New Roman" w:cs="Times New Roman"/>
                <w:b/>
                <w:sz w:val="24"/>
                <w:szCs w:val="24"/>
                <w:lang w:val="bg-BG"/>
              </w:rPr>
            </w:pPr>
            <w:r w:rsidRPr="00147839">
              <w:rPr>
                <w:rFonts w:ascii="Times New Roman" w:hAnsi="Times New Roman" w:cs="Times New Roman"/>
                <w:b/>
                <w:sz w:val="24"/>
                <w:szCs w:val="24"/>
                <w:lang w:val="bg-BG"/>
              </w:rPr>
              <w:t>Общо</w:t>
            </w:r>
          </w:p>
        </w:tc>
        <w:tc>
          <w:tcPr>
            <w:tcW w:w="2268" w:type="dxa"/>
          </w:tcPr>
          <w:p w:rsidR="005B652D" w:rsidRPr="00147839" w:rsidRDefault="00147839" w:rsidP="00147839">
            <w:pPr>
              <w:pStyle w:val="Standard"/>
              <w:jc w:val="center"/>
              <w:rPr>
                <w:rFonts w:ascii="Times New Roman" w:hAnsi="Times New Roman" w:cs="Times New Roman"/>
                <w:sz w:val="24"/>
                <w:szCs w:val="24"/>
                <w:lang w:val="bg-BG"/>
              </w:rPr>
            </w:pPr>
            <w:r w:rsidRPr="00147839">
              <w:rPr>
                <w:rFonts w:ascii="Times New Roman" w:hAnsi="Times New Roman" w:cs="Times New Roman"/>
                <w:sz w:val="24"/>
                <w:szCs w:val="24"/>
                <w:lang w:val="bg-BG"/>
              </w:rPr>
              <w:t>82</w:t>
            </w:r>
          </w:p>
        </w:tc>
        <w:tc>
          <w:tcPr>
            <w:tcW w:w="2126" w:type="dxa"/>
          </w:tcPr>
          <w:p w:rsidR="005B652D" w:rsidRPr="00147839" w:rsidRDefault="00147839" w:rsidP="00147839">
            <w:pPr>
              <w:pStyle w:val="Standard"/>
              <w:jc w:val="center"/>
              <w:rPr>
                <w:rFonts w:ascii="Times New Roman" w:hAnsi="Times New Roman" w:cs="Times New Roman"/>
                <w:sz w:val="24"/>
                <w:szCs w:val="24"/>
                <w:lang w:val="bg-BG"/>
              </w:rPr>
            </w:pPr>
            <w:r w:rsidRPr="00147839">
              <w:rPr>
                <w:rFonts w:ascii="Times New Roman" w:hAnsi="Times New Roman" w:cs="Times New Roman"/>
                <w:sz w:val="24"/>
                <w:szCs w:val="24"/>
                <w:lang w:val="bg-BG"/>
              </w:rPr>
              <w:t>100%</w:t>
            </w:r>
          </w:p>
        </w:tc>
      </w:tr>
    </w:tbl>
    <w:p w:rsidR="007D7CDC" w:rsidRDefault="007D7CDC" w:rsidP="007D7CDC">
      <w:pPr>
        <w:pStyle w:val="Standard"/>
        <w:rPr>
          <w:b/>
          <w:lang w:val="en-US"/>
        </w:rPr>
      </w:pPr>
    </w:p>
    <w:p w:rsidR="007D7CDC" w:rsidRPr="005957C0" w:rsidRDefault="005957C0" w:rsidP="007D7CDC">
      <w:pPr>
        <w:pStyle w:val="Standard"/>
        <w:jc w:val="both"/>
        <w:rPr>
          <w:sz w:val="28"/>
          <w:lang w:val="bg-BG"/>
        </w:rPr>
      </w:pPr>
      <w:r>
        <w:rPr>
          <w:sz w:val="28"/>
          <w:lang w:val="bg-BG"/>
        </w:rPr>
        <w:t>При общо 45 (54.</w:t>
      </w:r>
      <w:r w:rsidR="007D7CDC" w:rsidRPr="005957C0">
        <w:rPr>
          <w:sz w:val="28"/>
          <w:lang w:val="bg-BG"/>
        </w:rPr>
        <w:t>9%) пациенти, от всички проследявани групи (болни без и със сепсис), имаше данни за кръвни манипулации в тези с</w:t>
      </w:r>
      <w:r>
        <w:rPr>
          <w:sz w:val="28"/>
          <w:lang w:val="bg-BG"/>
        </w:rPr>
        <w:t>рокове, а при останалите 37 (45.</w:t>
      </w:r>
      <w:r w:rsidR="007D7CDC" w:rsidRPr="005957C0">
        <w:rPr>
          <w:sz w:val="28"/>
          <w:lang w:val="bg-BG"/>
        </w:rPr>
        <w:t>1 %) - нямаше такава информация</w:t>
      </w:r>
      <w:r>
        <w:rPr>
          <w:sz w:val="28"/>
          <w:lang w:val="bg-BG"/>
        </w:rPr>
        <w:t xml:space="preserve"> (таблица</w:t>
      </w:r>
      <w:r w:rsidR="00B03F3B" w:rsidRPr="005957C0">
        <w:rPr>
          <w:sz w:val="28"/>
          <w:lang w:val="bg-BG"/>
        </w:rPr>
        <w:t xml:space="preserve"> 2</w:t>
      </w:r>
      <w:r>
        <w:rPr>
          <w:sz w:val="28"/>
          <w:lang w:val="bg-BG"/>
        </w:rPr>
        <w:t>.</w:t>
      </w:r>
      <w:r w:rsidR="00B03F3B" w:rsidRPr="005957C0">
        <w:rPr>
          <w:sz w:val="28"/>
          <w:lang w:val="bg-BG"/>
        </w:rPr>
        <w:t>)</w:t>
      </w:r>
      <w:r w:rsidR="007D7CDC" w:rsidRPr="005957C0">
        <w:rPr>
          <w:sz w:val="28"/>
          <w:lang w:val="bg-BG"/>
        </w:rPr>
        <w:t>.</w:t>
      </w:r>
    </w:p>
    <w:p w:rsidR="007D7CDC" w:rsidRPr="005957C0" w:rsidRDefault="007D7CDC" w:rsidP="007D7CDC">
      <w:pPr>
        <w:pStyle w:val="Standard"/>
        <w:jc w:val="both"/>
        <w:rPr>
          <w:sz w:val="28"/>
          <w:lang w:val="bg-BG"/>
        </w:rPr>
      </w:pPr>
      <w:r w:rsidRPr="005957C0">
        <w:rPr>
          <w:sz w:val="28"/>
          <w:lang w:val="bg-BG"/>
        </w:rPr>
        <w:t>На следващ етап, групата на всички септични пациенти (</w:t>
      </w:r>
      <w:r w:rsidRPr="005957C0">
        <w:rPr>
          <w:sz w:val="28"/>
          <w:lang w:val="en-US"/>
        </w:rPr>
        <w:t>II + III</w:t>
      </w:r>
      <w:r w:rsidRPr="005957C0">
        <w:rPr>
          <w:sz w:val="28"/>
          <w:lang w:val="bg-BG"/>
        </w:rPr>
        <w:t xml:space="preserve"> група) беше разделена на две подгрупи: </w:t>
      </w:r>
    </w:p>
    <w:p w:rsidR="007D7CDC" w:rsidRPr="005957C0" w:rsidRDefault="007D7CDC" w:rsidP="007D7CDC">
      <w:pPr>
        <w:pStyle w:val="Standard"/>
        <w:jc w:val="both"/>
        <w:rPr>
          <w:sz w:val="28"/>
        </w:rPr>
      </w:pPr>
    </w:p>
    <w:p w:rsidR="007D7CDC" w:rsidRPr="005957C0" w:rsidRDefault="007D7CDC" w:rsidP="001549A6">
      <w:pPr>
        <w:pStyle w:val="Standard"/>
        <w:numPr>
          <w:ilvl w:val="0"/>
          <w:numId w:val="77"/>
        </w:numPr>
        <w:jc w:val="both"/>
        <w:rPr>
          <w:sz w:val="28"/>
          <w:lang w:val="bg-BG"/>
        </w:rPr>
      </w:pPr>
      <w:r w:rsidRPr="005957C0">
        <w:rPr>
          <w:sz w:val="28"/>
          <w:lang w:val="bg-BG"/>
        </w:rPr>
        <w:t>Сепсис в резултат на остра инфекция придобита в обществото</w:t>
      </w:r>
    </w:p>
    <w:p w:rsidR="007D7CDC" w:rsidRPr="005957C0" w:rsidRDefault="007D7CDC" w:rsidP="001549A6">
      <w:pPr>
        <w:pStyle w:val="Standard"/>
        <w:numPr>
          <w:ilvl w:val="0"/>
          <w:numId w:val="77"/>
        </w:numPr>
        <w:jc w:val="both"/>
        <w:rPr>
          <w:sz w:val="28"/>
          <w:lang w:val="bg-BG"/>
        </w:rPr>
      </w:pPr>
      <w:r w:rsidRPr="005957C0">
        <w:rPr>
          <w:sz w:val="28"/>
          <w:lang w:val="bg-BG"/>
        </w:rPr>
        <w:t xml:space="preserve">Сепсис свързан с медицинското обслужване </w:t>
      </w:r>
    </w:p>
    <w:p w:rsidR="007D7CDC" w:rsidRDefault="007D7CDC" w:rsidP="007D7CDC">
      <w:pPr>
        <w:pStyle w:val="Standard"/>
        <w:ind w:left="771"/>
        <w:jc w:val="both"/>
        <w:rPr>
          <w:lang w:val="bg-BG"/>
        </w:rPr>
      </w:pPr>
      <w:r w:rsidRPr="00A4495C">
        <w:rPr>
          <w:lang w:val="bg-BG"/>
        </w:rPr>
        <w:t xml:space="preserve"> </w:t>
      </w:r>
    </w:p>
    <w:p w:rsidR="007D7CDC" w:rsidRPr="005957C0" w:rsidRDefault="007D7CDC" w:rsidP="007D7CDC">
      <w:pPr>
        <w:widowControl/>
        <w:suppressAutoHyphens w:val="0"/>
        <w:jc w:val="both"/>
        <w:textAlignment w:val="auto"/>
        <w:rPr>
          <w:sz w:val="28"/>
          <w:lang w:val="bg-BG"/>
        </w:rPr>
      </w:pPr>
      <w:r w:rsidRPr="005957C0">
        <w:rPr>
          <w:sz w:val="28"/>
          <w:lang w:val="bg-BG"/>
        </w:rPr>
        <w:lastRenderedPageBreak/>
        <w:t>Към сепсис в хо</w:t>
      </w:r>
      <w:r w:rsidR="006B3680" w:rsidRPr="005957C0">
        <w:rPr>
          <w:sz w:val="28"/>
          <w:lang w:val="bg-BG"/>
        </w:rPr>
        <w:t>да на остро развила се инфекция</w:t>
      </w:r>
      <w:r w:rsidRPr="005957C0">
        <w:rPr>
          <w:sz w:val="28"/>
          <w:lang w:val="bg-BG"/>
        </w:rPr>
        <w:t xml:space="preserve"> възникнала в обществото бяха включени вс</w:t>
      </w:r>
      <w:r w:rsidR="005957C0">
        <w:rPr>
          <w:sz w:val="28"/>
          <w:lang w:val="bg-BG"/>
        </w:rPr>
        <w:t>ички болни, общо 29 (64.</w:t>
      </w:r>
      <w:r w:rsidR="00B03F3B" w:rsidRPr="005957C0">
        <w:rPr>
          <w:sz w:val="28"/>
          <w:lang w:val="bg-BG"/>
        </w:rPr>
        <w:t>4%), кои</w:t>
      </w:r>
      <w:r w:rsidRPr="005957C0">
        <w:rPr>
          <w:sz w:val="28"/>
          <w:lang w:val="bg-BG"/>
        </w:rPr>
        <w:t>то при приемане в болничното заведение имаха клиника на сепсис и отговаряха на критериите на последните препоръки на Работнат</w:t>
      </w:r>
      <w:r w:rsidR="00B03F3B" w:rsidRPr="005957C0">
        <w:rPr>
          <w:sz w:val="28"/>
          <w:lang w:val="bg-BG"/>
        </w:rPr>
        <w:t>а група по въпросите на сепсис (</w:t>
      </w:r>
      <w:r w:rsidRPr="005957C0">
        <w:rPr>
          <w:sz w:val="28"/>
          <w:lang w:val="en-US"/>
        </w:rPr>
        <w:t xml:space="preserve">SEPSIS-3, </w:t>
      </w:r>
      <w:r w:rsidR="00B03F3B" w:rsidRPr="005957C0">
        <w:rPr>
          <w:sz w:val="28"/>
          <w:lang w:val="bg-BG"/>
        </w:rPr>
        <w:t>2016 г.)</w:t>
      </w:r>
      <w:r w:rsidRPr="005957C0">
        <w:rPr>
          <w:sz w:val="28"/>
          <w:lang w:val="bg-BG"/>
        </w:rPr>
        <w:t xml:space="preserve">. </w:t>
      </w:r>
    </w:p>
    <w:p w:rsidR="007D7CDC" w:rsidRPr="005957C0" w:rsidRDefault="007D7CDC" w:rsidP="007D7CDC">
      <w:pPr>
        <w:widowControl/>
        <w:suppressAutoHyphens w:val="0"/>
        <w:jc w:val="both"/>
        <w:textAlignment w:val="auto"/>
        <w:rPr>
          <w:sz w:val="28"/>
        </w:rPr>
      </w:pPr>
      <w:r w:rsidRPr="005957C0">
        <w:rPr>
          <w:sz w:val="28"/>
          <w:lang w:val="bg-BG"/>
        </w:rPr>
        <w:t>Към тази група сепсис се причисли развила се инфекция, нямаща връзка с предходни медицински манипулации в рамките на 30 дни, поставени стентове или други импланти, без престой в болнично</w:t>
      </w:r>
      <w:r w:rsidR="00B03F3B" w:rsidRPr="005957C0">
        <w:rPr>
          <w:sz w:val="28"/>
          <w:lang w:val="bg-BG"/>
        </w:rPr>
        <w:t xml:space="preserve"> или социално заведение. При 4 (четирима)</w:t>
      </w:r>
      <w:r w:rsidR="005957C0">
        <w:rPr>
          <w:sz w:val="28"/>
          <w:lang w:val="bg-BG"/>
        </w:rPr>
        <w:t xml:space="preserve"> от пациентите</w:t>
      </w:r>
      <w:r w:rsidRPr="005957C0">
        <w:rPr>
          <w:sz w:val="28"/>
          <w:lang w:val="bg-BG"/>
        </w:rPr>
        <w:t xml:space="preserve"> имаше информация за медицинско обслужване през последния месец, но нямаше критерии това да се смята като вътреболнична инфекция.</w:t>
      </w:r>
      <w:r w:rsidRPr="005957C0">
        <w:rPr>
          <w:rFonts w:ascii="Arial" w:eastAsia="Times New Roman" w:hAnsi="Arial" w:cs="Arial"/>
          <w:kern w:val="0"/>
          <w:sz w:val="32"/>
          <w:szCs w:val="31"/>
          <w:lang w:val="bg-BG" w:eastAsia="en-US" w:bidi="ar-SA"/>
        </w:rPr>
        <w:t xml:space="preserve"> </w:t>
      </w:r>
    </w:p>
    <w:p w:rsidR="007D7CDC" w:rsidRPr="005957C0" w:rsidRDefault="007D7CDC" w:rsidP="007D7CDC">
      <w:pPr>
        <w:widowControl/>
        <w:suppressAutoHyphens w:val="0"/>
        <w:jc w:val="both"/>
        <w:textAlignment w:val="auto"/>
        <w:rPr>
          <w:sz w:val="28"/>
        </w:rPr>
      </w:pPr>
      <w:r w:rsidRPr="005957C0">
        <w:rPr>
          <w:rFonts w:eastAsia="Times New Roman" w:cs="Times New Roman"/>
          <w:kern w:val="0"/>
          <w:sz w:val="28"/>
          <w:szCs w:val="31"/>
          <w:lang w:val="bg-BG" w:eastAsia="en-US" w:bidi="ar-SA"/>
        </w:rPr>
        <w:t>Всички и</w:t>
      </w:r>
      <w:r w:rsidRPr="005957C0">
        <w:rPr>
          <w:rFonts w:eastAsia="Times New Roman" w:cs="Times New Roman"/>
          <w:kern w:val="0"/>
          <w:sz w:val="28"/>
          <w:szCs w:val="31"/>
          <w:lang w:val="en-US" w:eastAsia="en-US" w:bidi="ar-SA"/>
        </w:rPr>
        <w:t xml:space="preserve">нфекции, които </w:t>
      </w:r>
      <w:r w:rsidRPr="005957C0">
        <w:rPr>
          <w:rFonts w:eastAsia="Times New Roman" w:cs="Times New Roman"/>
          <w:kern w:val="0"/>
          <w:sz w:val="28"/>
          <w:szCs w:val="31"/>
          <w:lang w:val="bg-BG" w:eastAsia="en-US" w:bidi="ar-SA"/>
        </w:rPr>
        <w:t>бяха</w:t>
      </w:r>
      <w:r w:rsidRPr="005957C0">
        <w:rPr>
          <w:rFonts w:eastAsia="Times New Roman" w:cs="Times New Roman"/>
          <w:kern w:val="0"/>
          <w:sz w:val="28"/>
          <w:szCs w:val="31"/>
          <w:lang w:val="en-US" w:eastAsia="en-US" w:bidi="ar-SA"/>
        </w:rPr>
        <w:t xml:space="preserve"> свързани с усложнения или разрастване на съществуващи</w:t>
      </w:r>
      <w:r w:rsidRPr="005957C0">
        <w:rPr>
          <w:rFonts w:eastAsia="Times New Roman" w:cs="Times New Roman"/>
          <w:kern w:val="0"/>
          <w:sz w:val="28"/>
          <w:szCs w:val="31"/>
          <w:lang w:val="bg-BG" w:eastAsia="en-US" w:bidi="ar-SA"/>
        </w:rPr>
        <w:t xml:space="preserve"> такива </w:t>
      </w:r>
      <w:r w:rsidRPr="005957C0">
        <w:rPr>
          <w:rFonts w:eastAsia="Times New Roman" w:cs="Times New Roman"/>
          <w:kern w:val="0"/>
          <w:sz w:val="28"/>
          <w:szCs w:val="31"/>
          <w:lang w:val="en-US" w:eastAsia="en-US" w:bidi="ar-SA"/>
        </w:rPr>
        <w:t>при приема в болницата</w:t>
      </w:r>
      <w:r w:rsidRPr="005957C0">
        <w:rPr>
          <w:rFonts w:eastAsia="Times New Roman" w:cs="Times New Roman"/>
          <w:kern w:val="0"/>
          <w:sz w:val="28"/>
          <w:szCs w:val="31"/>
          <w:lang w:val="bg-BG" w:eastAsia="en-US" w:bidi="ar-SA"/>
        </w:rPr>
        <w:t xml:space="preserve"> и които нямаха връзка с медицинско обслужване през последните 30 дни</w:t>
      </w:r>
      <w:r w:rsidRPr="005957C0">
        <w:rPr>
          <w:rFonts w:eastAsia="Times New Roman" w:cs="Times New Roman"/>
          <w:kern w:val="0"/>
          <w:sz w:val="28"/>
          <w:szCs w:val="31"/>
          <w:lang w:val="en-US" w:eastAsia="en-US" w:bidi="ar-SA"/>
        </w:rPr>
        <w:t xml:space="preserve"> </w:t>
      </w:r>
      <w:r w:rsidRPr="005957C0">
        <w:rPr>
          <w:rFonts w:eastAsia="Times New Roman" w:cs="Times New Roman"/>
          <w:kern w:val="0"/>
          <w:sz w:val="28"/>
          <w:szCs w:val="31"/>
          <w:lang w:val="bg-BG" w:eastAsia="en-US" w:bidi="ar-SA"/>
        </w:rPr>
        <w:t>се приеха също като сепсис в хода на инфекция, възни</w:t>
      </w:r>
      <w:r w:rsidR="00E91668">
        <w:rPr>
          <w:rFonts w:eastAsia="Times New Roman" w:cs="Times New Roman"/>
          <w:kern w:val="0"/>
          <w:sz w:val="28"/>
          <w:szCs w:val="31"/>
          <w:lang w:val="bg-BG" w:eastAsia="en-US" w:bidi="ar-SA"/>
        </w:rPr>
        <w:t xml:space="preserve">кнала в обществото –диаграма </w:t>
      </w:r>
      <w:r w:rsidR="00B03F3B" w:rsidRPr="005957C0">
        <w:rPr>
          <w:rFonts w:eastAsia="Times New Roman" w:cs="Times New Roman"/>
          <w:kern w:val="0"/>
          <w:sz w:val="28"/>
          <w:szCs w:val="31"/>
          <w:lang w:val="bg-BG" w:eastAsia="en-US" w:bidi="ar-SA"/>
        </w:rPr>
        <w:t>10</w:t>
      </w:r>
      <w:r w:rsidRPr="005957C0">
        <w:rPr>
          <w:rFonts w:eastAsia="Times New Roman" w:cs="Times New Roman"/>
          <w:kern w:val="0"/>
          <w:sz w:val="28"/>
          <w:szCs w:val="31"/>
          <w:lang w:val="en-US" w:eastAsia="en-US" w:bidi="ar-SA"/>
        </w:rPr>
        <w:t>.</w:t>
      </w:r>
    </w:p>
    <w:p w:rsidR="007D7CDC" w:rsidRPr="005957C0" w:rsidRDefault="007D7CDC" w:rsidP="007D7CDC">
      <w:pPr>
        <w:widowControl/>
        <w:suppressAutoHyphens w:val="0"/>
        <w:textAlignment w:val="auto"/>
        <w:rPr>
          <w:rFonts w:ascii="Arial" w:eastAsia="Times New Roman" w:hAnsi="Arial" w:cs="Arial"/>
          <w:kern w:val="0"/>
          <w:sz w:val="28"/>
          <w:szCs w:val="31"/>
          <w:lang w:val="en-US" w:eastAsia="en-US" w:bidi="ar-SA"/>
        </w:rPr>
      </w:pPr>
      <w:r w:rsidRPr="005957C0">
        <w:rPr>
          <w:rFonts w:ascii="Arial" w:eastAsia="Times New Roman" w:hAnsi="Arial" w:cs="Arial"/>
          <w:kern w:val="0"/>
          <w:sz w:val="28"/>
          <w:szCs w:val="31"/>
          <w:lang w:val="en-US" w:eastAsia="en-US" w:bidi="ar-SA"/>
        </w:rPr>
        <w:t xml:space="preserve"> </w:t>
      </w:r>
    </w:p>
    <w:p w:rsidR="007D7CDC" w:rsidRPr="00F841BE" w:rsidRDefault="007D7CDC" w:rsidP="007D7CDC">
      <w:pPr>
        <w:pStyle w:val="Standard"/>
      </w:pPr>
      <w:r w:rsidRPr="00F841BE">
        <w:rPr>
          <w:noProof/>
          <w:lang w:val="bg-BG" w:eastAsia="bg-BG" w:bidi="ar-SA"/>
        </w:rPr>
        <w:drawing>
          <wp:inline distT="0" distB="0" distL="0" distR="0" wp14:anchorId="46F23B4C" wp14:editId="55D9BFEE">
            <wp:extent cx="6315075" cy="2028825"/>
            <wp:effectExtent l="0" t="0" r="9525" b="9525"/>
            <wp:docPr id="3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7CDC" w:rsidRPr="00A15C35" w:rsidRDefault="00B03F3B" w:rsidP="00A15C35">
      <w:pPr>
        <w:widowControl/>
        <w:suppressAutoHyphens w:val="0"/>
        <w:jc w:val="center"/>
        <w:textAlignment w:val="auto"/>
        <w:rPr>
          <w:b/>
          <w:i/>
          <w:sz w:val="28"/>
          <w:lang w:val="bg-BG"/>
        </w:rPr>
      </w:pPr>
      <w:r w:rsidRPr="00A15C35">
        <w:rPr>
          <w:b/>
          <w:i/>
          <w:sz w:val="28"/>
          <w:lang w:val="bg-BG"/>
        </w:rPr>
        <w:t>Диаграма</w:t>
      </w:r>
      <w:r w:rsidR="00E91668" w:rsidRPr="00A15C35">
        <w:rPr>
          <w:b/>
          <w:i/>
          <w:sz w:val="28"/>
          <w:lang w:val="bg-BG"/>
        </w:rPr>
        <w:t xml:space="preserve"> </w:t>
      </w:r>
      <w:r w:rsidRPr="00A15C35">
        <w:rPr>
          <w:b/>
          <w:i/>
          <w:sz w:val="28"/>
          <w:lang w:val="bg-BG"/>
        </w:rPr>
        <w:t>10</w:t>
      </w:r>
      <w:r w:rsidR="00E91668" w:rsidRPr="00A15C35">
        <w:rPr>
          <w:b/>
          <w:i/>
          <w:sz w:val="28"/>
          <w:lang w:val="bg-BG"/>
        </w:rPr>
        <w:t>.</w:t>
      </w:r>
      <w:r w:rsidR="007D7CDC" w:rsidRPr="00A15C35">
        <w:rPr>
          <w:i/>
          <w:sz w:val="28"/>
          <w:lang w:val="bg-BG"/>
        </w:rPr>
        <w:t xml:space="preserve"> </w:t>
      </w:r>
      <w:r w:rsidR="007D7CDC" w:rsidRPr="00A15C35">
        <w:rPr>
          <w:b/>
          <w:i/>
          <w:sz w:val="28"/>
          <w:lang w:val="bg-BG"/>
        </w:rPr>
        <w:t>Честота на сепсис в хода на остро развила се инфекция и сепсис свързан с медицинското обслужване при проследяваните септични пациенти</w:t>
      </w:r>
    </w:p>
    <w:p w:rsidR="007D7CDC" w:rsidRPr="00A15C35" w:rsidRDefault="007D7CDC" w:rsidP="00A15C35">
      <w:pPr>
        <w:pStyle w:val="Standard"/>
        <w:jc w:val="center"/>
        <w:rPr>
          <w:i/>
          <w:sz w:val="28"/>
          <w:lang w:val="bg-BG"/>
        </w:rPr>
      </w:pPr>
    </w:p>
    <w:p w:rsidR="007D7CDC" w:rsidRPr="00E91668" w:rsidRDefault="007D7CDC" w:rsidP="007D7CDC">
      <w:pPr>
        <w:pStyle w:val="Standard"/>
        <w:jc w:val="both"/>
        <w:rPr>
          <w:sz w:val="28"/>
          <w:lang w:val="bg-BG"/>
        </w:rPr>
      </w:pPr>
      <w:r w:rsidRPr="00E91668">
        <w:rPr>
          <w:sz w:val="28"/>
          <w:lang w:val="bg-BG"/>
        </w:rPr>
        <w:t>Към втората група септични пациенти, тези със сепсис вследствие на медицинско обслужване, се причислиха всички онези</w:t>
      </w:r>
      <w:r w:rsidR="00E91668">
        <w:rPr>
          <w:sz w:val="28"/>
          <w:lang w:val="bg-BG"/>
        </w:rPr>
        <w:t>, общо 16 (35.</w:t>
      </w:r>
      <w:r w:rsidRPr="00E91668">
        <w:rPr>
          <w:sz w:val="28"/>
          <w:lang w:val="bg-BG"/>
        </w:rPr>
        <w:t xml:space="preserve">6%), които покриват критериите за сепсис вследствие на медицинско обслужване според последните препоръки на </w:t>
      </w:r>
      <w:r w:rsidRPr="00E91668">
        <w:rPr>
          <w:sz w:val="28"/>
          <w:lang w:val="en-US"/>
        </w:rPr>
        <w:t xml:space="preserve">CDC </w:t>
      </w:r>
      <w:r w:rsidRPr="00E91668">
        <w:rPr>
          <w:sz w:val="28"/>
          <w:lang w:val="bg-BG"/>
        </w:rPr>
        <w:t>и Е</w:t>
      </w:r>
      <w:r w:rsidRPr="00E91668">
        <w:rPr>
          <w:sz w:val="28"/>
          <w:lang w:val="en-US"/>
        </w:rPr>
        <w:t>CDC</w:t>
      </w:r>
      <w:r w:rsidRPr="00E91668">
        <w:rPr>
          <w:sz w:val="28"/>
          <w:lang w:val="bg-BG"/>
        </w:rPr>
        <w:t xml:space="preserve">. </w:t>
      </w:r>
    </w:p>
    <w:p w:rsidR="007D7CDC" w:rsidRPr="00E91668" w:rsidRDefault="006B3680" w:rsidP="007D7CDC">
      <w:pPr>
        <w:pStyle w:val="Standard"/>
        <w:jc w:val="both"/>
        <w:rPr>
          <w:sz w:val="28"/>
        </w:rPr>
      </w:pPr>
      <w:r w:rsidRPr="00E91668">
        <w:rPr>
          <w:sz w:val="28"/>
          <w:lang w:val="bg-BG"/>
        </w:rPr>
        <w:t>Към вътреболничния</w:t>
      </w:r>
      <w:r w:rsidR="00B03F3B" w:rsidRPr="00E91668">
        <w:rPr>
          <w:sz w:val="28"/>
          <w:lang w:val="bg-BG"/>
        </w:rPr>
        <w:t>т</w:t>
      </w:r>
      <w:r w:rsidRPr="00E91668">
        <w:rPr>
          <w:sz w:val="28"/>
          <w:lang w:val="bg-BG"/>
        </w:rPr>
        <w:t xml:space="preserve"> сепсис</w:t>
      </w:r>
      <w:r w:rsidR="007D7CDC" w:rsidRPr="00E91668">
        <w:rPr>
          <w:sz w:val="28"/>
          <w:lang w:val="bg-BG"/>
        </w:rPr>
        <w:t xml:space="preserve"> т.е. този всле</w:t>
      </w:r>
      <w:r w:rsidR="00A13CB7" w:rsidRPr="00E91668">
        <w:rPr>
          <w:sz w:val="28"/>
          <w:lang w:val="bg-BG"/>
        </w:rPr>
        <w:t>дствие на медицинско обслужване</w:t>
      </w:r>
      <w:r w:rsidR="007D7CDC" w:rsidRPr="00E91668">
        <w:rPr>
          <w:sz w:val="28"/>
          <w:lang w:val="bg-BG"/>
        </w:rPr>
        <w:t xml:space="preserve"> причислихме и всички онези случаи, </w:t>
      </w:r>
      <w:r w:rsidR="007D7CDC" w:rsidRPr="00E91668">
        <w:rPr>
          <w:rFonts w:eastAsia="Times New Roman" w:cs="Times New Roman"/>
          <w:kern w:val="0"/>
          <w:sz w:val="28"/>
          <w:szCs w:val="31"/>
          <w:lang w:val="bg-BG" w:eastAsia="en-US" w:bidi="ar-SA"/>
        </w:rPr>
        <w:t>при</w:t>
      </w:r>
      <w:r w:rsidR="007D7CDC" w:rsidRPr="00E91668">
        <w:rPr>
          <w:rFonts w:eastAsia="Times New Roman" w:cs="Times New Roman"/>
          <w:kern w:val="0"/>
          <w:sz w:val="28"/>
          <w:szCs w:val="31"/>
          <w:lang w:val="en-US" w:eastAsia="en-US" w:bidi="ar-SA"/>
        </w:rPr>
        <w:t xml:space="preserve">добити по време на </w:t>
      </w:r>
      <w:r w:rsidR="007D7CDC" w:rsidRPr="00E91668">
        <w:rPr>
          <w:rFonts w:eastAsia="Times New Roman" w:cs="Times New Roman"/>
          <w:kern w:val="0"/>
          <w:sz w:val="28"/>
          <w:szCs w:val="31"/>
          <w:lang w:val="bg-BG" w:eastAsia="en-US" w:bidi="ar-SA"/>
        </w:rPr>
        <w:t xml:space="preserve">предишен </w:t>
      </w:r>
      <w:r w:rsidR="007D7CDC" w:rsidRPr="00E91668">
        <w:rPr>
          <w:rFonts w:eastAsia="Times New Roman" w:cs="Times New Roman"/>
          <w:kern w:val="0"/>
          <w:sz w:val="28"/>
          <w:szCs w:val="31"/>
          <w:lang w:val="en-US" w:eastAsia="en-US" w:bidi="ar-SA"/>
        </w:rPr>
        <w:t>прест</w:t>
      </w:r>
      <w:r w:rsidR="007D7CDC" w:rsidRPr="00E91668">
        <w:rPr>
          <w:rFonts w:eastAsia="Times New Roman" w:cs="Times New Roman"/>
          <w:kern w:val="0"/>
          <w:sz w:val="28"/>
          <w:szCs w:val="31"/>
          <w:lang w:val="bg-BG" w:eastAsia="en-US" w:bidi="ar-SA"/>
        </w:rPr>
        <w:t>ой</w:t>
      </w:r>
      <w:r w:rsidR="007D7CDC" w:rsidRPr="00E91668">
        <w:rPr>
          <w:rFonts w:eastAsia="Times New Roman" w:cs="Times New Roman"/>
          <w:kern w:val="0"/>
          <w:sz w:val="28"/>
          <w:szCs w:val="31"/>
          <w:lang w:val="en-US" w:eastAsia="en-US" w:bidi="ar-SA"/>
        </w:rPr>
        <w:t xml:space="preserve"> в болницата </w:t>
      </w:r>
      <w:r w:rsidR="007D7CDC" w:rsidRPr="00E91668">
        <w:rPr>
          <w:rFonts w:eastAsia="Times New Roman" w:cs="Times New Roman"/>
          <w:kern w:val="0"/>
          <w:sz w:val="28"/>
          <w:szCs w:val="31"/>
          <w:lang w:val="bg-BG" w:eastAsia="en-US" w:bidi="ar-SA"/>
        </w:rPr>
        <w:t xml:space="preserve">в рамките на 30 дни, останали неразкрити тогава (поради ранна дехоспитализация и късно получени микробиологични резултати) </w:t>
      </w:r>
      <w:r w:rsidR="007D7CDC" w:rsidRPr="00E91668">
        <w:rPr>
          <w:rFonts w:eastAsia="Times New Roman" w:cs="Times New Roman"/>
          <w:kern w:val="0"/>
          <w:sz w:val="28"/>
          <w:szCs w:val="31"/>
          <w:lang w:val="en-US" w:eastAsia="en-US" w:bidi="ar-SA"/>
        </w:rPr>
        <w:t>и доказани</w:t>
      </w:r>
      <w:r w:rsidR="007D7CDC" w:rsidRPr="00E91668">
        <w:rPr>
          <w:rFonts w:eastAsia="Times New Roman" w:cs="Times New Roman"/>
          <w:kern w:val="0"/>
          <w:sz w:val="28"/>
          <w:szCs w:val="31"/>
          <w:lang w:val="bg-BG" w:eastAsia="en-US" w:bidi="ar-SA"/>
        </w:rPr>
        <w:t xml:space="preserve"> едва</w:t>
      </w:r>
      <w:r w:rsidR="007D7CDC" w:rsidRPr="00E91668">
        <w:rPr>
          <w:rFonts w:eastAsia="Times New Roman" w:cs="Times New Roman"/>
          <w:kern w:val="0"/>
          <w:sz w:val="28"/>
          <w:szCs w:val="31"/>
          <w:lang w:val="en-US" w:eastAsia="en-US" w:bidi="ar-SA"/>
        </w:rPr>
        <w:t xml:space="preserve"> след </w:t>
      </w:r>
      <w:r w:rsidR="007D7CDC" w:rsidRPr="00E91668">
        <w:rPr>
          <w:rFonts w:eastAsia="Times New Roman" w:cs="Times New Roman"/>
          <w:kern w:val="0"/>
          <w:sz w:val="28"/>
          <w:szCs w:val="31"/>
          <w:lang w:val="bg-BG" w:eastAsia="en-US" w:bidi="ar-SA"/>
        </w:rPr>
        <w:t>повторна хоспитализация в здравно заведение във връзка с разрастване на инфекцията.</w:t>
      </w:r>
    </w:p>
    <w:p w:rsidR="007D7CDC" w:rsidRPr="00E91668" w:rsidRDefault="007D7CDC" w:rsidP="007D7CDC">
      <w:pPr>
        <w:pStyle w:val="Standard"/>
        <w:jc w:val="both"/>
        <w:rPr>
          <w:rFonts w:eastAsia="Times New Roman" w:cs="Times New Roman"/>
          <w:kern w:val="0"/>
          <w:sz w:val="28"/>
          <w:szCs w:val="31"/>
          <w:lang w:val="bg-BG" w:eastAsia="en-US" w:bidi="ar-SA"/>
        </w:rPr>
      </w:pPr>
      <w:r w:rsidRPr="00E91668">
        <w:rPr>
          <w:rFonts w:eastAsia="Times New Roman" w:cs="Times New Roman"/>
          <w:kern w:val="0"/>
          <w:sz w:val="28"/>
          <w:szCs w:val="31"/>
          <w:lang w:val="bg-BG" w:eastAsia="en-US" w:bidi="ar-SA"/>
        </w:rPr>
        <w:t xml:space="preserve">Пациентите със сепсис, имали медицинско обслужване (кръвни манипулации) през последните 30 дни, имащо отношение към настоящото състояние, също се причислиха към групата на сепсис свързан с медицинското обслужване. </w:t>
      </w:r>
    </w:p>
    <w:p w:rsidR="007D7CDC" w:rsidRDefault="007D7CDC" w:rsidP="007D7CDC">
      <w:pPr>
        <w:pStyle w:val="Standard"/>
        <w:rPr>
          <w:rFonts w:eastAsia="Times New Roman" w:cs="Times New Roman"/>
          <w:kern w:val="0"/>
          <w:szCs w:val="31"/>
          <w:lang w:val="bg-BG" w:eastAsia="en-US" w:bidi="ar-SA"/>
        </w:rPr>
      </w:pPr>
    </w:p>
    <w:p w:rsidR="007D7CDC" w:rsidRDefault="00A15C35" w:rsidP="007D7CDC">
      <w:pPr>
        <w:pStyle w:val="Standard"/>
        <w:rPr>
          <w:rFonts w:eastAsia="Times New Roman" w:cs="Times New Roman"/>
          <w:kern w:val="0"/>
          <w:szCs w:val="31"/>
          <w:lang w:val="bg-BG" w:eastAsia="en-US" w:bidi="ar-SA"/>
        </w:rPr>
      </w:pPr>
      <w:r w:rsidRPr="005D5D4A">
        <w:rPr>
          <w:rFonts w:eastAsia="Times New Roman" w:cs="Times New Roman"/>
          <w:noProof/>
          <w:kern w:val="0"/>
          <w:lang w:val="bg-BG" w:eastAsia="bg-BG" w:bidi="ar-SA"/>
        </w:rPr>
        <w:lastRenderedPageBreak/>
        <w:drawing>
          <wp:inline distT="0" distB="0" distL="0" distR="0" wp14:anchorId="07196A78" wp14:editId="75161F89">
            <wp:extent cx="6108065" cy="2657475"/>
            <wp:effectExtent l="0" t="0" r="698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D7CDC" w:rsidRDefault="007D7CDC" w:rsidP="007D7CDC">
      <w:pPr>
        <w:pStyle w:val="Standard"/>
        <w:rPr>
          <w:b/>
          <w:lang w:val="bg-BG"/>
        </w:rPr>
      </w:pPr>
    </w:p>
    <w:p w:rsidR="007D7CDC" w:rsidRPr="00A15C35" w:rsidRDefault="00E91668" w:rsidP="00A15C35">
      <w:pPr>
        <w:pStyle w:val="Standard"/>
        <w:jc w:val="center"/>
        <w:rPr>
          <w:rFonts w:eastAsia="Times New Roman" w:cs="Times New Roman"/>
          <w:i/>
          <w:kern w:val="0"/>
          <w:sz w:val="28"/>
          <w:szCs w:val="31"/>
          <w:lang w:val="bg-BG" w:eastAsia="en-US" w:bidi="ar-SA"/>
        </w:rPr>
      </w:pPr>
      <w:r w:rsidRPr="00A15C35">
        <w:rPr>
          <w:b/>
          <w:i/>
          <w:sz w:val="28"/>
          <w:lang w:val="bg-BG"/>
        </w:rPr>
        <w:t xml:space="preserve">Диаграма </w:t>
      </w:r>
      <w:r w:rsidR="00B03F3B" w:rsidRPr="00A15C35">
        <w:rPr>
          <w:b/>
          <w:i/>
          <w:sz w:val="28"/>
          <w:lang w:val="bg-BG"/>
        </w:rPr>
        <w:t>11</w:t>
      </w:r>
      <w:r w:rsidRPr="00A15C35">
        <w:rPr>
          <w:b/>
          <w:i/>
          <w:sz w:val="28"/>
          <w:lang w:val="bg-BG"/>
        </w:rPr>
        <w:t>.</w:t>
      </w:r>
      <w:r w:rsidR="007D7CDC" w:rsidRPr="00A15C35">
        <w:rPr>
          <w:b/>
          <w:i/>
          <w:sz w:val="28"/>
          <w:lang w:val="bg-BG"/>
        </w:rPr>
        <w:t xml:space="preserve"> Детайлно разпределение на болните със сепсис в резултат на инфекция придобита в обществото и сепсис свързан с медицинското обслужване</w:t>
      </w:r>
    </w:p>
    <w:p w:rsidR="007D7CDC" w:rsidRDefault="007D7CDC" w:rsidP="007D7CDC">
      <w:pPr>
        <w:pStyle w:val="Standard"/>
        <w:rPr>
          <w:rFonts w:eastAsia="Times New Roman" w:cs="Times New Roman"/>
          <w:kern w:val="0"/>
          <w:szCs w:val="31"/>
          <w:lang w:val="bg-BG" w:eastAsia="en-US" w:bidi="ar-SA"/>
        </w:rPr>
      </w:pPr>
    </w:p>
    <w:p w:rsidR="007D7CDC" w:rsidRPr="00E91668" w:rsidRDefault="007D7CDC" w:rsidP="007D7CDC">
      <w:pPr>
        <w:pStyle w:val="Standard"/>
        <w:jc w:val="both"/>
        <w:rPr>
          <w:sz w:val="28"/>
          <w:lang w:val="bg-BG"/>
        </w:rPr>
      </w:pPr>
      <w:r w:rsidRPr="00E91668">
        <w:rPr>
          <w:rFonts w:eastAsia="Times New Roman" w:cs="Times New Roman"/>
          <w:kern w:val="0"/>
          <w:sz w:val="28"/>
          <w:szCs w:val="31"/>
          <w:lang w:val="bg-BG" w:eastAsia="en-US" w:bidi="ar-SA"/>
        </w:rPr>
        <w:t xml:space="preserve">В нашият случай имаше 4 болни (9%), които се обгрижват в хосписи, но </w:t>
      </w:r>
      <w:r w:rsidRPr="00E91668">
        <w:rPr>
          <w:sz w:val="28"/>
          <w:lang w:val="bg-BG"/>
        </w:rPr>
        <w:t>с декубитални рани, обработвани и хирургично. Други</w:t>
      </w:r>
      <w:r w:rsidRPr="00E91668">
        <w:rPr>
          <w:rFonts w:eastAsia="Times New Roman" w:cs="Times New Roman"/>
          <w:kern w:val="0"/>
          <w:sz w:val="28"/>
          <w:szCs w:val="31"/>
          <w:lang w:val="bg-BG" w:eastAsia="en-US" w:bidi="ar-SA"/>
        </w:rPr>
        <w:t xml:space="preserve"> 6 пациенти (13%) са имали: обработка на рани, имплантирани стентове и катетри, интравенозни манипулации, хирургично лечение (вкл. </w:t>
      </w:r>
      <w:r w:rsidRPr="00E91668">
        <w:rPr>
          <w:rFonts w:eastAsia="Times New Roman" w:cs="Times New Roman"/>
          <w:kern w:val="0"/>
          <w:sz w:val="28"/>
          <w:szCs w:val="31"/>
          <w:lang w:val="en-US" w:eastAsia="en-US" w:bidi="ar-SA"/>
        </w:rPr>
        <w:t>By-pass</w:t>
      </w:r>
      <w:r w:rsidRPr="00E91668">
        <w:rPr>
          <w:rFonts w:eastAsia="Times New Roman" w:cs="Times New Roman"/>
          <w:kern w:val="0"/>
          <w:sz w:val="28"/>
          <w:szCs w:val="31"/>
          <w:lang w:val="bg-BG" w:eastAsia="en-US" w:bidi="ar-SA"/>
        </w:rPr>
        <w:t xml:space="preserve">), централни венозни катетри през последния месец. При всички тях намерихме достатъчно критерии да ги преценим като септична инфекция свързана с медицинското обслужване. </w:t>
      </w:r>
      <w:r w:rsidRPr="00E91668">
        <w:rPr>
          <w:sz w:val="28"/>
          <w:lang w:val="bg-BG"/>
        </w:rPr>
        <w:t>В обобщение, при всички про</w:t>
      </w:r>
      <w:r w:rsidR="00E91668">
        <w:rPr>
          <w:sz w:val="28"/>
          <w:lang w:val="bg-BG"/>
        </w:rPr>
        <w:t>следявани пациенти изчислихме %</w:t>
      </w:r>
      <w:r w:rsidRPr="00E91668">
        <w:rPr>
          <w:sz w:val="28"/>
          <w:lang w:val="bg-BG"/>
        </w:rPr>
        <w:t xml:space="preserve"> на медицинско обслужване и % на развитие на сепсис, а резултат</w:t>
      </w:r>
      <w:r w:rsidR="00E91668">
        <w:rPr>
          <w:sz w:val="28"/>
          <w:lang w:val="bg-BG"/>
        </w:rPr>
        <w:t xml:space="preserve">ите са отразени на диаграми </w:t>
      </w:r>
      <w:r w:rsidR="00D622AF" w:rsidRPr="00E91668">
        <w:rPr>
          <w:sz w:val="28"/>
          <w:lang w:val="bg-BG"/>
        </w:rPr>
        <w:t>12 и 13</w:t>
      </w:r>
      <w:r w:rsidRPr="00E91668">
        <w:rPr>
          <w:sz w:val="28"/>
          <w:lang w:val="bg-BG"/>
        </w:rPr>
        <w:t xml:space="preserve">. </w:t>
      </w:r>
    </w:p>
    <w:p w:rsidR="00CD56CC" w:rsidRDefault="00CD56CC" w:rsidP="007D7CDC">
      <w:pPr>
        <w:pStyle w:val="Standard"/>
        <w:jc w:val="both"/>
        <w:rPr>
          <w:lang w:val="bg-BG"/>
        </w:rPr>
      </w:pPr>
    </w:p>
    <w:p w:rsidR="007D7CDC" w:rsidRDefault="007D7CDC" w:rsidP="007D7CDC">
      <w:pPr>
        <w:pStyle w:val="Standard"/>
        <w:rPr>
          <w:lang w:val="bg-BG"/>
        </w:rPr>
      </w:pPr>
      <w:r w:rsidRPr="00EE0836">
        <w:rPr>
          <w:noProof/>
          <w:lang w:val="bg-BG" w:eastAsia="bg-BG" w:bidi="ar-SA"/>
        </w:rPr>
        <w:drawing>
          <wp:inline distT="0" distB="0" distL="0" distR="0" wp14:anchorId="7271E690" wp14:editId="16A71987">
            <wp:extent cx="5943600" cy="1743075"/>
            <wp:effectExtent l="0" t="0" r="0" b="9525"/>
            <wp:docPr id="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D7CDC" w:rsidRPr="00A15C35" w:rsidRDefault="00E91668" w:rsidP="00A15C35">
      <w:pPr>
        <w:pStyle w:val="Standard"/>
        <w:jc w:val="center"/>
        <w:rPr>
          <w:b/>
          <w:i/>
          <w:sz w:val="28"/>
          <w:lang w:val="bg-BG"/>
        </w:rPr>
      </w:pPr>
      <w:r w:rsidRPr="00A15C35">
        <w:rPr>
          <w:b/>
          <w:i/>
          <w:sz w:val="28"/>
          <w:lang w:val="bg-BG"/>
        </w:rPr>
        <w:t xml:space="preserve">Диаграма </w:t>
      </w:r>
      <w:r w:rsidR="00D622AF" w:rsidRPr="00A15C35">
        <w:rPr>
          <w:b/>
          <w:i/>
          <w:sz w:val="28"/>
          <w:lang w:val="bg-BG"/>
        </w:rPr>
        <w:t>12</w:t>
      </w:r>
      <w:r w:rsidRPr="00A15C35">
        <w:rPr>
          <w:b/>
          <w:i/>
          <w:sz w:val="28"/>
          <w:lang w:val="bg-BG"/>
        </w:rPr>
        <w:t>.</w:t>
      </w:r>
      <w:r w:rsidR="00D622AF" w:rsidRPr="00A15C35">
        <w:rPr>
          <w:b/>
          <w:i/>
          <w:sz w:val="28"/>
          <w:lang w:val="bg-BG"/>
        </w:rPr>
        <w:t xml:space="preserve"> Честота на медицинско обслужване при всички проследявани групи</w:t>
      </w:r>
    </w:p>
    <w:p w:rsidR="00D622AF" w:rsidRPr="00E91668" w:rsidRDefault="00D622AF" w:rsidP="007D7CDC">
      <w:pPr>
        <w:pStyle w:val="Standard"/>
        <w:rPr>
          <w:b/>
          <w:sz w:val="28"/>
          <w:lang w:val="bg-BG"/>
        </w:rPr>
      </w:pPr>
    </w:p>
    <w:p w:rsidR="007D7CDC" w:rsidRPr="00E91668" w:rsidRDefault="007D7CDC" w:rsidP="007D7CDC">
      <w:pPr>
        <w:pStyle w:val="Standard"/>
        <w:jc w:val="both"/>
        <w:rPr>
          <w:sz w:val="28"/>
          <w:lang w:val="bg-BG"/>
        </w:rPr>
      </w:pPr>
      <w:r w:rsidRPr="00E91668">
        <w:rPr>
          <w:sz w:val="28"/>
          <w:lang w:val="bg-BG"/>
        </w:rPr>
        <w:t>От о</w:t>
      </w:r>
      <w:r w:rsidR="00E91668">
        <w:rPr>
          <w:sz w:val="28"/>
          <w:lang w:val="bg-BG"/>
        </w:rPr>
        <w:t xml:space="preserve">тразените резултати в диаграма </w:t>
      </w:r>
      <w:r w:rsidR="00BB5CD1">
        <w:rPr>
          <w:sz w:val="28"/>
          <w:lang w:val="bg-BG"/>
        </w:rPr>
        <w:t>12</w:t>
      </w:r>
      <w:r w:rsidRPr="00E91668">
        <w:rPr>
          <w:sz w:val="28"/>
          <w:lang w:val="bg-BG"/>
        </w:rPr>
        <w:t xml:space="preserve"> е ви</w:t>
      </w:r>
      <w:r w:rsidR="00E91668">
        <w:rPr>
          <w:sz w:val="28"/>
          <w:lang w:val="bg-BG"/>
        </w:rPr>
        <w:t>дно, че при групата на инфекции</w:t>
      </w:r>
      <w:r w:rsidRPr="00E91668">
        <w:rPr>
          <w:sz w:val="28"/>
          <w:lang w:val="bg-BG"/>
        </w:rPr>
        <w:t xml:space="preserve"> 25 пациенти (68%) са получили медицинско обслужване през последните 30 дни, а останалите 12 пациенти (32%) не са имали медицинско обслужване. </w:t>
      </w:r>
    </w:p>
    <w:p w:rsidR="007D7CDC" w:rsidRPr="00E91668" w:rsidRDefault="007D7CDC" w:rsidP="007D7CDC">
      <w:pPr>
        <w:pStyle w:val="Standard"/>
        <w:jc w:val="both"/>
        <w:rPr>
          <w:sz w:val="28"/>
          <w:lang w:val="bg-BG"/>
        </w:rPr>
      </w:pPr>
      <w:r w:rsidRPr="00E91668">
        <w:rPr>
          <w:sz w:val="28"/>
          <w:lang w:val="bg-BG"/>
        </w:rPr>
        <w:lastRenderedPageBreak/>
        <w:t>При групата на септичните пациенти (</w:t>
      </w:r>
      <w:r w:rsidRPr="00E91668">
        <w:rPr>
          <w:sz w:val="28"/>
          <w:lang w:val="en-US"/>
        </w:rPr>
        <w:t xml:space="preserve">II </w:t>
      </w:r>
      <w:r w:rsidRPr="00E91668">
        <w:rPr>
          <w:sz w:val="28"/>
          <w:lang w:val="bg-BG"/>
        </w:rPr>
        <w:t xml:space="preserve">и </w:t>
      </w:r>
      <w:r w:rsidRPr="00E91668">
        <w:rPr>
          <w:sz w:val="28"/>
          <w:lang w:val="en-US"/>
        </w:rPr>
        <w:t>III</w:t>
      </w:r>
      <w:r w:rsidRPr="00E91668">
        <w:rPr>
          <w:sz w:val="28"/>
          <w:lang w:val="bg-BG"/>
        </w:rPr>
        <w:t xml:space="preserve"> група) – 20 болни (44%) са получили медицинско обслужване през последните 30 дни, а 25 болни (56%) - не са имали такова. </w:t>
      </w:r>
    </w:p>
    <w:p w:rsidR="007D7CDC" w:rsidRDefault="007D7CDC" w:rsidP="007D7CDC">
      <w:pPr>
        <w:pStyle w:val="Standard"/>
        <w:jc w:val="both"/>
        <w:rPr>
          <w:sz w:val="28"/>
          <w:lang w:val="bg-BG"/>
        </w:rPr>
      </w:pPr>
      <w:r w:rsidRPr="00E91668">
        <w:rPr>
          <w:sz w:val="28"/>
          <w:lang w:val="bg-BG"/>
        </w:rPr>
        <w:t>При друг наш анализ, относно какъв процент от всички болни (</w:t>
      </w:r>
      <w:r w:rsidRPr="00E91668">
        <w:rPr>
          <w:sz w:val="28"/>
          <w:lang w:val="en-US"/>
        </w:rPr>
        <w:t>I</w:t>
      </w:r>
      <w:r w:rsidRPr="00E91668">
        <w:rPr>
          <w:sz w:val="28"/>
          <w:lang w:val="bg-BG"/>
        </w:rPr>
        <w:t>,</w:t>
      </w:r>
      <w:r w:rsidRPr="00E91668">
        <w:rPr>
          <w:sz w:val="28"/>
          <w:lang w:val="en-US"/>
        </w:rPr>
        <w:t xml:space="preserve"> II</w:t>
      </w:r>
      <w:r w:rsidRPr="00E91668">
        <w:rPr>
          <w:sz w:val="28"/>
          <w:lang w:val="bg-BG"/>
        </w:rPr>
        <w:t xml:space="preserve"> и</w:t>
      </w:r>
      <w:r w:rsidRPr="00E91668">
        <w:rPr>
          <w:sz w:val="28"/>
          <w:lang w:val="en-US"/>
        </w:rPr>
        <w:t xml:space="preserve"> III</w:t>
      </w:r>
      <w:r w:rsidRPr="00E91668">
        <w:rPr>
          <w:sz w:val="28"/>
          <w:lang w:val="bg-BG"/>
        </w:rPr>
        <w:t xml:space="preserve"> група), получили медицинско обслужване през последните 30 дни или вече хоспитализирани, развиват сепсис се оказа, че от общо 45 пациенти с медицинско обслужване, само 16 развиват сепсис, свързан с получени</w:t>
      </w:r>
      <w:r w:rsidR="00E91668">
        <w:rPr>
          <w:sz w:val="28"/>
          <w:lang w:val="bg-BG"/>
        </w:rPr>
        <w:t>те здравни грижи или това са 35.</w:t>
      </w:r>
      <w:r w:rsidRPr="00E91668">
        <w:rPr>
          <w:sz w:val="28"/>
          <w:lang w:val="en-US"/>
        </w:rPr>
        <w:t>6</w:t>
      </w:r>
      <w:r w:rsidRPr="00E91668">
        <w:rPr>
          <w:sz w:val="28"/>
          <w:lang w:val="bg-BG"/>
        </w:rPr>
        <w:t>% т.е. около 1/3 от всички случаи на сепсис</w:t>
      </w:r>
      <w:r w:rsidR="00D622AF" w:rsidRPr="00E91668">
        <w:rPr>
          <w:sz w:val="28"/>
          <w:lang w:val="bg-BG"/>
        </w:rPr>
        <w:t xml:space="preserve"> (ди</w:t>
      </w:r>
      <w:r w:rsidR="00E91668">
        <w:rPr>
          <w:sz w:val="28"/>
          <w:lang w:val="bg-BG"/>
        </w:rPr>
        <w:t xml:space="preserve">аграма </w:t>
      </w:r>
      <w:r w:rsidR="00D622AF" w:rsidRPr="00E91668">
        <w:rPr>
          <w:sz w:val="28"/>
          <w:lang w:val="bg-BG"/>
        </w:rPr>
        <w:t>12</w:t>
      </w:r>
      <w:r w:rsidR="00E45825" w:rsidRPr="00E91668">
        <w:rPr>
          <w:sz w:val="28"/>
          <w:lang w:val="bg-BG"/>
        </w:rPr>
        <w:t xml:space="preserve"> и 1</w:t>
      </w:r>
      <w:r w:rsidR="00D622AF" w:rsidRPr="00E91668">
        <w:rPr>
          <w:sz w:val="28"/>
          <w:lang w:val="bg-BG"/>
        </w:rPr>
        <w:t>3</w:t>
      </w:r>
      <w:r w:rsidR="00E91668">
        <w:rPr>
          <w:sz w:val="28"/>
          <w:lang w:val="bg-BG"/>
        </w:rPr>
        <w:t>.</w:t>
      </w:r>
      <w:r w:rsidR="00E45825" w:rsidRPr="00E91668">
        <w:rPr>
          <w:sz w:val="28"/>
          <w:lang w:val="bg-BG"/>
        </w:rPr>
        <w:t>)</w:t>
      </w:r>
      <w:r w:rsidR="00E91668">
        <w:rPr>
          <w:sz w:val="28"/>
          <w:lang w:val="bg-BG"/>
        </w:rPr>
        <w:t>.</w:t>
      </w:r>
    </w:p>
    <w:p w:rsidR="00E91668" w:rsidRPr="00E91668" w:rsidRDefault="00E91668" w:rsidP="007D7CDC">
      <w:pPr>
        <w:pStyle w:val="Standard"/>
        <w:jc w:val="both"/>
        <w:rPr>
          <w:sz w:val="28"/>
          <w:lang w:val="bg-BG"/>
        </w:rPr>
      </w:pPr>
    </w:p>
    <w:p w:rsidR="007D7CDC" w:rsidRDefault="007D7CDC" w:rsidP="007D7CDC">
      <w:pPr>
        <w:pStyle w:val="Standard"/>
        <w:rPr>
          <w:lang w:val="bg-BG"/>
        </w:rPr>
      </w:pPr>
      <w:r w:rsidRPr="00EE0836">
        <w:rPr>
          <w:noProof/>
          <w:lang w:val="bg-BG" w:eastAsia="bg-BG" w:bidi="ar-SA"/>
        </w:rPr>
        <w:drawing>
          <wp:inline distT="0" distB="0" distL="0" distR="0" wp14:anchorId="5FB4D9BC" wp14:editId="3811F463">
            <wp:extent cx="6286500" cy="2476500"/>
            <wp:effectExtent l="0" t="0" r="0" b="0"/>
            <wp:docPr id="4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D7CDC" w:rsidRPr="00A15C35" w:rsidRDefault="00E91668" w:rsidP="00A15C35">
      <w:pPr>
        <w:suppressAutoHyphens w:val="0"/>
        <w:jc w:val="center"/>
        <w:rPr>
          <w:b/>
          <w:i/>
          <w:sz w:val="28"/>
          <w:szCs w:val="28"/>
          <w:lang w:val="bg-BG"/>
        </w:rPr>
      </w:pPr>
      <w:r w:rsidRPr="00A15C35">
        <w:rPr>
          <w:b/>
          <w:i/>
          <w:sz w:val="28"/>
          <w:szCs w:val="28"/>
          <w:lang w:val="bg-BG"/>
        </w:rPr>
        <w:t xml:space="preserve">Диаграма </w:t>
      </w:r>
      <w:r w:rsidR="00D622AF" w:rsidRPr="00A15C35">
        <w:rPr>
          <w:b/>
          <w:i/>
          <w:sz w:val="28"/>
          <w:szCs w:val="28"/>
          <w:lang w:val="bg-BG"/>
        </w:rPr>
        <w:t>13</w:t>
      </w:r>
      <w:r w:rsidRPr="00A15C35">
        <w:rPr>
          <w:b/>
          <w:i/>
          <w:sz w:val="28"/>
          <w:szCs w:val="28"/>
          <w:lang w:val="bg-BG"/>
        </w:rPr>
        <w:t>.</w:t>
      </w:r>
      <w:r w:rsidR="007D7CDC" w:rsidRPr="00A15C35">
        <w:rPr>
          <w:b/>
          <w:i/>
          <w:sz w:val="28"/>
          <w:szCs w:val="28"/>
          <w:lang w:val="bg-BG"/>
        </w:rPr>
        <w:t xml:space="preserve"> Честота на сепсис свързан с медицинското обслужване</w:t>
      </w:r>
    </w:p>
    <w:p w:rsidR="00A13CB7" w:rsidRPr="00A15C35" w:rsidRDefault="00A13CB7" w:rsidP="00A15C35">
      <w:pPr>
        <w:suppressAutoHyphens w:val="0"/>
        <w:jc w:val="center"/>
        <w:rPr>
          <w:b/>
          <w:i/>
          <w:sz w:val="36"/>
          <w:szCs w:val="28"/>
          <w:lang w:val="bg-BG"/>
        </w:rPr>
      </w:pPr>
    </w:p>
    <w:p w:rsidR="007D7CDC" w:rsidRPr="00E91668" w:rsidRDefault="007D7CDC" w:rsidP="007D7CDC">
      <w:pPr>
        <w:pStyle w:val="Standard"/>
        <w:rPr>
          <w:b/>
          <w:color w:val="FF0000"/>
          <w:sz w:val="32"/>
          <w:szCs w:val="28"/>
        </w:rPr>
      </w:pPr>
      <w:r w:rsidRPr="00E91668">
        <w:rPr>
          <w:b/>
          <w:color w:val="FF0000"/>
          <w:sz w:val="32"/>
          <w:szCs w:val="28"/>
          <w:lang w:val="bg-BG"/>
        </w:rPr>
        <w:t>Делта неутрофилен индекс (</w:t>
      </w:r>
      <w:r w:rsidRPr="00E91668">
        <w:rPr>
          <w:b/>
          <w:color w:val="FF0000"/>
          <w:sz w:val="32"/>
          <w:szCs w:val="28"/>
          <w:lang w:val="en-US"/>
        </w:rPr>
        <w:t>DNI</w:t>
      </w:r>
      <w:r w:rsidRPr="00E91668">
        <w:rPr>
          <w:b/>
          <w:color w:val="FF0000"/>
          <w:sz w:val="32"/>
          <w:szCs w:val="28"/>
          <w:lang w:val="bg-BG"/>
        </w:rPr>
        <w:t>)</w:t>
      </w:r>
    </w:p>
    <w:p w:rsidR="007D7CDC" w:rsidRDefault="007D7CDC" w:rsidP="007D7CDC">
      <w:pPr>
        <w:pStyle w:val="Standard"/>
        <w:rPr>
          <w:lang w:val="bg-BG"/>
        </w:rPr>
      </w:pPr>
    </w:p>
    <w:p w:rsidR="007D7CDC" w:rsidRPr="00E91668" w:rsidRDefault="007D7CDC" w:rsidP="007D7CDC">
      <w:pPr>
        <w:pStyle w:val="Standard"/>
        <w:jc w:val="both"/>
        <w:rPr>
          <w:sz w:val="28"/>
          <w:lang w:val="bg-BG"/>
        </w:rPr>
      </w:pPr>
      <w:r w:rsidRPr="00E91668">
        <w:rPr>
          <w:sz w:val="28"/>
          <w:lang w:val="bg-BG"/>
        </w:rPr>
        <w:t xml:space="preserve">По време на инфекция по-малко зрели неутрофили постъпват в циркулацията, а същевременно нараства броят на незрелите форми. Това състояние се определя като олевяване и представлява повишено съотношение незрели клетки към общия брой гранулоцити или повишен брой на незрелите неутрофили. </w:t>
      </w:r>
    </w:p>
    <w:p w:rsidR="007D7CDC" w:rsidRPr="00E91668" w:rsidRDefault="007D7CDC" w:rsidP="00BB5CD1">
      <w:pPr>
        <w:pStyle w:val="Standarduser"/>
        <w:ind w:right="-83"/>
        <w:jc w:val="both"/>
        <w:rPr>
          <w:sz w:val="28"/>
          <w:lang w:val="bg-BG"/>
        </w:rPr>
      </w:pPr>
      <w:r w:rsidRPr="00E91668">
        <w:rPr>
          <w:rFonts w:eastAsia="Times New Roman" w:cs="Times New Roman"/>
          <w:color w:val="000000"/>
          <w:sz w:val="28"/>
          <w:lang w:val="en-US" w:eastAsia="en-US" w:bidi="ar-SA"/>
        </w:rPr>
        <w:t>Разликата в левкоцитните субфракции</w:t>
      </w:r>
      <w:r w:rsidRPr="00E91668">
        <w:rPr>
          <w:rFonts w:eastAsia="Times New Roman" w:cs="Times New Roman"/>
          <w:color w:val="000000"/>
          <w:sz w:val="28"/>
          <w:lang w:val="bg-BG" w:eastAsia="en-US" w:bidi="ar-SA"/>
        </w:rPr>
        <w:t>,</w:t>
      </w:r>
      <w:r w:rsidRPr="00E91668">
        <w:rPr>
          <w:rFonts w:eastAsia="Times New Roman" w:cs="Times New Roman"/>
          <w:color w:val="000000"/>
          <w:sz w:val="28"/>
          <w:lang w:val="en-US" w:eastAsia="en-US" w:bidi="ar-SA"/>
        </w:rPr>
        <w:t xml:space="preserve"> </w:t>
      </w:r>
      <w:r w:rsidRPr="00E91668">
        <w:rPr>
          <w:rFonts w:eastAsia="Times New Roman" w:cs="Times New Roman"/>
          <w:color w:val="000000"/>
          <w:sz w:val="28"/>
          <w:lang w:val="bg-BG" w:eastAsia="en-US" w:bidi="ar-SA"/>
        </w:rPr>
        <w:t xml:space="preserve">т.н. </w:t>
      </w:r>
      <w:r w:rsidRPr="00E91668">
        <w:rPr>
          <w:rFonts w:eastAsia="Times New Roman" w:cs="Times New Roman"/>
          <w:color w:val="000000"/>
          <w:sz w:val="28"/>
          <w:lang w:val="en-US" w:eastAsia="en-US" w:bidi="ar-SA"/>
        </w:rPr>
        <w:t>DNI</w:t>
      </w:r>
      <w:r w:rsidRPr="00E91668">
        <w:rPr>
          <w:b/>
          <w:sz w:val="28"/>
          <w:lang w:val="en-US"/>
        </w:rPr>
        <w:t xml:space="preserve"> </w:t>
      </w:r>
      <w:r w:rsidRPr="00E91668">
        <w:rPr>
          <w:b/>
          <w:sz w:val="28"/>
          <w:lang w:val="bg-BG"/>
        </w:rPr>
        <w:t xml:space="preserve">- </w:t>
      </w:r>
      <w:r w:rsidRPr="00E91668">
        <w:rPr>
          <w:sz w:val="28"/>
          <w:lang w:val="en-US"/>
        </w:rPr>
        <w:t>Delta Neutrophil Index</w:t>
      </w:r>
      <w:r w:rsidRPr="00E91668">
        <w:rPr>
          <w:rFonts w:eastAsia="Times New Roman" w:cs="Times New Roman"/>
          <w:color w:val="000000"/>
          <w:sz w:val="28"/>
          <w:lang w:val="bg-BG" w:eastAsia="en-US" w:bidi="ar-SA"/>
        </w:rPr>
        <w:t>, може да</w:t>
      </w:r>
      <w:r w:rsidRPr="00E91668">
        <w:rPr>
          <w:rFonts w:eastAsia="Times New Roman" w:cs="Times New Roman"/>
          <w:color w:val="000000"/>
          <w:sz w:val="28"/>
          <w:lang w:val="en-US" w:eastAsia="en-US" w:bidi="ar-SA"/>
        </w:rPr>
        <w:t xml:space="preserve"> оцен</w:t>
      </w:r>
      <w:r w:rsidRPr="00E91668">
        <w:rPr>
          <w:rFonts w:eastAsia="Times New Roman" w:cs="Times New Roman"/>
          <w:color w:val="000000"/>
          <w:sz w:val="28"/>
          <w:lang w:val="bg-BG" w:eastAsia="en-US" w:bidi="ar-SA"/>
        </w:rPr>
        <w:t>и</w:t>
      </w:r>
      <w:r w:rsidRPr="00E91668">
        <w:rPr>
          <w:rFonts w:eastAsia="Times New Roman" w:cs="Times New Roman"/>
          <w:color w:val="000000"/>
          <w:sz w:val="28"/>
          <w:lang w:val="en-US" w:eastAsia="en-US" w:bidi="ar-SA"/>
        </w:rPr>
        <w:t xml:space="preserve"> клиничната тежест и</w:t>
      </w:r>
      <w:r w:rsidRPr="00E91668">
        <w:rPr>
          <w:rFonts w:eastAsia="Times New Roman" w:cs="Times New Roman"/>
          <w:color w:val="000000"/>
          <w:sz w:val="28"/>
          <w:lang w:val="bg-BG" w:eastAsia="en-US" w:bidi="ar-SA"/>
        </w:rPr>
        <w:t xml:space="preserve">  да бъде</w:t>
      </w:r>
      <w:r w:rsidRPr="00E91668">
        <w:rPr>
          <w:rFonts w:eastAsia="Times New Roman" w:cs="Times New Roman"/>
          <w:color w:val="000000"/>
          <w:sz w:val="28"/>
          <w:lang w:val="en-US" w:eastAsia="en-US" w:bidi="ar-SA"/>
        </w:rPr>
        <w:t xml:space="preserve"> прогнозен маркер при критично болни пациенти със сепсис. </w:t>
      </w:r>
      <w:r w:rsidRPr="00E91668">
        <w:rPr>
          <w:sz w:val="28"/>
          <w:lang w:val="bg-BG"/>
        </w:rPr>
        <w:t xml:space="preserve">Стойността на </w:t>
      </w:r>
      <w:r w:rsidRPr="00E91668">
        <w:rPr>
          <w:sz w:val="28"/>
          <w:lang w:val="en-US"/>
        </w:rPr>
        <w:t xml:space="preserve">DNI </w:t>
      </w:r>
      <w:r w:rsidRPr="00E91668">
        <w:rPr>
          <w:sz w:val="28"/>
          <w:lang w:val="bg-BG"/>
        </w:rPr>
        <w:t>се получава при изчисляване по формулата:</w:t>
      </w:r>
    </w:p>
    <w:p w:rsidR="007D7CDC" w:rsidRPr="00E91668" w:rsidRDefault="007D7CDC" w:rsidP="007D7CDC">
      <w:pPr>
        <w:pStyle w:val="Standarduser"/>
        <w:jc w:val="both"/>
        <w:rPr>
          <w:sz w:val="28"/>
          <w:lang w:val="bg-BG"/>
        </w:rPr>
      </w:pPr>
    </w:p>
    <w:p w:rsidR="007D7CDC" w:rsidRPr="00E91668" w:rsidRDefault="007D7CDC" w:rsidP="007D7CDC">
      <w:pPr>
        <w:pStyle w:val="Standarduser"/>
        <w:jc w:val="center"/>
        <w:rPr>
          <w:b/>
          <w:sz w:val="28"/>
          <w:lang w:val="bg-BG"/>
        </w:rPr>
      </w:pPr>
      <w:r w:rsidRPr="00E91668">
        <w:rPr>
          <w:b/>
          <w:sz w:val="28"/>
          <w:lang w:val="en-US"/>
        </w:rPr>
        <w:t>DNI</w:t>
      </w:r>
      <w:r w:rsidRPr="00E91668">
        <w:rPr>
          <w:b/>
          <w:sz w:val="28"/>
          <w:lang w:val="bg-BG"/>
        </w:rPr>
        <w:t xml:space="preserve"> </w:t>
      </w:r>
      <w:r w:rsidRPr="00E91668">
        <w:rPr>
          <w:b/>
          <w:sz w:val="28"/>
          <w:lang w:val="en-US"/>
        </w:rPr>
        <w:t>=</w:t>
      </w:r>
      <w:r w:rsidRPr="00E91668">
        <w:rPr>
          <w:b/>
          <w:sz w:val="28"/>
          <w:lang w:val="bg-BG"/>
        </w:rPr>
        <w:t xml:space="preserve"> </w:t>
      </w:r>
      <w:r w:rsidRPr="00E91668">
        <w:rPr>
          <w:b/>
          <w:sz w:val="28"/>
          <w:lang w:val="en-US"/>
        </w:rPr>
        <w:t>(Neu%+Eo%)</w:t>
      </w:r>
      <w:r w:rsidRPr="00E91668">
        <w:rPr>
          <w:b/>
          <w:sz w:val="28"/>
          <w:lang w:val="bg-BG"/>
        </w:rPr>
        <w:t xml:space="preserve"> </w:t>
      </w:r>
      <w:r w:rsidRPr="00E91668">
        <w:rPr>
          <w:b/>
          <w:sz w:val="28"/>
          <w:lang w:val="en-US"/>
        </w:rPr>
        <w:t>-</w:t>
      </w:r>
      <w:r w:rsidRPr="00E91668">
        <w:rPr>
          <w:b/>
          <w:sz w:val="28"/>
          <w:lang w:val="bg-BG"/>
        </w:rPr>
        <w:t xml:space="preserve"> </w:t>
      </w:r>
      <w:r w:rsidRPr="00E91668">
        <w:rPr>
          <w:b/>
          <w:sz w:val="28"/>
          <w:lang w:val="en-US"/>
        </w:rPr>
        <w:t>PMN%</w:t>
      </w:r>
      <w:r w:rsidRPr="00E91668">
        <w:rPr>
          <w:b/>
          <w:sz w:val="28"/>
          <w:lang w:val="bg-BG"/>
        </w:rPr>
        <w:t>,</w:t>
      </w:r>
    </w:p>
    <w:p w:rsidR="007D7CDC" w:rsidRPr="00E91668" w:rsidRDefault="007D7CDC" w:rsidP="007D7CDC">
      <w:pPr>
        <w:pStyle w:val="Standarduser"/>
        <w:jc w:val="center"/>
        <w:rPr>
          <w:b/>
          <w:sz w:val="28"/>
          <w:lang w:val="bg-BG"/>
        </w:rPr>
      </w:pPr>
    </w:p>
    <w:p w:rsidR="007D7CDC" w:rsidRPr="00E91668" w:rsidRDefault="007D7CDC" w:rsidP="007D7CDC">
      <w:pPr>
        <w:pStyle w:val="Standarduser"/>
        <w:ind w:right="7"/>
        <w:jc w:val="both"/>
        <w:rPr>
          <w:sz w:val="28"/>
          <w:lang w:val="bg-BG"/>
        </w:rPr>
      </w:pPr>
      <w:r w:rsidRPr="00E91668">
        <w:rPr>
          <w:sz w:val="28"/>
          <w:lang w:val="bg-BG"/>
        </w:rPr>
        <w:t xml:space="preserve">където </w:t>
      </w:r>
      <w:r w:rsidRPr="00E91668">
        <w:rPr>
          <w:sz w:val="28"/>
          <w:lang w:val="en-US"/>
        </w:rPr>
        <w:t>Neu%</w:t>
      </w:r>
      <w:r w:rsidRPr="00E91668">
        <w:rPr>
          <w:sz w:val="28"/>
          <w:lang w:val="bg-BG"/>
        </w:rPr>
        <w:t xml:space="preserve">, </w:t>
      </w:r>
      <w:r w:rsidRPr="00E91668">
        <w:rPr>
          <w:sz w:val="28"/>
          <w:lang w:val="en-US"/>
        </w:rPr>
        <w:t>Eo%</w:t>
      </w:r>
      <w:r w:rsidRPr="00E91668">
        <w:rPr>
          <w:sz w:val="28"/>
          <w:lang w:val="bg-BG"/>
        </w:rPr>
        <w:t xml:space="preserve"> и </w:t>
      </w:r>
      <w:r w:rsidRPr="00E91668">
        <w:rPr>
          <w:sz w:val="28"/>
          <w:lang w:val="en-US"/>
        </w:rPr>
        <w:t>PMN%</w:t>
      </w:r>
      <w:r w:rsidRPr="00E91668">
        <w:rPr>
          <w:sz w:val="28"/>
          <w:lang w:val="bg-BG"/>
        </w:rPr>
        <w:t xml:space="preserve"> са съответно неутрофили, еозинофили и полиморфонуклеари изчислени в проценти (%), взети като стойности от апаратната разпечатка на хематологичния анализатор. </w:t>
      </w:r>
    </w:p>
    <w:p w:rsidR="007D7CDC" w:rsidRPr="00E91668" w:rsidRDefault="007D7CDC" w:rsidP="007D7CDC">
      <w:pPr>
        <w:pStyle w:val="Standard"/>
        <w:jc w:val="both"/>
        <w:rPr>
          <w:sz w:val="28"/>
          <w:lang w:val="en-US"/>
        </w:rPr>
      </w:pPr>
      <w:r w:rsidRPr="00E91668">
        <w:rPr>
          <w:sz w:val="28"/>
          <w:lang w:val="bg-BG"/>
        </w:rPr>
        <w:t xml:space="preserve">Изчисляването на </w:t>
      </w:r>
      <w:r w:rsidRPr="00E91668">
        <w:rPr>
          <w:sz w:val="28"/>
          <w:lang w:val="en-US"/>
        </w:rPr>
        <w:t>DNI</w:t>
      </w:r>
      <w:r w:rsidRPr="00E91668">
        <w:rPr>
          <w:sz w:val="28"/>
          <w:lang w:val="bg-BG"/>
        </w:rPr>
        <w:t xml:space="preserve"> бе проведено при всички пациенти на първи и пети ден, като показа значителни разлики в средните стойностите при трите проследявани групи. </w:t>
      </w:r>
    </w:p>
    <w:p w:rsidR="007D7CDC" w:rsidRDefault="007D7CDC" w:rsidP="007D7CDC">
      <w:pPr>
        <w:pStyle w:val="Standard"/>
        <w:jc w:val="both"/>
        <w:rPr>
          <w:rFonts w:cs="Times New Roman"/>
          <w:sz w:val="28"/>
          <w:lang w:val="bg-BG"/>
        </w:rPr>
      </w:pPr>
      <w:r w:rsidRPr="00E91668">
        <w:rPr>
          <w:sz w:val="28"/>
          <w:lang w:val="bg-BG"/>
        </w:rPr>
        <w:t>Средната стойност при групата на инфекциите без сепсис (</w:t>
      </w:r>
      <w:r w:rsidRPr="00E91668">
        <w:rPr>
          <w:sz w:val="28"/>
          <w:lang w:val="en-US"/>
        </w:rPr>
        <w:t>I</w:t>
      </w:r>
      <w:r w:rsidR="00E91668">
        <w:rPr>
          <w:sz w:val="28"/>
          <w:lang w:val="bg-BG"/>
        </w:rPr>
        <w:t xml:space="preserve"> група) бе 0.</w:t>
      </w:r>
      <w:r w:rsidRPr="00E91668">
        <w:rPr>
          <w:sz w:val="28"/>
          <w:lang w:val="bg-BG"/>
        </w:rPr>
        <w:t>45</w:t>
      </w:r>
      <w:r w:rsidR="00E91668">
        <w:rPr>
          <w:rFonts w:cs="Times New Roman"/>
          <w:sz w:val="28"/>
          <w:lang w:val="bg-BG"/>
        </w:rPr>
        <w:t xml:space="preserve">±1.21 за </w:t>
      </w:r>
      <w:r w:rsidR="00E91668">
        <w:rPr>
          <w:rFonts w:cs="Times New Roman"/>
          <w:sz w:val="28"/>
          <w:lang w:val="bg-BG"/>
        </w:rPr>
        <w:lastRenderedPageBreak/>
        <w:t>първи ден и 0.8±1.</w:t>
      </w:r>
      <w:r w:rsidRPr="00E91668">
        <w:rPr>
          <w:rFonts w:cs="Times New Roman"/>
          <w:sz w:val="28"/>
          <w:lang w:val="bg-BG"/>
        </w:rPr>
        <w:t>7 за пети ден, при септичните пациенти без шок (</w:t>
      </w:r>
      <w:r w:rsidRPr="00E91668">
        <w:rPr>
          <w:rFonts w:cs="Times New Roman"/>
          <w:sz w:val="28"/>
          <w:lang w:val="en-US"/>
        </w:rPr>
        <w:t>II</w:t>
      </w:r>
      <w:r w:rsidR="00E91668">
        <w:rPr>
          <w:rFonts w:cs="Times New Roman"/>
          <w:sz w:val="28"/>
          <w:lang w:val="bg-BG"/>
        </w:rPr>
        <w:t xml:space="preserve"> група) – 3.5±4.7 за първи ден и 3.6±4.</w:t>
      </w:r>
      <w:r w:rsidRPr="00E91668">
        <w:rPr>
          <w:rFonts w:cs="Times New Roman"/>
          <w:sz w:val="28"/>
          <w:lang w:val="bg-BG"/>
        </w:rPr>
        <w:t>2 за пети ден, а при групата на септичния шок (</w:t>
      </w:r>
      <w:r w:rsidRPr="00E91668">
        <w:rPr>
          <w:rFonts w:cs="Times New Roman"/>
          <w:sz w:val="28"/>
          <w:lang w:val="en-US"/>
        </w:rPr>
        <w:t>III</w:t>
      </w:r>
      <w:r w:rsidR="00E91668">
        <w:rPr>
          <w:rFonts w:cs="Times New Roman"/>
          <w:sz w:val="28"/>
          <w:lang w:val="bg-BG"/>
        </w:rPr>
        <w:t xml:space="preserve"> група) – 7.90±11.</w:t>
      </w:r>
      <w:r w:rsidRPr="00E91668">
        <w:rPr>
          <w:rFonts w:cs="Times New Roman"/>
          <w:sz w:val="28"/>
          <w:lang w:val="bg-BG"/>
        </w:rPr>
        <w:t xml:space="preserve">6 за първи ден </w:t>
      </w:r>
      <w:r w:rsidR="00E91668">
        <w:rPr>
          <w:rFonts w:cs="Times New Roman"/>
          <w:sz w:val="28"/>
          <w:lang w:val="bg-BG"/>
        </w:rPr>
        <w:t>и 5.7±6.</w:t>
      </w:r>
      <w:r w:rsidRPr="00E91668">
        <w:rPr>
          <w:rFonts w:cs="Times New Roman"/>
          <w:sz w:val="28"/>
          <w:lang w:val="bg-BG"/>
        </w:rPr>
        <w:t>4 за пети ден</w:t>
      </w:r>
      <w:r w:rsidRPr="00E91668">
        <w:rPr>
          <w:rFonts w:cs="Times New Roman"/>
          <w:sz w:val="28"/>
          <w:lang w:val="en-US"/>
        </w:rPr>
        <w:t xml:space="preserve"> </w:t>
      </w:r>
      <w:r w:rsidR="00E91668">
        <w:rPr>
          <w:rFonts w:cs="Times New Roman"/>
          <w:sz w:val="28"/>
          <w:lang w:val="bg-BG"/>
        </w:rPr>
        <w:t xml:space="preserve">(таблица </w:t>
      </w:r>
      <w:r w:rsidR="00D622AF" w:rsidRPr="00E91668">
        <w:rPr>
          <w:rFonts w:cs="Times New Roman"/>
          <w:sz w:val="28"/>
          <w:lang w:val="bg-BG"/>
        </w:rPr>
        <w:t>3</w:t>
      </w:r>
      <w:r w:rsidRPr="00E91668">
        <w:rPr>
          <w:rFonts w:cs="Times New Roman"/>
          <w:sz w:val="28"/>
          <w:lang w:val="bg-BG"/>
        </w:rPr>
        <w:t>).</w:t>
      </w:r>
    </w:p>
    <w:p w:rsidR="00E91668" w:rsidRPr="00E91668" w:rsidRDefault="00E91668" w:rsidP="007D7CDC">
      <w:pPr>
        <w:pStyle w:val="Standard"/>
        <w:jc w:val="both"/>
        <w:rPr>
          <w:rFonts w:cs="Times New Roman"/>
          <w:sz w:val="28"/>
          <w:lang w:val="bg-BG"/>
        </w:rPr>
      </w:pPr>
    </w:p>
    <w:p w:rsidR="00E91668" w:rsidRPr="00A15C35" w:rsidRDefault="00E91668" w:rsidP="00A15C35">
      <w:pPr>
        <w:pStyle w:val="Standard"/>
        <w:jc w:val="center"/>
        <w:rPr>
          <w:rFonts w:cs="Times New Roman"/>
          <w:b/>
          <w:i/>
          <w:color w:val="000000"/>
          <w:sz w:val="28"/>
          <w:szCs w:val="18"/>
          <w:lang w:val="bg-BG"/>
        </w:rPr>
      </w:pPr>
      <w:r w:rsidRPr="00A15C35">
        <w:rPr>
          <w:rFonts w:cs="Times New Roman"/>
          <w:b/>
          <w:i/>
          <w:color w:val="000000"/>
          <w:sz w:val="28"/>
          <w:szCs w:val="18"/>
          <w:lang w:val="bg-BG"/>
        </w:rPr>
        <w:t xml:space="preserve">Таблица </w:t>
      </w:r>
      <w:r w:rsidRPr="00A15C35">
        <w:rPr>
          <w:rFonts w:cs="Times New Roman"/>
          <w:b/>
          <w:i/>
          <w:color w:val="000000"/>
          <w:sz w:val="28"/>
          <w:szCs w:val="18"/>
          <w:lang w:val="en-US"/>
        </w:rPr>
        <w:t>3</w:t>
      </w:r>
      <w:r w:rsidRPr="00A15C35">
        <w:rPr>
          <w:rFonts w:cs="Times New Roman"/>
          <w:b/>
          <w:i/>
          <w:color w:val="000000"/>
          <w:sz w:val="28"/>
          <w:szCs w:val="18"/>
          <w:lang w:val="bg-BG"/>
        </w:rPr>
        <w:t xml:space="preserve">. Стойности на </w:t>
      </w:r>
      <w:r w:rsidRPr="00A15C35">
        <w:rPr>
          <w:rFonts w:cs="Times New Roman"/>
          <w:b/>
          <w:i/>
          <w:color w:val="000000"/>
          <w:sz w:val="28"/>
          <w:szCs w:val="18"/>
          <w:lang w:val="en-US"/>
        </w:rPr>
        <w:t>DNI</w:t>
      </w:r>
      <w:r w:rsidRPr="00A15C35">
        <w:rPr>
          <w:rFonts w:cs="Times New Roman"/>
          <w:b/>
          <w:i/>
          <w:color w:val="000000"/>
          <w:sz w:val="28"/>
          <w:szCs w:val="18"/>
          <w:lang w:val="bg-BG"/>
        </w:rPr>
        <w:t xml:space="preserve"> на </w:t>
      </w:r>
      <w:r w:rsidRPr="00A15C35">
        <w:rPr>
          <w:rFonts w:cs="Times New Roman"/>
          <w:b/>
          <w:i/>
          <w:color w:val="000000"/>
          <w:sz w:val="28"/>
          <w:szCs w:val="18"/>
          <w:lang w:val="en-US"/>
        </w:rPr>
        <w:t>I</w:t>
      </w:r>
      <w:r w:rsidRPr="00A15C35">
        <w:rPr>
          <w:rFonts w:cs="Times New Roman"/>
          <w:b/>
          <w:i/>
          <w:color w:val="000000"/>
          <w:sz w:val="28"/>
          <w:szCs w:val="18"/>
          <w:vertAlign w:val="superscript"/>
          <w:lang w:val="bg-BG"/>
        </w:rPr>
        <w:t>-ви</w:t>
      </w:r>
      <w:r w:rsidRPr="00A15C35">
        <w:rPr>
          <w:rFonts w:cs="Times New Roman"/>
          <w:b/>
          <w:i/>
          <w:color w:val="000000"/>
          <w:sz w:val="28"/>
          <w:szCs w:val="18"/>
          <w:lang w:val="bg-BG"/>
        </w:rPr>
        <w:t xml:space="preserve"> и</w:t>
      </w:r>
      <w:r w:rsidRPr="00A15C35">
        <w:rPr>
          <w:rFonts w:cs="Times New Roman"/>
          <w:b/>
          <w:i/>
          <w:color w:val="000000"/>
          <w:sz w:val="28"/>
          <w:szCs w:val="18"/>
          <w:lang w:val="en-US"/>
        </w:rPr>
        <w:t xml:space="preserve"> V</w:t>
      </w:r>
      <w:r w:rsidRPr="00A15C35">
        <w:rPr>
          <w:rFonts w:cs="Times New Roman"/>
          <w:b/>
          <w:i/>
          <w:color w:val="000000"/>
          <w:sz w:val="28"/>
          <w:szCs w:val="18"/>
          <w:vertAlign w:val="superscript"/>
          <w:lang w:val="bg-BG"/>
        </w:rPr>
        <w:t>-ти</w:t>
      </w:r>
      <w:r w:rsidRPr="00A15C35">
        <w:rPr>
          <w:rFonts w:cs="Times New Roman"/>
          <w:b/>
          <w:i/>
          <w:color w:val="000000"/>
          <w:sz w:val="28"/>
          <w:szCs w:val="18"/>
          <w:lang w:val="bg-BG"/>
        </w:rPr>
        <w:t xml:space="preserve"> ден при трите проследявани групи</w:t>
      </w:r>
    </w:p>
    <w:tbl>
      <w:tblPr>
        <w:tblW w:w="9815" w:type="dxa"/>
        <w:tblInd w:w="103" w:type="dxa"/>
        <w:tblLook w:val="04A0" w:firstRow="1" w:lastRow="0" w:firstColumn="1" w:lastColumn="0" w:noHBand="0" w:noVBand="1"/>
      </w:tblPr>
      <w:tblGrid>
        <w:gridCol w:w="2615"/>
        <w:gridCol w:w="2250"/>
        <w:gridCol w:w="2160"/>
        <w:gridCol w:w="2790"/>
      </w:tblGrid>
      <w:tr w:rsidR="00A15C35" w:rsidRPr="00985DC7" w:rsidTr="00A15C35">
        <w:trPr>
          <w:trHeight w:val="300"/>
        </w:trPr>
        <w:tc>
          <w:tcPr>
            <w:tcW w:w="2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DNI</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Инфекции</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Сепсис без шок</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Септичен шок</w:t>
            </w:r>
          </w:p>
        </w:tc>
      </w:tr>
      <w:tr w:rsidR="00A15C35" w:rsidRPr="00985DC7" w:rsidTr="00A15C35">
        <w:trPr>
          <w:trHeight w:val="422"/>
        </w:trPr>
        <w:tc>
          <w:tcPr>
            <w:tcW w:w="2615" w:type="dxa"/>
            <w:tcBorders>
              <w:top w:val="nil"/>
              <w:left w:val="single" w:sz="4" w:space="0" w:color="auto"/>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Ден 1</w:t>
            </w:r>
          </w:p>
        </w:tc>
        <w:tc>
          <w:tcPr>
            <w:tcW w:w="2250" w:type="dxa"/>
            <w:tcBorders>
              <w:top w:val="nil"/>
              <w:left w:val="nil"/>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Pr>
                <w:rFonts w:cs="Times New Roman"/>
              </w:rPr>
              <w:t>0.</w:t>
            </w:r>
            <w:r w:rsidRPr="00985DC7">
              <w:rPr>
                <w:rFonts w:cs="Times New Roman"/>
              </w:rPr>
              <w:t>45</w:t>
            </w:r>
            <w:r>
              <w:rPr>
                <w:rFonts w:cs="Times New Roman"/>
              </w:rPr>
              <w:t xml:space="preserve"> </w:t>
            </w:r>
            <w:r w:rsidRPr="00985DC7">
              <w:rPr>
                <w:rFonts w:cs="Times New Roman"/>
              </w:rPr>
              <w:t>±</w:t>
            </w:r>
            <w:r>
              <w:rPr>
                <w:rFonts w:cs="Times New Roman"/>
              </w:rPr>
              <w:t xml:space="preserve"> 1.</w:t>
            </w:r>
            <w:r w:rsidRPr="00985DC7">
              <w:rPr>
                <w:rFonts w:cs="Times New Roman"/>
              </w:rPr>
              <w:t>21</w:t>
            </w:r>
          </w:p>
        </w:tc>
        <w:tc>
          <w:tcPr>
            <w:tcW w:w="2160" w:type="dxa"/>
            <w:tcBorders>
              <w:top w:val="nil"/>
              <w:left w:val="nil"/>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Pr>
                <w:rFonts w:cs="Times New Roman"/>
              </w:rPr>
              <w:t>3.</w:t>
            </w:r>
            <w:r w:rsidRPr="00985DC7">
              <w:rPr>
                <w:rFonts w:cs="Times New Roman"/>
              </w:rPr>
              <w:t>5</w:t>
            </w:r>
            <w:r>
              <w:rPr>
                <w:rFonts w:cs="Times New Roman"/>
              </w:rPr>
              <w:t xml:space="preserve"> </w:t>
            </w:r>
            <w:r w:rsidRPr="00985DC7">
              <w:rPr>
                <w:rFonts w:cs="Times New Roman"/>
              </w:rPr>
              <w:t>±</w:t>
            </w:r>
            <w:r>
              <w:rPr>
                <w:rFonts w:cs="Times New Roman"/>
              </w:rPr>
              <w:t xml:space="preserve"> 4.</w:t>
            </w:r>
            <w:r w:rsidRPr="00985DC7">
              <w:rPr>
                <w:rFonts w:cs="Times New Roman"/>
              </w:rPr>
              <w:t>7</w:t>
            </w:r>
          </w:p>
        </w:tc>
        <w:tc>
          <w:tcPr>
            <w:tcW w:w="2790" w:type="dxa"/>
            <w:tcBorders>
              <w:top w:val="nil"/>
              <w:left w:val="nil"/>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Pr>
                <w:rFonts w:cs="Times New Roman"/>
              </w:rPr>
              <w:t>7.</w:t>
            </w:r>
            <w:r w:rsidRPr="00985DC7">
              <w:rPr>
                <w:rFonts w:cs="Times New Roman"/>
              </w:rPr>
              <w:t>90</w:t>
            </w:r>
            <w:r>
              <w:rPr>
                <w:rFonts w:cs="Times New Roman"/>
              </w:rPr>
              <w:t xml:space="preserve"> </w:t>
            </w:r>
            <w:r w:rsidRPr="00985DC7">
              <w:rPr>
                <w:rFonts w:cs="Times New Roman"/>
              </w:rPr>
              <w:t>±</w:t>
            </w:r>
            <w:r>
              <w:rPr>
                <w:rFonts w:cs="Times New Roman"/>
              </w:rPr>
              <w:t xml:space="preserve"> </w:t>
            </w:r>
            <w:r w:rsidRPr="00985DC7">
              <w:rPr>
                <w:rFonts w:cs="Times New Roman"/>
              </w:rPr>
              <w:t>1</w:t>
            </w:r>
            <w:r>
              <w:rPr>
                <w:rFonts w:cs="Times New Roman"/>
              </w:rPr>
              <w:t>1.</w:t>
            </w:r>
            <w:r w:rsidRPr="00985DC7">
              <w:rPr>
                <w:rFonts w:cs="Times New Roman"/>
              </w:rPr>
              <w:t>6</w:t>
            </w:r>
          </w:p>
        </w:tc>
      </w:tr>
      <w:tr w:rsidR="00A15C35" w:rsidRPr="00985DC7" w:rsidTr="00A15C35">
        <w:trPr>
          <w:trHeight w:val="300"/>
        </w:trPr>
        <w:tc>
          <w:tcPr>
            <w:tcW w:w="2615" w:type="dxa"/>
            <w:tcBorders>
              <w:top w:val="nil"/>
              <w:left w:val="single" w:sz="4" w:space="0" w:color="auto"/>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Ден 5</w:t>
            </w:r>
          </w:p>
        </w:tc>
        <w:tc>
          <w:tcPr>
            <w:tcW w:w="2250" w:type="dxa"/>
            <w:tcBorders>
              <w:top w:val="nil"/>
              <w:left w:val="nil"/>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Pr>
                <w:rFonts w:cs="Times New Roman"/>
              </w:rPr>
              <w:t>0.</w:t>
            </w:r>
            <w:r w:rsidRPr="00985DC7">
              <w:rPr>
                <w:rFonts w:cs="Times New Roman"/>
              </w:rPr>
              <w:t>8</w:t>
            </w:r>
            <w:r>
              <w:rPr>
                <w:rFonts w:cs="Times New Roman"/>
              </w:rPr>
              <w:t xml:space="preserve"> </w:t>
            </w:r>
            <w:r w:rsidRPr="00985DC7">
              <w:rPr>
                <w:rFonts w:cs="Times New Roman"/>
              </w:rPr>
              <w:t>±</w:t>
            </w:r>
            <w:r>
              <w:rPr>
                <w:rFonts w:cs="Times New Roman"/>
              </w:rPr>
              <w:t xml:space="preserve"> 1.</w:t>
            </w:r>
            <w:r w:rsidRPr="00985DC7">
              <w:rPr>
                <w:rFonts w:cs="Times New Roman"/>
              </w:rPr>
              <w:t>7</w:t>
            </w:r>
          </w:p>
        </w:tc>
        <w:tc>
          <w:tcPr>
            <w:tcW w:w="2160" w:type="dxa"/>
            <w:tcBorders>
              <w:top w:val="nil"/>
              <w:left w:val="nil"/>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Pr>
                <w:rFonts w:cs="Times New Roman"/>
              </w:rPr>
              <w:t>3.</w:t>
            </w:r>
            <w:r w:rsidRPr="00985DC7">
              <w:rPr>
                <w:rFonts w:cs="Times New Roman"/>
              </w:rPr>
              <w:t>6</w:t>
            </w:r>
            <w:r>
              <w:rPr>
                <w:rFonts w:cs="Times New Roman"/>
              </w:rPr>
              <w:t xml:space="preserve"> </w:t>
            </w:r>
            <w:r w:rsidRPr="00985DC7">
              <w:rPr>
                <w:rFonts w:cs="Times New Roman"/>
              </w:rPr>
              <w:t>±</w:t>
            </w:r>
            <w:r>
              <w:rPr>
                <w:rFonts w:cs="Times New Roman"/>
              </w:rPr>
              <w:t xml:space="preserve"> 4.</w:t>
            </w:r>
            <w:r w:rsidRPr="00985DC7">
              <w:rPr>
                <w:rFonts w:cs="Times New Roman"/>
              </w:rPr>
              <w:t>2</w:t>
            </w:r>
          </w:p>
        </w:tc>
        <w:tc>
          <w:tcPr>
            <w:tcW w:w="2790" w:type="dxa"/>
            <w:tcBorders>
              <w:top w:val="nil"/>
              <w:left w:val="nil"/>
              <w:bottom w:val="single" w:sz="4" w:space="0" w:color="auto"/>
              <w:right w:val="single" w:sz="4" w:space="0" w:color="auto"/>
            </w:tcBorders>
            <w:shd w:val="clear" w:color="auto" w:fill="auto"/>
            <w:noWrap/>
            <w:vAlign w:val="bottom"/>
            <w:hideMark/>
          </w:tcPr>
          <w:p w:rsidR="00A15C35" w:rsidRPr="00985DC7" w:rsidRDefault="00A15C35" w:rsidP="00EA4537">
            <w:pPr>
              <w:widowControl/>
              <w:suppressAutoHyphens w:val="0"/>
              <w:autoSpaceDN/>
              <w:spacing w:line="360" w:lineRule="auto"/>
              <w:jc w:val="both"/>
              <w:textAlignment w:val="auto"/>
              <w:rPr>
                <w:rFonts w:eastAsia="Times New Roman" w:cs="Times New Roman"/>
                <w:b/>
                <w:color w:val="000000"/>
                <w:kern w:val="0"/>
                <w:lang w:eastAsia="en-US" w:bidi="ar-SA"/>
              </w:rPr>
            </w:pPr>
            <w:r>
              <w:rPr>
                <w:rFonts w:cs="Times New Roman"/>
              </w:rPr>
              <w:t>5.</w:t>
            </w:r>
            <w:r w:rsidRPr="00985DC7">
              <w:rPr>
                <w:rFonts w:cs="Times New Roman"/>
              </w:rPr>
              <w:t>7</w:t>
            </w:r>
            <w:r>
              <w:rPr>
                <w:rFonts w:cs="Times New Roman"/>
              </w:rPr>
              <w:t xml:space="preserve"> </w:t>
            </w:r>
            <w:r w:rsidRPr="00985DC7">
              <w:rPr>
                <w:rFonts w:cs="Times New Roman"/>
              </w:rPr>
              <w:t>±</w:t>
            </w:r>
            <w:r>
              <w:rPr>
                <w:rFonts w:cs="Times New Roman"/>
              </w:rPr>
              <w:t xml:space="preserve"> 6.</w:t>
            </w:r>
            <w:r w:rsidRPr="00985DC7">
              <w:rPr>
                <w:rFonts w:cs="Times New Roman"/>
              </w:rPr>
              <w:t>4</w:t>
            </w:r>
          </w:p>
        </w:tc>
      </w:tr>
    </w:tbl>
    <w:p w:rsidR="007D7CDC" w:rsidRDefault="007D7CDC" w:rsidP="007D7CDC">
      <w:pPr>
        <w:pStyle w:val="Standard"/>
        <w:rPr>
          <w:rFonts w:cs="Times New Roman"/>
          <w:lang w:val="bg-BG"/>
        </w:rPr>
      </w:pPr>
    </w:p>
    <w:p w:rsidR="007D7CDC" w:rsidRDefault="007D7CDC" w:rsidP="007D7CDC">
      <w:pPr>
        <w:pStyle w:val="Standard"/>
        <w:jc w:val="both"/>
        <w:rPr>
          <w:rFonts w:cs="Times New Roman"/>
          <w:sz w:val="28"/>
          <w:lang w:val="bg-BG"/>
        </w:rPr>
      </w:pPr>
      <w:r w:rsidRPr="00E91668">
        <w:rPr>
          <w:rFonts w:cs="Times New Roman"/>
          <w:sz w:val="28"/>
          <w:lang w:val="bg-BG"/>
        </w:rPr>
        <w:t>За</w:t>
      </w:r>
      <w:r w:rsidRPr="00E91668">
        <w:rPr>
          <w:rFonts w:cs="Times New Roman"/>
          <w:sz w:val="28"/>
        </w:rPr>
        <w:t xml:space="preserve"> анализ на предвидимостта </w:t>
      </w:r>
      <w:r w:rsidRPr="00E91668">
        <w:rPr>
          <w:rFonts w:cs="Times New Roman"/>
          <w:sz w:val="28"/>
          <w:lang w:val="bg-BG"/>
        </w:rPr>
        <w:t>з</w:t>
      </w:r>
      <w:r w:rsidRPr="00E91668">
        <w:rPr>
          <w:rFonts w:cs="Times New Roman"/>
          <w:sz w:val="28"/>
        </w:rPr>
        <w:t xml:space="preserve">а </w:t>
      </w:r>
      <w:r w:rsidRPr="00E91668">
        <w:rPr>
          <w:rFonts w:cs="Times New Roman"/>
          <w:sz w:val="28"/>
          <w:lang w:val="bg-BG"/>
        </w:rPr>
        <w:t xml:space="preserve">развитието на сепсис използвахме </w:t>
      </w:r>
      <w:r w:rsidRPr="00E91668">
        <w:rPr>
          <w:rFonts w:cs="Times New Roman"/>
          <w:sz w:val="28"/>
        </w:rPr>
        <w:t xml:space="preserve"> </w:t>
      </w:r>
      <w:r w:rsidRPr="00E91668">
        <w:rPr>
          <w:rFonts w:cs="Times New Roman"/>
          <w:sz w:val="28"/>
          <w:lang w:val="bg-BG"/>
        </w:rPr>
        <w:t>метода на м</w:t>
      </w:r>
      <w:r w:rsidRPr="00E91668">
        <w:rPr>
          <w:rFonts w:cs="Times New Roman"/>
          <w:sz w:val="28"/>
        </w:rPr>
        <w:t>ултиноминална логистична регресия</w:t>
      </w:r>
      <w:r w:rsidRPr="00E91668">
        <w:rPr>
          <w:rFonts w:cs="Times New Roman"/>
          <w:sz w:val="28"/>
          <w:lang w:val="bg-BG"/>
        </w:rPr>
        <w:t xml:space="preserve">. Контролната ни </w:t>
      </w:r>
      <w:r w:rsidRPr="00E91668">
        <w:rPr>
          <w:rFonts w:cs="Times New Roman"/>
          <w:sz w:val="28"/>
        </w:rPr>
        <w:t>категория</w:t>
      </w:r>
      <w:r w:rsidRPr="00E91668">
        <w:rPr>
          <w:rFonts w:cs="Times New Roman"/>
          <w:sz w:val="28"/>
          <w:lang w:val="bg-BG"/>
        </w:rPr>
        <w:t xml:space="preserve">, групата на </w:t>
      </w:r>
      <w:r w:rsidRPr="00E91668">
        <w:rPr>
          <w:rFonts w:cs="Times New Roman"/>
          <w:sz w:val="28"/>
        </w:rPr>
        <w:t>инфекции</w:t>
      </w:r>
      <w:r w:rsidRPr="00E91668">
        <w:rPr>
          <w:rFonts w:cs="Times New Roman"/>
          <w:sz w:val="28"/>
          <w:lang w:val="bg-BG"/>
        </w:rPr>
        <w:t>те, бе сравнявана поотделно с групата на сепсис без шок и тази със септичен шок</w:t>
      </w:r>
      <w:r w:rsidR="00D622AF" w:rsidRPr="00E91668">
        <w:rPr>
          <w:rFonts w:cs="Times New Roman"/>
          <w:sz w:val="28"/>
          <w:lang w:val="bg-BG"/>
        </w:rPr>
        <w:t xml:space="preserve"> (</w:t>
      </w:r>
      <w:r w:rsidR="00E91668">
        <w:rPr>
          <w:rFonts w:cs="Times New Roman"/>
          <w:sz w:val="28"/>
          <w:lang w:val="bg-BG"/>
        </w:rPr>
        <w:t>таблица</w:t>
      </w:r>
      <w:r w:rsidR="00D622AF" w:rsidRPr="00E91668">
        <w:rPr>
          <w:rFonts w:cs="Times New Roman"/>
          <w:sz w:val="28"/>
          <w:lang w:val="bg-BG"/>
        </w:rPr>
        <w:t xml:space="preserve"> 4</w:t>
      </w:r>
      <w:r w:rsidR="00E91668">
        <w:rPr>
          <w:rFonts w:cs="Times New Roman"/>
          <w:sz w:val="28"/>
          <w:lang w:val="bg-BG"/>
        </w:rPr>
        <w:t>.</w:t>
      </w:r>
      <w:r w:rsidR="00D622AF" w:rsidRPr="00E91668">
        <w:rPr>
          <w:rFonts w:cs="Times New Roman"/>
          <w:sz w:val="28"/>
          <w:lang w:val="bg-BG"/>
        </w:rPr>
        <w:t>)</w:t>
      </w:r>
      <w:r w:rsidRPr="00E91668">
        <w:rPr>
          <w:rFonts w:cs="Times New Roman"/>
          <w:sz w:val="28"/>
          <w:lang w:val="bg-BG"/>
        </w:rPr>
        <w:t>.</w:t>
      </w:r>
    </w:p>
    <w:p w:rsidR="00E91668" w:rsidRPr="00E91668" w:rsidRDefault="00E91668" w:rsidP="007D7CDC">
      <w:pPr>
        <w:pStyle w:val="Standard"/>
        <w:jc w:val="both"/>
        <w:rPr>
          <w:rFonts w:cs="Times New Roman"/>
          <w:sz w:val="28"/>
          <w:lang w:val="bg-BG"/>
        </w:rPr>
      </w:pPr>
    </w:p>
    <w:p w:rsidR="00E91668" w:rsidRDefault="00E91668" w:rsidP="00A15C35">
      <w:pPr>
        <w:pStyle w:val="Standard"/>
        <w:jc w:val="center"/>
        <w:rPr>
          <w:rFonts w:cs="Times New Roman"/>
          <w:b/>
          <w:i/>
          <w:color w:val="000000"/>
          <w:sz w:val="28"/>
          <w:szCs w:val="18"/>
          <w:lang w:val="bg-BG"/>
        </w:rPr>
      </w:pPr>
      <w:r w:rsidRPr="00A15C35">
        <w:rPr>
          <w:rFonts w:cs="Times New Roman"/>
          <w:b/>
          <w:i/>
          <w:color w:val="000000"/>
          <w:sz w:val="28"/>
          <w:szCs w:val="18"/>
          <w:lang w:val="bg-BG"/>
        </w:rPr>
        <w:t>Таблица 4. Мултиноминална логистична регресия за разкриването на септични пациенти</w:t>
      </w:r>
    </w:p>
    <w:p w:rsidR="00834771" w:rsidRDefault="00834771" w:rsidP="00A15C35">
      <w:pPr>
        <w:pStyle w:val="Standard"/>
        <w:jc w:val="center"/>
        <w:rPr>
          <w:rFonts w:cs="Times New Roman"/>
          <w:b/>
          <w:i/>
          <w:color w:val="000000"/>
          <w:sz w:val="28"/>
          <w:szCs w:val="18"/>
          <w:lang w:val="bg-BG"/>
        </w:rPr>
      </w:pPr>
    </w:p>
    <w:tbl>
      <w:tblPr>
        <w:tblW w:w="9600" w:type="dxa"/>
        <w:tblInd w:w="89" w:type="dxa"/>
        <w:tblLayout w:type="fixed"/>
        <w:tblLook w:val="04A0" w:firstRow="1" w:lastRow="0" w:firstColumn="1" w:lastColumn="0" w:noHBand="0" w:noVBand="1"/>
      </w:tblPr>
      <w:tblGrid>
        <w:gridCol w:w="1099"/>
        <w:gridCol w:w="54"/>
        <w:gridCol w:w="767"/>
        <w:gridCol w:w="816"/>
        <w:gridCol w:w="1104"/>
        <w:gridCol w:w="960"/>
        <w:gridCol w:w="771"/>
        <w:gridCol w:w="1134"/>
        <w:gridCol w:w="975"/>
        <w:gridCol w:w="960"/>
        <w:gridCol w:w="960"/>
      </w:tblGrid>
      <w:tr w:rsidR="00834771" w:rsidRPr="00162359" w:rsidTr="00EA4537">
        <w:trPr>
          <w:cantSplit/>
          <w:trHeight w:val="630"/>
        </w:trPr>
        <w:tc>
          <w:tcPr>
            <w:tcW w:w="192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985DC7">
              <w:rPr>
                <w:rFonts w:eastAsia="Times New Roman" w:cs="Times New Roman"/>
                <w:b/>
                <w:bCs/>
                <w:color w:val="000000"/>
                <w:kern w:val="0"/>
                <w:lang w:eastAsia="en-US" w:bidi="ar-SA"/>
              </w:rPr>
              <w:t>Вид инфекция</w:t>
            </w:r>
          </w:p>
        </w:tc>
        <w:tc>
          <w:tcPr>
            <w:tcW w:w="816"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985DC7">
              <w:rPr>
                <w:rFonts w:eastAsia="Times New Roman" w:cs="Times New Roman"/>
                <w:b/>
                <w:bCs/>
                <w:color w:val="000000"/>
                <w:kern w:val="0"/>
                <w:lang w:eastAsia="en-US" w:bidi="ar-SA"/>
              </w:rPr>
              <w:t>B</w:t>
            </w:r>
          </w:p>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1104"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highlight w:val="yellow"/>
                <w:lang w:eastAsia="en-US" w:bidi="ar-SA"/>
              </w:rPr>
            </w:pPr>
            <w:r w:rsidRPr="00552171">
              <w:rPr>
                <w:rFonts w:cs="Times New Roman"/>
                <w:b/>
                <w:kern w:val="0"/>
                <w:lang w:bidi="ar-SA"/>
              </w:rPr>
              <w:t>Станд</w:t>
            </w:r>
            <w:r>
              <w:rPr>
                <w:rFonts w:cs="Times New Roman"/>
                <w:b/>
                <w:kern w:val="0"/>
                <w:lang w:bidi="ar-SA"/>
              </w:rPr>
              <w:t>.</w:t>
            </w:r>
            <w:r w:rsidRPr="00552171">
              <w:rPr>
                <w:rFonts w:cs="Times New Roman"/>
                <w:b/>
                <w:kern w:val="0"/>
                <w:lang w:bidi="ar-SA"/>
              </w:rPr>
              <w:t xml:space="preserve"> грешка</w:t>
            </w:r>
            <w:r w:rsidRPr="00252661" w:rsidDel="00A24C95">
              <w:rPr>
                <w:rFonts w:eastAsia="Times New Roman" w:cs="Times New Roman"/>
                <w:b/>
                <w:bCs/>
                <w:color w:val="000000"/>
                <w:kern w:val="0"/>
                <w:highlight w:val="yellow"/>
                <w:lang w:eastAsia="en-US" w:bidi="ar-SA"/>
              </w:rPr>
              <w:t xml:space="preserve"> </w:t>
            </w:r>
          </w:p>
          <w:p w:rsidR="00834771" w:rsidRDefault="00834771" w:rsidP="00EA4537">
            <w:pPr>
              <w:widowControl/>
              <w:suppressAutoHyphens w:val="0"/>
              <w:autoSpaceDN/>
              <w:spacing w:line="360" w:lineRule="auto"/>
              <w:jc w:val="both"/>
              <w:textAlignment w:val="auto"/>
              <w:rPr>
                <w:rFonts w:eastAsia="Times New Roman" w:cs="Times New Roman"/>
                <w:b/>
                <w:bCs/>
                <w:color w:val="000000"/>
                <w:kern w:val="0"/>
                <w:highlight w:val="yellow"/>
                <w:lang w:eastAsia="en-US" w:bidi="ar-SA"/>
              </w:rPr>
            </w:pPr>
          </w:p>
          <w:p w:rsidR="00834771" w:rsidRDefault="00834771" w:rsidP="00EA4537">
            <w:pPr>
              <w:widowControl/>
              <w:suppressAutoHyphens w:val="0"/>
              <w:autoSpaceDN/>
              <w:spacing w:line="360" w:lineRule="auto"/>
              <w:jc w:val="both"/>
              <w:textAlignment w:val="auto"/>
              <w:rPr>
                <w:rFonts w:eastAsia="Times New Roman" w:cs="Times New Roman"/>
                <w:b/>
                <w:bCs/>
                <w:color w:val="000000"/>
                <w:kern w:val="0"/>
                <w:highlight w:val="yellow"/>
                <w:lang w:eastAsia="en-US" w:bidi="ar-SA"/>
              </w:rPr>
            </w:pPr>
          </w:p>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highlight w:val="yellow"/>
                <w:lang w:eastAsia="en-US" w:bidi="ar-SA"/>
              </w:rPr>
            </w:pP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Pr="0025266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252661">
              <w:rPr>
                <w:rFonts w:eastAsia="Times New Roman" w:cs="Times New Roman"/>
                <w:b/>
                <w:bCs/>
                <w:color w:val="000000"/>
                <w:kern w:val="0"/>
                <w:lang w:eastAsia="en-US" w:bidi="ar-SA"/>
              </w:rPr>
              <w:t>Wald</w:t>
            </w:r>
          </w:p>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77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162359">
              <w:rPr>
                <w:rFonts w:eastAsia="Times New Roman" w:cs="Times New Roman"/>
                <w:b/>
                <w:bCs/>
                <w:color w:val="000000"/>
                <w:kern w:val="0"/>
                <w:lang w:eastAsia="en-US" w:bidi="ar-SA"/>
              </w:rPr>
              <w:t>Df</w:t>
            </w:r>
          </w:p>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Pr="0025266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552171">
              <w:rPr>
                <w:rFonts w:eastAsia="Times New Roman" w:cs="Times New Roman"/>
                <w:b/>
                <w:bCs/>
                <w:color w:val="000000"/>
                <w:kern w:val="0"/>
                <w:lang w:eastAsia="en-US" w:bidi="ar-SA"/>
              </w:rPr>
              <w:t>Ниво на значимост</w:t>
            </w:r>
            <w:r w:rsidRPr="00252661">
              <w:rPr>
                <w:rFonts w:eastAsia="Times New Roman" w:cs="Times New Roman"/>
                <w:b/>
                <w:bCs/>
                <w:color w:val="000000"/>
                <w:kern w:val="0"/>
                <w:lang w:eastAsia="en-US" w:bidi="ar-SA"/>
              </w:rPr>
              <w:t xml:space="preserve"> </w:t>
            </w:r>
          </w:p>
          <w:p w:rsidR="00834771" w:rsidRPr="00162359" w:rsidRDefault="00834771" w:rsidP="00EA4537">
            <w:pPr>
              <w:widowControl/>
              <w:suppressAutoHyphens w:val="0"/>
              <w:autoSpaceDN/>
              <w:spacing w:line="360" w:lineRule="auto"/>
              <w:jc w:val="both"/>
              <w:textAlignment w:val="auto"/>
              <w:rPr>
                <w:rFonts w:eastAsia="Times New Roman" w:cs="Times New Roman"/>
                <w:b/>
                <w:bCs/>
                <w:i/>
                <w:iCs/>
                <w:color w:val="000000"/>
                <w:kern w:val="0"/>
                <w:lang w:eastAsia="en-US" w:bidi="ar-SA"/>
              </w:rPr>
            </w:pPr>
            <w:r w:rsidRPr="00162359">
              <w:rPr>
                <w:rFonts w:eastAsia="Times New Roman" w:cs="Times New Roman"/>
                <w:b/>
                <w:bCs/>
                <w:i/>
                <w:iCs/>
                <w:color w:val="000000"/>
                <w:kern w:val="0"/>
                <w:lang w:eastAsia="en-US" w:bidi="ar-SA"/>
              </w:rPr>
              <w:t>р</w:t>
            </w:r>
          </w:p>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975"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Pr="0025266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252661">
              <w:rPr>
                <w:rFonts w:eastAsia="Times New Roman" w:cs="Times New Roman"/>
                <w:b/>
                <w:bCs/>
                <w:color w:val="000000"/>
                <w:kern w:val="0"/>
                <w:lang w:eastAsia="en-US" w:bidi="ar-SA"/>
              </w:rPr>
              <w:t>Exp(B)</w:t>
            </w:r>
          </w:p>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162359">
              <w:rPr>
                <w:rFonts w:eastAsia="Times New Roman" w:cs="Times New Roman"/>
                <w:b/>
                <w:bCs/>
                <w:color w:val="000000"/>
                <w:kern w:val="0"/>
                <w:lang w:eastAsia="en-US" w:bidi="ar-SA"/>
              </w:rPr>
              <w:t>95% Доверителен интервал</w:t>
            </w:r>
            <w:r w:rsidRPr="00552171" w:rsidDel="00647291">
              <w:rPr>
                <w:rFonts w:eastAsia="Times New Roman" w:cs="Times New Roman"/>
                <w:b/>
                <w:bCs/>
                <w:color w:val="000000"/>
                <w:kern w:val="0"/>
                <w:lang w:eastAsia="en-US" w:bidi="ar-SA"/>
              </w:rPr>
              <w:t xml:space="preserve"> </w:t>
            </w:r>
            <w:r w:rsidRPr="00162359">
              <w:rPr>
                <w:rFonts w:eastAsia="Times New Roman" w:cs="Times New Roman"/>
                <w:b/>
                <w:bCs/>
                <w:color w:val="000000"/>
                <w:kern w:val="0"/>
                <w:lang w:eastAsia="en-US" w:bidi="ar-SA"/>
              </w:rPr>
              <w:t>Exp(B)</w:t>
            </w:r>
          </w:p>
        </w:tc>
      </w:tr>
      <w:tr w:rsidR="00834771" w:rsidRPr="00162359" w:rsidTr="00EA4537">
        <w:trPr>
          <w:trHeight w:val="414"/>
        </w:trPr>
        <w:tc>
          <w:tcPr>
            <w:tcW w:w="1920" w:type="dxa"/>
            <w:gridSpan w:val="3"/>
            <w:vMerge/>
            <w:tcBorders>
              <w:top w:val="single" w:sz="8" w:space="0" w:color="auto"/>
              <w:left w:val="single" w:sz="8" w:space="0" w:color="auto"/>
              <w:bottom w:val="single" w:sz="8" w:space="0" w:color="000000"/>
              <w:right w:val="single" w:sz="8" w:space="0" w:color="000000"/>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816" w:type="dxa"/>
            <w:vMerge/>
            <w:tcBorders>
              <w:top w:val="single" w:sz="8" w:space="0" w:color="auto"/>
              <w:left w:val="single" w:sz="8" w:space="0" w:color="auto"/>
              <w:bottom w:val="single" w:sz="8" w:space="0" w:color="000000"/>
              <w:right w:val="single" w:sz="8" w:space="0" w:color="auto"/>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1104" w:type="dxa"/>
            <w:vMerge/>
            <w:tcBorders>
              <w:top w:val="single" w:sz="8" w:space="0" w:color="auto"/>
              <w:left w:val="single" w:sz="8" w:space="0" w:color="auto"/>
              <w:bottom w:val="single" w:sz="8" w:space="0" w:color="000000"/>
              <w:right w:val="single" w:sz="8" w:space="0" w:color="auto"/>
            </w:tcBorders>
            <w:vAlign w:val="center"/>
            <w:hideMark/>
          </w:tcPr>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highlight w:val="yellow"/>
                <w:lang w:eastAsia="en-US" w:bidi="ar-S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771" w:type="dxa"/>
            <w:vMerge/>
            <w:tcBorders>
              <w:top w:val="single" w:sz="8" w:space="0" w:color="auto"/>
              <w:left w:val="single" w:sz="8" w:space="0" w:color="auto"/>
              <w:bottom w:val="single" w:sz="8" w:space="0" w:color="000000"/>
              <w:right w:val="single" w:sz="8" w:space="0" w:color="auto"/>
            </w:tcBorders>
            <w:vAlign w:val="center"/>
            <w:hideMark/>
          </w:tcPr>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975" w:type="dxa"/>
            <w:vMerge/>
            <w:tcBorders>
              <w:top w:val="single" w:sz="8" w:space="0" w:color="auto"/>
              <w:left w:val="single" w:sz="8" w:space="0" w:color="auto"/>
              <w:bottom w:val="single" w:sz="8" w:space="0" w:color="000000"/>
              <w:right w:val="single" w:sz="8" w:space="0" w:color="auto"/>
            </w:tcBorders>
            <w:vAlign w:val="center"/>
            <w:hideMark/>
          </w:tcPr>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r>
      <w:tr w:rsidR="00834771" w:rsidRPr="00252661" w:rsidTr="00EA4537">
        <w:trPr>
          <w:trHeight w:val="645"/>
        </w:trPr>
        <w:tc>
          <w:tcPr>
            <w:tcW w:w="1920" w:type="dxa"/>
            <w:gridSpan w:val="3"/>
            <w:vMerge/>
            <w:tcBorders>
              <w:top w:val="single" w:sz="8" w:space="0" w:color="auto"/>
              <w:left w:val="single" w:sz="8" w:space="0" w:color="auto"/>
              <w:bottom w:val="single" w:sz="8" w:space="0" w:color="000000"/>
              <w:right w:val="single" w:sz="8" w:space="0" w:color="000000"/>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816" w:type="dxa"/>
            <w:vMerge/>
            <w:tcBorders>
              <w:top w:val="single" w:sz="8" w:space="0" w:color="auto"/>
              <w:left w:val="single" w:sz="8" w:space="0" w:color="auto"/>
              <w:bottom w:val="single" w:sz="8" w:space="0" w:color="000000"/>
              <w:right w:val="single" w:sz="8" w:space="0" w:color="auto"/>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1104" w:type="dxa"/>
            <w:vMerge/>
            <w:tcBorders>
              <w:top w:val="single" w:sz="8" w:space="0" w:color="auto"/>
              <w:left w:val="single" w:sz="8" w:space="0" w:color="auto"/>
              <w:bottom w:val="single" w:sz="8" w:space="0" w:color="000000"/>
              <w:right w:val="single" w:sz="8" w:space="0" w:color="auto"/>
            </w:tcBorders>
            <w:vAlign w:val="center"/>
            <w:hideMark/>
          </w:tcPr>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highlight w:val="yellow"/>
                <w:lang w:eastAsia="en-US" w:bidi="ar-S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771" w:type="dxa"/>
            <w:vMerge/>
            <w:tcBorders>
              <w:top w:val="single" w:sz="8" w:space="0" w:color="auto"/>
              <w:left w:val="single" w:sz="8" w:space="0" w:color="auto"/>
              <w:bottom w:val="single" w:sz="8" w:space="0" w:color="000000"/>
              <w:right w:val="single" w:sz="8" w:space="0" w:color="auto"/>
            </w:tcBorders>
            <w:vAlign w:val="center"/>
            <w:hideMark/>
          </w:tcPr>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975" w:type="dxa"/>
            <w:vMerge/>
            <w:tcBorders>
              <w:top w:val="single" w:sz="8" w:space="0" w:color="auto"/>
              <w:left w:val="single" w:sz="8" w:space="0" w:color="auto"/>
              <w:bottom w:val="single" w:sz="8" w:space="0" w:color="000000"/>
              <w:right w:val="single" w:sz="8" w:space="0" w:color="auto"/>
            </w:tcBorders>
            <w:vAlign w:val="center"/>
            <w:hideMark/>
          </w:tcPr>
          <w:p w:rsidR="00834771" w:rsidRPr="00162359"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960" w:type="dxa"/>
            <w:tcBorders>
              <w:top w:val="nil"/>
              <w:left w:val="nil"/>
              <w:bottom w:val="single" w:sz="8" w:space="0" w:color="auto"/>
              <w:right w:val="single" w:sz="8" w:space="0" w:color="auto"/>
            </w:tcBorders>
            <w:shd w:val="clear" w:color="000000" w:fill="FFFFFF"/>
            <w:vAlign w:val="bottom"/>
            <w:hideMark/>
          </w:tcPr>
          <w:p w:rsidR="00834771" w:rsidRPr="0025266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FE0D5A">
              <w:rPr>
                <w:rFonts w:eastAsia="Times New Roman" w:cs="Times New Roman"/>
                <w:b/>
                <w:bCs/>
                <w:color w:val="000000"/>
                <w:kern w:val="0"/>
                <w:lang w:eastAsia="en-US" w:bidi="ar-SA"/>
              </w:rPr>
              <w:t>Долна граница</w:t>
            </w:r>
          </w:p>
        </w:tc>
        <w:tc>
          <w:tcPr>
            <w:tcW w:w="960" w:type="dxa"/>
            <w:tcBorders>
              <w:top w:val="nil"/>
              <w:left w:val="nil"/>
              <w:bottom w:val="single" w:sz="8" w:space="0" w:color="auto"/>
              <w:right w:val="single" w:sz="8" w:space="0" w:color="auto"/>
            </w:tcBorders>
            <w:shd w:val="clear" w:color="000000" w:fill="FFFFFF"/>
            <w:vAlign w:val="bottom"/>
            <w:hideMark/>
          </w:tcPr>
          <w:p w:rsidR="00834771" w:rsidRPr="0025266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FE0D5A">
              <w:rPr>
                <w:rFonts w:eastAsia="Times New Roman" w:cs="Times New Roman"/>
                <w:b/>
                <w:bCs/>
                <w:color w:val="000000"/>
                <w:kern w:val="0"/>
                <w:lang w:eastAsia="en-US" w:bidi="ar-SA"/>
              </w:rPr>
              <w:t>Горна граница</w:t>
            </w:r>
          </w:p>
        </w:tc>
      </w:tr>
      <w:tr w:rsidR="00834771" w:rsidRPr="00985DC7" w:rsidTr="00834771">
        <w:trPr>
          <w:cantSplit/>
          <w:trHeight w:val="315"/>
        </w:trPr>
        <w:tc>
          <w:tcPr>
            <w:tcW w:w="192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985DC7">
              <w:rPr>
                <w:rFonts w:eastAsia="Times New Roman" w:cs="Times New Roman"/>
                <w:b/>
                <w:bCs/>
                <w:color w:val="000000"/>
                <w:kern w:val="0"/>
                <w:lang w:eastAsia="en-US" w:bidi="ar-SA"/>
              </w:rPr>
              <w:t>Инфекция</w:t>
            </w:r>
            <w:r>
              <w:rPr>
                <w:rFonts w:eastAsia="Times New Roman" w:cs="Times New Roman"/>
                <w:b/>
                <w:bCs/>
                <w:color w:val="000000"/>
                <w:kern w:val="0"/>
                <w:lang w:eastAsia="en-US" w:bidi="ar-SA"/>
              </w:rPr>
              <w:t xml:space="preserve"> </w:t>
            </w:r>
            <w:r w:rsidRPr="00985DC7">
              <w:rPr>
                <w:rFonts w:eastAsia="Times New Roman" w:cs="Times New Roman"/>
                <w:b/>
                <w:bCs/>
                <w:color w:val="000000"/>
                <w:kern w:val="0"/>
                <w:lang w:eastAsia="en-US" w:bidi="ar-SA"/>
              </w:rPr>
              <w:t>DNI</w:t>
            </w:r>
          </w:p>
        </w:tc>
        <w:tc>
          <w:tcPr>
            <w:tcW w:w="816" w:type="dxa"/>
            <w:vMerge w:val="restart"/>
            <w:tcBorders>
              <w:top w:val="nil"/>
              <w:left w:val="single" w:sz="8" w:space="0" w:color="auto"/>
              <w:bottom w:val="single" w:sz="8" w:space="0" w:color="000000"/>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0.104</w:t>
            </w:r>
          </w:p>
        </w:tc>
        <w:tc>
          <w:tcPr>
            <w:tcW w:w="110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0.045</w:t>
            </w:r>
          </w:p>
        </w:tc>
        <w:tc>
          <w:tcPr>
            <w:tcW w:w="960" w:type="dxa"/>
            <w:vMerge w:val="restart"/>
            <w:tcBorders>
              <w:top w:val="nil"/>
              <w:left w:val="single" w:sz="8" w:space="0" w:color="auto"/>
              <w:bottom w:val="single" w:sz="8" w:space="0" w:color="000000"/>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5.317</w:t>
            </w:r>
          </w:p>
        </w:tc>
        <w:tc>
          <w:tcPr>
            <w:tcW w:w="771" w:type="dxa"/>
            <w:vMerge w:val="restart"/>
            <w:tcBorders>
              <w:top w:val="nil"/>
              <w:left w:val="single" w:sz="8" w:space="0" w:color="auto"/>
              <w:bottom w:val="single" w:sz="8" w:space="0" w:color="000000"/>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1</w:t>
            </w:r>
          </w:p>
        </w:tc>
        <w:tc>
          <w:tcPr>
            <w:tcW w:w="113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FF0000"/>
                <w:kern w:val="0"/>
                <w:lang w:eastAsia="en-US" w:bidi="ar-SA"/>
              </w:rPr>
            </w:pPr>
            <w:r w:rsidRPr="00985DC7">
              <w:rPr>
                <w:rFonts w:eastAsia="Times New Roman" w:cs="Times New Roman"/>
                <w:color w:val="FF0000"/>
                <w:kern w:val="0"/>
                <w:lang w:eastAsia="en-US" w:bidi="ar-SA"/>
              </w:rPr>
              <w:t>0.007</w:t>
            </w:r>
            <w:r w:rsidRPr="00985DC7">
              <w:rPr>
                <w:rFonts w:eastAsia="Times New Roman" w:cs="Times New Roman"/>
                <w:color w:val="000000"/>
                <w:kern w:val="0"/>
                <w:lang w:eastAsia="en-US" w:bidi="ar-SA"/>
              </w:rPr>
              <w:t>*</w:t>
            </w:r>
          </w:p>
        </w:tc>
        <w:tc>
          <w:tcPr>
            <w:tcW w:w="975" w:type="dxa"/>
            <w:vMerge w:val="restart"/>
            <w:tcBorders>
              <w:top w:val="nil"/>
              <w:left w:val="single" w:sz="8" w:space="0" w:color="auto"/>
              <w:bottom w:val="single" w:sz="8" w:space="0" w:color="000000"/>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752*</w:t>
            </w:r>
          </w:p>
        </w:tc>
        <w:tc>
          <w:tcPr>
            <w:tcW w:w="1920" w:type="dxa"/>
            <w:gridSpan w:val="2"/>
            <w:tcBorders>
              <w:top w:val="single" w:sz="8" w:space="0" w:color="auto"/>
              <w:left w:val="nil"/>
              <w:bottom w:val="nil"/>
              <w:right w:val="single" w:sz="8" w:space="0" w:color="000000"/>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r>
      <w:tr w:rsidR="00834771" w:rsidRPr="00985DC7" w:rsidTr="00834771">
        <w:trPr>
          <w:trHeight w:val="330"/>
        </w:trPr>
        <w:tc>
          <w:tcPr>
            <w:tcW w:w="1920" w:type="dxa"/>
            <w:gridSpan w:val="3"/>
            <w:vMerge/>
            <w:tcBorders>
              <w:top w:val="single" w:sz="8" w:space="0" w:color="auto"/>
              <w:left w:val="single" w:sz="8" w:space="0" w:color="auto"/>
              <w:bottom w:val="single" w:sz="8" w:space="0" w:color="000000"/>
              <w:right w:val="single" w:sz="8" w:space="0" w:color="000000"/>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816" w:type="dxa"/>
            <w:vMerge/>
            <w:tcBorders>
              <w:top w:val="nil"/>
              <w:left w:val="single" w:sz="8" w:space="0" w:color="auto"/>
              <w:bottom w:val="single" w:sz="8" w:space="0" w:color="000000"/>
              <w:right w:val="single" w:sz="8" w:space="0" w:color="auto"/>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p>
        </w:tc>
        <w:tc>
          <w:tcPr>
            <w:tcW w:w="1104" w:type="dxa"/>
            <w:vMerge/>
            <w:tcBorders>
              <w:top w:val="nil"/>
              <w:left w:val="single" w:sz="8" w:space="0" w:color="auto"/>
              <w:bottom w:val="single" w:sz="8" w:space="0" w:color="000000"/>
              <w:right w:val="single" w:sz="8" w:space="0" w:color="auto"/>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p>
        </w:tc>
        <w:tc>
          <w:tcPr>
            <w:tcW w:w="960" w:type="dxa"/>
            <w:vMerge/>
            <w:tcBorders>
              <w:top w:val="nil"/>
              <w:left w:val="single" w:sz="8" w:space="0" w:color="auto"/>
              <w:bottom w:val="single" w:sz="8" w:space="0" w:color="000000"/>
              <w:right w:val="single" w:sz="8" w:space="0" w:color="auto"/>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p>
        </w:tc>
        <w:tc>
          <w:tcPr>
            <w:tcW w:w="771" w:type="dxa"/>
            <w:vMerge/>
            <w:tcBorders>
              <w:top w:val="nil"/>
              <w:left w:val="single" w:sz="8" w:space="0" w:color="auto"/>
              <w:bottom w:val="single" w:sz="8" w:space="0" w:color="000000"/>
              <w:right w:val="single" w:sz="8" w:space="0" w:color="auto"/>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p>
        </w:tc>
        <w:tc>
          <w:tcPr>
            <w:tcW w:w="1134" w:type="dxa"/>
            <w:vMerge/>
            <w:tcBorders>
              <w:top w:val="nil"/>
              <w:left w:val="single" w:sz="8" w:space="0" w:color="auto"/>
              <w:bottom w:val="single" w:sz="8" w:space="0" w:color="000000"/>
              <w:right w:val="single" w:sz="8" w:space="0" w:color="auto"/>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FF0000"/>
                <w:kern w:val="0"/>
                <w:lang w:eastAsia="en-US" w:bidi="ar-SA"/>
              </w:rPr>
            </w:pPr>
          </w:p>
        </w:tc>
        <w:tc>
          <w:tcPr>
            <w:tcW w:w="975" w:type="dxa"/>
            <w:vMerge/>
            <w:tcBorders>
              <w:top w:val="nil"/>
              <w:left w:val="single" w:sz="8" w:space="0" w:color="auto"/>
              <w:bottom w:val="single" w:sz="8" w:space="0" w:color="000000"/>
              <w:right w:val="single" w:sz="8" w:space="0" w:color="auto"/>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p>
        </w:tc>
        <w:tc>
          <w:tcPr>
            <w:tcW w:w="960"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612</w:t>
            </w:r>
          </w:p>
        </w:tc>
        <w:tc>
          <w:tcPr>
            <w:tcW w:w="960"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925</w:t>
            </w:r>
          </w:p>
        </w:tc>
      </w:tr>
      <w:tr w:rsidR="00834771" w:rsidRPr="00985DC7" w:rsidTr="00834771">
        <w:trPr>
          <w:cantSplit/>
          <w:trHeight w:val="315"/>
        </w:trPr>
        <w:tc>
          <w:tcPr>
            <w:tcW w:w="1153" w:type="dxa"/>
            <w:gridSpan w:val="2"/>
            <w:tcBorders>
              <w:top w:val="nil"/>
              <w:left w:val="single" w:sz="8" w:space="0" w:color="auto"/>
              <w:bottom w:val="nil"/>
              <w:right w:val="nil"/>
            </w:tcBorders>
            <w:shd w:val="clear" w:color="000000" w:fill="FFFFFF"/>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985DC7">
              <w:rPr>
                <w:rFonts w:eastAsia="Times New Roman" w:cs="Times New Roman"/>
                <w:b/>
                <w:bCs/>
                <w:color w:val="000000"/>
                <w:kern w:val="0"/>
                <w:lang w:eastAsia="en-US" w:bidi="ar-SA"/>
              </w:rPr>
              <w:t> </w:t>
            </w:r>
          </w:p>
        </w:tc>
        <w:tc>
          <w:tcPr>
            <w:tcW w:w="767" w:type="dxa"/>
            <w:tcBorders>
              <w:top w:val="nil"/>
              <w:left w:val="nil"/>
              <w:bottom w:val="nil"/>
              <w:right w:val="single" w:sz="8" w:space="0" w:color="auto"/>
            </w:tcBorders>
            <w:shd w:val="clear" w:color="000000" w:fill="FFFFFF"/>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985DC7">
              <w:rPr>
                <w:rFonts w:eastAsia="Times New Roman" w:cs="Times New Roman"/>
                <w:b/>
                <w:bCs/>
                <w:color w:val="000000"/>
                <w:kern w:val="0"/>
                <w:lang w:eastAsia="en-US" w:bidi="ar-SA"/>
              </w:rPr>
              <w:t> </w:t>
            </w:r>
          </w:p>
        </w:tc>
        <w:tc>
          <w:tcPr>
            <w:tcW w:w="816"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1104"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960"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771"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1134"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975"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960"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960"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r>
      <w:tr w:rsidR="00834771" w:rsidRPr="00985DC7" w:rsidTr="00834771">
        <w:trPr>
          <w:trHeight w:val="330"/>
        </w:trPr>
        <w:tc>
          <w:tcPr>
            <w:tcW w:w="1099" w:type="dxa"/>
            <w:tcBorders>
              <w:top w:val="nil"/>
              <w:left w:val="single" w:sz="8" w:space="0" w:color="auto"/>
              <w:bottom w:val="single" w:sz="8" w:space="0" w:color="auto"/>
              <w:right w:val="nil"/>
            </w:tcBorders>
            <w:shd w:val="clear" w:color="000000" w:fill="FFFFFF"/>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985DC7">
              <w:rPr>
                <w:rFonts w:eastAsia="Times New Roman" w:cs="Times New Roman"/>
                <w:b/>
                <w:bCs/>
                <w:color w:val="000000"/>
                <w:kern w:val="0"/>
                <w:lang w:eastAsia="en-US" w:bidi="ar-SA"/>
              </w:rPr>
              <w:t>Сепсис без шок</w:t>
            </w:r>
          </w:p>
        </w:tc>
        <w:tc>
          <w:tcPr>
            <w:tcW w:w="821" w:type="dxa"/>
            <w:gridSpan w:val="2"/>
            <w:tcBorders>
              <w:top w:val="nil"/>
              <w:left w:val="nil"/>
              <w:bottom w:val="single" w:sz="8" w:space="0" w:color="auto"/>
              <w:right w:val="single" w:sz="8" w:space="0" w:color="auto"/>
            </w:tcBorders>
            <w:shd w:val="clear" w:color="000000" w:fill="FFFFFF"/>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985DC7">
              <w:rPr>
                <w:rFonts w:eastAsia="Times New Roman" w:cs="Times New Roman"/>
                <w:b/>
                <w:bCs/>
                <w:color w:val="000000"/>
                <w:kern w:val="0"/>
                <w:lang w:eastAsia="en-US" w:bidi="ar-SA"/>
              </w:rPr>
              <w:t>DNI</w:t>
            </w:r>
          </w:p>
        </w:tc>
        <w:tc>
          <w:tcPr>
            <w:tcW w:w="816"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154</w:t>
            </w:r>
          </w:p>
        </w:tc>
        <w:tc>
          <w:tcPr>
            <w:tcW w:w="1104"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038</w:t>
            </w:r>
          </w:p>
        </w:tc>
        <w:tc>
          <w:tcPr>
            <w:tcW w:w="960"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1</w:t>
            </w:r>
            <w:r>
              <w:rPr>
                <w:rFonts w:eastAsia="Times New Roman" w:cs="Times New Roman"/>
                <w:color w:val="000000"/>
                <w:kern w:val="0"/>
                <w:lang w:eastAsia="en-US" w:bidi="ar-SA"/>
              </w:rPr>
              <w:t>6.</w:t>
            </w:r>
            <w:r w:rsidRPr="00985DC7">
              <w:rPr>
                <w:rFonts w:eastAsia="Times New Roman" w:cs="Times New Roman"/>
                <w:color w:val="000000"/>
                <w:kern w:val="0"/>
                <w:lang w:eastAsia="en-US" w:bidi="ar-SA"/>
              </w:rPr>
              <w:t>227</w:t>
            </w:r>
          </w:p>
        </w:tc>
        <w:tc>
          <w:tcPr>
            <w:tcW w:w="771"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1</w:t>
            </w:r>
          </w:p>
        </w:tc>
        <w:tc>
          <w:tcPr>
            <w:tcW w:w="1134"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FF0000"/>
                <w:kern w:val="0"/>
                <w:lang w:eastAsia="en-US" w:bidi="ar-SA"/>
              </w:rPr>
            </w:pPr>
            <w:r>
              <w:rPr>
                <w:rFonts w:eastAsia="Times New Roman" w:cs="Times New Roman"/>
                <w:color w:val="FF0000"/>
                <w:kern w:val="0"/>
                <w:lang w:eastAsia="en-US" w:bidi="ar-SA"/>
              </w:rPr>
              <w:t>0.</w:t>
            </w:r>
            <w:r w:rsidRPr="00985DC7">
              <w:rPr>
                <w:rFonts w:eastAsia="Times New Roman" w:cs="Times New Roman"/>
                <w:color w:val="FF0000"/>
                <w:kern w:val="0"/>
                <w:lang w:eastAsia="en-US" w:bidi="ar-SA"/>
              </w:rPr>
              <w:t>007</w:t>
            </w:r>
            <w:r w:rsidRPr="00985DC7">
              <w:rPr>
                <w:rFonts w:eastAsia="Times New Roman" w:cs="Times New Roman"/>
                <w:color w:val="000000"/>
                <w:kern w:val="0"/>
                <w:lang w:eastAsia="en-US" w:bidi="ar-SA"/>
              </w:rPr>
              <w:t>*</w:t>
            </w:r>
          </w:p>
        </w:tc>
        <w:tc>
          <w:tcPr>
            <w:tcW w:w="975"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1.</w:t>
            </w:r>
            <w:r w:rsidRPr="00985DC7">
              <w:rPr>
                <w:rFonts w:eastAsia="Times New Roman" w:cs="Times New Roman"/>
                <w:color w:val="000000"/>
                <w:kern w:val="0"/>
                <w:lang w:eastAsia="en-US" w:bidi="ar-SA"/>
              </w:rPr>
              <w:t>329*</w:t>
            </w:r>
          </w:p>
        </w:tc>
        <w:tc>
          <w:tcPr>
            <w:tcW w:w="960"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1.</w:t>
            </w:r>
            <w:r w:rsidRPr="00985DC7">
              <w:rPr>
                <w:rFonts w:eastAsia="Times New Roman" w:cs="Times New Roman"/>
                <w:color w:val="000000"/>
                <w:kern w:val="0"/>
                <w:lang w:eastAsia="en-US" w:bidi="ar-SA"/>
              </w:rPr>
              <w:t>0821</w:t>
            </w:r>
          </w:p>
        </w:tc>
        <w:tc>
          <w:tcPr>
            <w:tcW w:w="960"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1.</w:t>
            </w:r>
            <w:r w:rsidRPr="00985DC7">
              <w:rPr>
                <w:rFonts w:eastAsia="Times New Roman" w:cs="Times New Roman"/>
                <w:color w:val="000000"/>
                <w:kern w:val="0"/>
                <w:lang w:eastAsia="en-US" w:bidi="ar-SA"/>
              </w:rPr>
              <w:t>2634</w:t>
            </w:r>
          </w:p>
        </w:tc>
      </w:tr>
      <w:tr w:rsidR="00834771" w:rsidRPr="00985DC7" w:rsidTr="00834771">
        <w:trPr>
          <w:cantSplit/>
          <w:trHeight w:val="502"/>
        </w:trPr>
        <w:tc>
          <w:tcPr>
            <w:tcW w:w="1153" w:type="dxa"/>
            <w:gridSpan w:val="2"/>
            <w:vMerge w:val="restart"/>
            <w:tcBorders>
              <w:top w:val="nil"/>
              <w:left w:val="single" w:sz="8" w:space="0" w:color="auto"/>
              <w:bottom w:val="single" w:sz="8" w:space="0" w:color="000000"/>
              <w:right w:val="nil"/>
            </w:tcBorders>
            <w:shd w:val="clear" w:color="000000" w:fill="FFFFFF"/>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985DC7">
              <w:rPr>
                <w:rFonts w:eastAsia="Times New Roman" w:cs="Times New Roman"/>
                <w:b/>
                <w:bCs/>
                <w:color w:val="000000"/>
                <w:kern w:val="0"/>
                <w:lang w:eastAsia="en-US" w:bidi="ar-SA"/>
              </w:rPr>
              <w:t>Септичен шок</w:t>
            </w:r>
          </w:p>
        </w:tc>
        <w:tc>
          <w:tcPr>
            <w:tcW w:w="767" w:type="dxa"/>
            <w:tcBorders>
              <w:top w:val="nil"/>
              <w:left w:val="nil"/>
              <w:bottom w:val="nil"/>
              <w:right w:val="single" w:sz="8" w:space="0" w:color="auto"/>
            </w:tcBorders>
            <w:shd w:val="clear" w:color="000000" w:fill="FFFFFF"/>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985DC7">
              <w:rPr>
                <w:rFonts w:eastAsia="Times New Roman" w:cs="Times New Roman"/>
                <w:b/>
                <w:bCs/>
                <w:color w:val="000000"/>
                <w:kern w:val="0"/>
                <w:lang w:eastAsia="en-US" w:bidi="ar-SA"/>
              </w:rPr>
              <w:t> </w:t>
            </w:r>
          </w:p>
        </w:tc>
        <w:tc>
          <w:tcPr>
            <w:tcW w:w="816"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1104"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960"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771"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1134"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975"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960"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960" w:type="dxa"/>
            <w:tcBorders>
              <w:top w:val="nil"/>
              <w:left w:val="nil"/>
              <w:bottom w:val="nil"/>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r>
      <w:tr w:rsidR="00834771" w:rsidRPr="00985DC7" w:rsidTr="00834771">
        <w:trPr>
          <w:trHeight w:val="330"/>
        </w:trPr>
        <w:tc>
          <w:tcPr>
            <w:tcW w:w="1153" w:type="dxa"/>
            <w:gridSpan w:val="2"/>
            <w:vMerge/>
            <w:tcBorders>
              <w:top w:val="nil"/>
              <w:left w:val="single" w:sz="8" w:space="0" w:color="auto"/>
              <w:bottom w:val="single" w:sz="8" w:space="0" w:color="000000"/>
              <w:right w:val="nil"/>
            </w:tcBorders>
            <w:vAlign w:val="center"/>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tc>
        <w:tc>
          <w:tcPr>
            <w:tcW w:w="767" w:type="dxa"/>
            <w:tcBorders>
              <w:top w:val="nil"/>
              <w:left w:val="nil"/>
              <w:bottom w:val="single" w:sz="8" w:space="0" w:color="auto"/>
              <w:right w:val="single" w:sz="8" w:space="0" w:color="auto"/>
            </w:tcBorders>
            <w:shd w:val="clear" w:color="000000" w:fill="FFFFFF"/>
            <w:hideMark/>
          </w:tcPr>
          <w:p w:rsidR="00834771" w:rsidRPr="00985DC7"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985DC7">
              <w:rPr>
                <w:rFonts w:eastAsia="Times New Roman" w:cs="Times New Roman"/>
                <w:b/>
                <w:bCs/>
                <w:color w:val="000000"/>
                <w:kern w:val="0"/>
                <w:lang w:eastAsia="en-US" w:bidi="ar-SA"/>
              </w:rPr>
              <w:t>DNI</w:t>
            </w:r>
          </w:p>
        </w:tc>
        <w:tc>
          <w:tcPr>
            <w:tcW w:w="816"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258</w:t>
            </w:r>
          </w:p>
        </w:tc>
        <w:tc>
          <w:tcPr>
            <w:tcW w:w="1104"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055</w:t>
            </w:r>
          </w:p>
        </w:tc>
        <w:tc>
          <w:tcPr>
            <w:tcW w:w="960"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2</w:t>
            </w:r>
            <w:r>
              <w:rPr>
                <w:rFonts w:eastAsia="Times New Roman" w:cs="Times New Roman"/>
                <w:color w:val="000000"/>
                <w:kern w:val="0"/>
                <w:lang w:eastAsia="en-US" w:bidi="ar-SA"/>
              </w:rPr>
              <w:t>2.</w:t>
            </w:r>
            <w:r w:rsidRPr="00985DC7">
              <w:rPr>
                <w:rFonts w:eastAsia="Times New Roman" w:cs="Times New Roman"/>
                <w:color w:val="000000"/>
                <w:kern w:val="0"/>
                <w:lang w:eastAsia="en-US" w:bidi="ar-SA"/>
              </w:rPr>
              <w:t>292</w:t>
            </w:r>
          </w:p>
        </w:tc>
        <w:tc>
          <w:tcPr>
            <w:tcW w:w="771"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1</w:t>
            </w:r>
          </w:p>
        </w:tc>
        <w:tc>
          <w:tcPr>
            <w:tcW w:w="1134"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FF0000"/>
                <w:kern w:val="0"/>
                <w:lang w:eastAsia="en-US" w:bidi="ar-SA"/>
              </w:rPr>
            </w:pPr>
            <w:r>
              <w:rPr>
                <w:rFonts w:eastAsia="Times New Roman" w:cs="Times New Roman"/>
                <w:color w:val="FF0000"/>
                <w:kern w:val="0"/>
                <w:lang w:eastAsia="en-US" w:bidi="ar-SA"/>
              </w:rPr>
              <w:t>0.</w:t>
            </w:r>
            <w:r w:rsidRPr="00985DC7">
              <w:rPr>
                <w:rFonts w:eastAsia="Times New Roman" w:cs="Times New Roman"/>
                <w:color w:val="FF0000"/>
                <w:kern w:val="0"/>
                <w:lang w:eastAsia="en-US" w:bidi="ar-SA"/>
              </w:rPr>
              <w:t>001</w:t>
            </w:r>
            <w:r w:rsidRPr="00985DC7">
              <w:rPr>
                <w:rFonts w:eastAsia="Times New Roman" w:cs="Times New Roman"/>
                <w:color w:val="000000"/>
                <w:kern w:val="0"/>
                <w:lang w:eastAsia="en-US" w:bidi="ar-SA"/>
              </w:rPr>
              <w:t>*</w:t>
            </w:r>
          </w:p>
        </w:tc>
        <w:tc>
          <w:tcPr>
            <w:tcW w:w="975"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1.</w:t>
            </w:r>
            <w:r w:rsidRPr="00985DC7">
              <w:rPr>
                <w:rFonts w:eastAsia="Times New Roman" w:cs="Times New Roman"/>
                <w:color w:val="000000"/>
                <w:kern w:val="0"/>
                <w:lang w:eastAsia="en-US" w:bidi="ar-SA"/>
              </w:rPr>
              <w:t>430*</w:t>
            </w:r>
          </w:p>
        </w:tc>
        <w:tc>
          <w:tcPr>
            <w:tcW w:w="960"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1.</w:t>
            </w:r>
            <w:r w:rsidRPr="00985DC7">
              <w:rPr>
                <w:rFonts w:eastAsia="Times New Roman" w:cs="Times New Roman"/>
                <w:color w:val="000000"/>
                <w:kern w:val="0"/>
                <w:lang w:eastAsia="en-US" w:bidi="ar-SA"/>
              </w:rPr>
              <w:t>156</w:t>
            </w:r>
          </w:p>
        </w:tc>
        <w:tc>
          <w:tcPr>
            <w:tcW w:w="960" w:type="dxa"/>
            <w:tcBorders>
              <w:top w:val="nil"/>
              <w:left w:val="nil"/>
              <w:bottom w:val="single" w:sz="8" w:space="0" w:color="auto"/>
              <w:right w:val="single" w:sz="8" w:space="0" w:color="auto"/>
            </w:tcBorders>
            <w:shd w:val="clear" w:color="000000" w:fill="FFFFFF"/>
            <w:vAlign w:val="bottom"/>
            <w:hideMark/>
          </w:tcPr>
          <w:p w:rsidR="00834771" w:rsidRPr="00985DC7" w:rsidRDefault="00834771" w:rsidP="00EA4537">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1.</w:t>
            </w:r>
            <w:r w:rsidRPr="00985DC7">
              <w:rPr>
                <w:rFonts w:eastAsia="Times New Roman" w:cs="Times New Roman"/>
                <w:color w:val="000000"/>
                <w:kern w:val="0"/>
                <w:lang w:eastAsia="en-US" w:bidi="ar-SA"/>
              </w:rPr>
              <w:t>769</w:t>
            </w:r>
          </w:p>
        </w:tc>
      </w:tr>
    </w:tbl>
    <w:p w:rsidR="00834771" w:rsidRPr="00A15C35" w:rsidRDefault="00834771" w:rsidP="00A15C35">
      <w:pPr>
        <w:pStyle w:val="Standard"/>
        <w:jc w:val="center"/>
        <w:rPr>
          <w:rFonts w:cs="Times New Roman"/>
          <w:b/>
          <w:i/>
          <w:color w:val="000000"/>
          <w:sz w:val="28"/>
          <w:szCs w:val="18"/>
          <w:lang w:val="bg-BG"/>
        </w:rPr>
      </w:pPr>
    </w:p>
    <w:p w:rsidR="007D7CDC" w:rsidRPr="00A15C35" w:rsidRDefault="007D7CDC" w:rsidP="00A15C35">
      <w:pPr>
        <w:pStyle w:val="Standard"/>
        <w:jc w:val="center"/>
        <w:rPr>
          <w:rFonts w:cs="Times New Roman"/>
          <w:i/>
          <w:lang w:val="en-US"/>
        </w:rPr>
      </w:pPr>
    </w:p>
    <w:p w:rsidR="007D7CDC" w:rsidRPr="00E91668" w:rsidRDefault="007D7CDC" w:rsidP="007D7CDC">
      <w:pPr>
        <w:pStyle w:val="Standard"/>
        <w:rPr>
          <w:rFonts w:cs="Times New Roman"/>
          <w:b/>
          <w:color w:val="000000"/>
          <w:sz w:val="28"/>
          <w:szCs w:val="18"/>
          <w:lang w:val="bg-BG"/>
        </w:rPr>
      </w:pPr>
    </w:p>
    <w:p w:rsidR="007D7CDC" w:rsidRPr="00E91668" w:rsidRDefault="007D7CDC" w:rsidP="007D7CDC">
      <w:pPr>
        <w:autoSpaceDE w:val="0"/>
        <w:jc w:val="both"/>
        <w:rPr>
          <w:rFonts w:cs="Times New Roman"/>
          <w:color w:val="000000"/>
          <w:sz w:val="28"/>
          <w:lang w:val="bg-BG"/>
        </w:rPr>
      </w:pPr>
      <w:r w:rsidRPr="00E91668">
        <w:rPr>
          <w:rFonts w:cs="Times New Roman"/>
          <w:color w:val="000000"/>
          <w:sz w:val="28"/>
        </w:rPr>
        <w:t xml:space="preserve">DNI е </w:t>
      </w:r>
      <w:r w:rsidRPr="00E91668">
        <w:rPr>
          <w:rFonts w:cs="Times New Roman"/>
          <w:color w:val="000000"/>
          <w:sz w:val="28"/>
          <w:lang w:val="bg-BG"/>
        </w:rPr>
        <w:t xml:space="preserve">сигнификантно </w:t>
      </w:r>
      <w:r w:rsidRPr="00E91668">
        <w:rPr>
          <w:rFonts w:cs="Times New Roman"/>
          <w:color w:val="000000"/>
          <w:sz w:val="28"/>
        </w:rPr>
        <w:t xml:space="preserve">значим маркер за определяне на тежестта на инфекцията. </w:t>
      </w:r>
      <w:r w:rsidRPr="00E91668">
        <w:rPr>
          <w:rFonts w:cs="Times New Roman"/>
          <w:color w:val="000000"/>
          <w:sz w:val="28"/>
          <w:lang w:val="bg-BG"/>
        </w:rPr>
        <w:t>Така при групата на инфекции без с</w:t>
      </w:r>
      <w:r w:rsidR="00E91668">
        <w:rPr>
          <w:rFonts w:cs="Times New Roman"/>
          <w:color w:val="000000"/>
          <w:sz w:val="28"/>
          <w:lang w:val="bg-BG"/>
        </w:rPr>
        <w:t>епсис неговата предвидимост е 7.</w:t>
      </w:r>
      <w:r w:rsidRPr="00E91668">
        <w:rPr>
          <w:rFonts w:cs="Times New Roman"/>
          <w:color w:val="000000"/>
          <w:sz w:val="28"/>
          <w:lang w:val="bg-BG"/>
        </w:rPr>
        <w:t xml:space="preserve">5% </w:t>
      </w:r>
      <w:r w:rsidRPr="00E91668">
        <w:rPr>
          <w:rFonts w:cs="Times New Roman"/>
          <w:color w:val="000000"/>
          <w:sz w:val="28"/>
        </w:rPr>
        <w:t>(Exp(B)=</w:t>
      </w:r>
      <w:r w:rsidR="00E91668">
        <w:rPr>
          <w:rFonts w:cs="Times New Roman"/>
          <w:color w:val="000000"/>
          <w:sz w:val="28"/>
        </w:rPr>
        <w:t>0.</w:t>
      </w:r>
      <w:r w:rsidRPr="00E91668">
        <w:rPr>
          <w:rFonts w:cs="Times New Roman"/>
          <w:color w:val="000000"/>
          <w:sz w:val="28"/>
        </w:rPr>
        <w:t xml:space="preserve">752, </w:t>
      </w:r>
      <w:r w:rsidRPr="00E91668">
        <w:rPr>
          <w:rFonts w:cs="Times New Roman"/>
          <w:color w:val="000000"/>
          <w:sz w:val="28"/>
        </w:rPr>
        <w:lastRenderedPageBreak/>
        <w:t>р=0,007)</w:t>
      </w:r>
      <w:r w:rsidRPr="00E91668">
        <w:rPr>
          <w:rFonts w:cs="Times New Roman"/>
          <w:color w:val="000000"/>
          <w:sz w:val="28"/>
          <w:lang w:val="bg-BG"/>
        </w:rPr>
        <w:t xml:space="preserve">. Значително по-висока е предвидимостта на </w:t>
      </w:r>
      <w:r w:rsidRPr="00E91668">
        <w:rPr>
          <w:rFonts w:cs="Times New Roman"/>
          <w:color w:val="000000"/>
          <w:sz w:val="28"/>
          <w:lang w:val="en-US"/>
        </w:rPr>
        <w:t>DNI</w:t>
      </w:r>
      <w:r w:rsidRPr="00E91668">
        <w:rPr>
          <w:rFonts w:cs="Times New Roman"/>
          <w:color w:val="000000"/>
          <w:sz w:val="28"/>
          <w:lang w:val="bg-BG"/>
        </w:rPr>
        <w:t xml:space="preserve"> при групата на сепсис без септичен шок – 32%</w:t>
      </w:r>
      <w:r w:rsidRPr="00E91668">
        <w:rPr>
          <w:rFonts w:cs="Times New Roman"/>
          <w:color w:val="000000"/>
          <w:sz w:val="28"/>
        </w:rPr>
        <w:t xml:space="preserve"> </w:t>
      </w:r>
      <w:r w:rsidR="00E91668">
        <w:rPr>
          <w:rFonts w:cs="Times New Roman"/>
          <w:color w:val="000000"/>
          <w:sz w:val="28"/>
        </w:rPr>
        <w:t>(Exp(B)=1.329, р=0.</w:t>
      </w:r>
      <w:r w:rsidRPr="00E91668">
        <w:rPr>
          <w:rFonts w:cs="Times New Roman"/>
          <w:color w:val="000000"/>
          <w:sz w:val="28"/>
        </w:rPr>
        <w:t>007).</w:t>
      </w:r>
      <w:r w:rsidRPr="00E91668">
        <w:rPr>
          <w:rFonts w:cs="Times New Roman"/>
          <w:color w:val="000000"/>
          <w:sz w:val="28"/>
          <w:lang w:val="bg-BG"/>
        </w:rPr>
        <w:t xml:space="preserve"> С най</w:t>
      </w:r>
      <w:r w:rsidRPr="00E91668">
        <w:rPr>
          <w:rFonts w:cs="Times New Roman"/>
          <w:color w:val="000000"/>
          <w:sz w:val="28"/>
        </w:rPr>
        <w:t>-висока предвидимост</w:t>
      </w:r>
      <w:r w:rsidRPr="00E91668">
        <w:rPr>
          <w:rFonts w:cs="Times New Roman"/>
          <w:color w:val="000000"/>
          <w:sz w:val="28"/>
          <w:lang w:val="bg-BG"/>
        </w:rPr>
        <w:t xml:space="preserve"> - </w:t>
      </w:r>
      <w:r w:rsidRPr="00E91668">
        <w:rPr>
          <w:rFonts w:cs="Times New Roman"/>
          <w:color w:val="000000" w:themeColor="text1"/>
          <w:sz w:val="28"/>
        </w:rPr>
        <w:t>4</w:t>
      </w:r>
      <w:r w:rsidRPr="00E91668">
        <w:rPr>
          <w:rFonts w:cs="Times New Roman"/>
          <w:color w:val="000000" w:themeColor="text1"/>
          <w:sz w:val="28"/>
          <w:lang w:val="en-US"/>
        </w:rPr>
        <w:t>3</w:t>
      </w:r>
      <w:r w:rsidRPr="00E91668">
        <w:rPr>
          <w:rFonts w:cs="Times New Roman"/>
          <w:color w:val="000000" w:themeColor="text1"/>
          <w:sz w:val="28"/>
        </w:rPr>
        <w:t>%</w:t>
      </w:r>
      <w:r w:rsidR="00E91668">
        <w:rPr>
          <w:rFonts w:cs="Times New Roman"/>
          <w:color w:val="000000"/>
          <w:sz w:val="28"/>
        </w:rPr>
        <w:t xml:space="preserve"> </w:t>
      </w:r>
      <w:r w:rsidRPr="00E91668">
        <w:rPr>
          <w:rFonts w:cs="Times New Roman"/>
          <w:color w:val="000000"/>
          <w:sz w:val="28"/>
        </w:rPr>
        <w:t xml:space="preserve">(Exp(B)=1,430, р= 0,001) – </w:t>
      </w:r>
      <w:r w:rsidRPr="00E91668">
        <w:rPr>
          <w:rFonts w:cs="Times New Roman"/>
          <w:color w:val="000000"/>
          <w:sz w:val="28"/>
          <w:lang w:val="en-US"/>
        </w:rPr>
        <w:t>DNI</w:t>
      </w:r>
      <w:r w:rsidRPr="00E91668">
        <w:rPr>
          <w:rFonts w:cs="Times New Roman"/>
          <w:color w:val="000000"/>
          <w:sz w:val="28"/>
          <w:lang w:val="bg-BG"/>
        </w:rPr>
        <w:t xml:space="preserve"> показва развитието на септичен шок</w:t>
      </w:r>
      <w:r w:rsidRPr="00E91668">
        <w:rPr>
          <w:rFonts w:cs="Times New Roman"/>
          <w:color w:val="000000"/>
          <w:sz w:val="28"/>
        </w:rPr>
        <w:t xml:space="preserve">. </w:t>
      </w:r>
    </w:p>
    <w:p w:rsidR="007D7CDC" w:rsidRPr="00E91668" w:rsidRDefault="007D7CDC" w:rsidP="007D7CDC">
      <w:pPr>
        <w:autoSpaceDE w:val="0"/>
        <w:adjustRightInd w:val="0"/>
        <w:jc w:val="both"/>
        <w:rPr>
          <w:sz w:val="28"/>
          <w:lang w:val="bg-BG"/>
        </w:rPr>
      </w:pPr>
      <w:r w:rsidRPr="00E91668">
        <w:rPr>
          <w:rFonts w:cs="Times New Roman"/>
          <w:color w:val="000000"/>
          <w:sz w:val="28"/>
        </w:rPr>
        <w:t xml:space="preserve">DNI има </w:t>
      </w:r>
      <w:r w:rsidRPr="00E91668">
        <w:rPr>
          <w:rFonts w:cs="Times New Roman"/>
          <w:color w:val="000000"/>
          <w:sz w:val="28"/>
          <w:lang w:val="bg-BG"/>
        </w:rPr>
        <w:t xml:space="preserve">сигнификантно значима </w:t>
      </w:r>
      <w:r w:rsidRPr="00E91668">
        <w:rPr>
          <w:rFonts w:cs="Times New Roman"/>
          <w:color w:val="000000"/>
          <w:sz w:val="28"/>
        </w:rPr>
        <w:t>асоциативна връзка с вида на развилата се инфекция и тежестта на състоянието</w:t>
      </w:r>
      <w:r w:rsidRPr="00E91668">
        <w:rPr>
          <w:rFonts w:cs="Times New Roman"/>
          <w:color w:val="000000"/>
          <w:sz w:val="28"/>
          <w:lang w:val="bg-BG"/>
        </w:rPr>
        <w:t xml:space="preserve"> (</w:t>
      </w:r>
      <w:r w:rsidRPr="00E91668">
        <w:rPr>
          <w:rFonts w:cs="Times New Roman"/>
          <w:color w:val="FF0000"/>
          <w:sz w:val="28"/>
          <w:lang w:val="en-US"/>
        </w:rPr>
        <w:t>r</w:t>
      </w:r>
      <w:r w:rsidR="00E91668">
        <w:rPr>
          <w:rFonts w:cs="Times New Roman"/>
          <w:color w:val="FF0000"/>
          <w:sz w:val="28"/>
          <w:lang w:val="bg-BG"/>
        </w:rPr>
        <w:t>=0.363, р=0.</w:t>
      </w:r>
      <w:r w:rsidRPr="00E91668">
        <w:rPr>
          <w:rFonts w:cs="Times New Roman"/>
          <w:color w:val="FF0000"/>
          <w:sz w:val="28"/>
          <w:lang w:val="bg-BG"/>
        </w:rPr>
        <w:t>001</w:t>
      </w:r>
      <w:r w:rsidRPr="00E91668">
        <w:rPr>
          <w:rFonts w:cs="Times New Roman"/>
          <w:color w:val="000000"/>
          <w:sz w:val="28"/>
          <w:lang w:val="bg-BG"/>
        </w:rPr>
        <w:t>)</w:t>
      </w:r>
      <w:r w:rsidR="00D622AF" w:rsidRPr="00E91668">
        <w:rPr>
          <w:rFonts w:cs="Times New Roman"/>
          <w:color w:val="000000"/>
          <w:sz w:val="28"/>
          <w:lang w:val="bg-BG"/>
        </w:rPr>
        <w:t>.</w:t>
      </w:r>
      <w:r w:rsidRPr="00E91668">
        <w:rPr>
          <w:rFonts w:cs="Times New Roman"/>
          <w:color w:val="000000"/>
          <w:sz w:val="28"/>
          <w:lang w:val="bg-BG"/>
        </w:rPr>
        <w:t xml:space="preserve"> </w:t>
      </w:r>
    </w:p>
    <w:p w:rsidR="007D7CDC" w:rsidRPr="00E91668" w:rsidRDefault="007D7CDC" w:rsidP="007D7CDC">
      <w:pPr>
        <w:autoSpaceDE w:val="0"/>
        <w:jc w:val="both"/>
        <w:rPr>
          <w:sz w:val="28"/>
          <w:lang w:val="bg-BG"/>
        </w:rPr>
      </w:pPr>
      <w:r w:rsidRPr="00E91668">
        <w:rPr>
          <w:rFonts w:cs="Times New Roman"/>
          <w:color w:val="000000"/>
          <w:sz w:val="28"/>
          <w:lang w:val="bg-BG"/>
        </w:rPr>
        <w:t xml:space="preserve">Откри се </w:t>
      </w:r>
      <w:r w:rsidRPr="00E91668">
        <w:rPr>
          <w:sz w:val="28"/>
          <w:lang w:val="bg-BG"/>
        </w:rPr>
        <w:t xml:space="preserve">статистически значима и отрицателна корелацията между </w:t>
      </w:r>
      <w:r w:rsidRPr="00E91668">
        <w:rPr>
          <w:sz w:val="28"/>
          <w:lang w:val="en-US"/>
        </w:rPr>
        <w:t>DNI</w:t>
      </w:r>
      <w:r w:rsidRPr="00E91668">
        <w:rPr>
          <w:sz w:val="28"/>
          <w:lang w:val="bg-BG"/>
        </w:rPr>
        <w:t xml:space="preserve"> и органната недостатъчност (</w:t>
      </w:r>
      <w:r w:rsidRPr="00E91668">
        <w:rPr>
          <w:color w:val="FF0000"/>
          <w:sz w:val="28"/>
          <w:lang w:val="en-US"/>
        </w:rPr>
        <w:t>r</w:t>
      </w:r>
      <w:r w:rsidRPr="00E91668">
        <w:rPr>
          <w:color w:val="FF0000"/>
          <w:sz w:val="28"/>
          <w:lang w:val="bg-BG"/>
        </w:rPr>
        <w:t>=</w:t>
      </w:r>
      <w:r w:rsidR="00E91668">
        <w:rPr>
          <w:color w:val="FF0000"/>
          <w:sz w:val="28"/>
          <w:lang w:val="bg-BG"/>
        </w:rPr>
        <w:t xml:space="preserve"> </w:t>
      </w:r>
      <w:r w:rsidRPr="00E91668">
        <w:rPr>
          <w:color w:val="FF0000"/>
          <w:sz w:val="28"/>
          <w:lang w:val="en-US"/>
        </w:rPr>
        <w:t>-</w:t>
      </w:r>
      <w:r w:rsidR="00E91668">
        <w:rPr>
          <w:color w:val="FF0000"/>
          <w:sz w:val="28"/>
          <w:lang w:val="bg-BG"/>
        </w:rPr>
        <w:t>0.302, р=0.</w:t>
      </w:r>
      <w:r w:rsidRPr="00E91668">
        <w:rPr>
          <w:color w:val="FF0000"/>
          <w:sz w:val="28"/>
          <w:lang w:val="bg-BG"/>
        </w:rPr>
        <w:t>008</w:t>
      </w:r>
      <w:r w:rsidRPr="00E91668">
        <w:rPr>
          <w:sz w:val="28"/>
          <w:lang w:val="bg-BG"/>
        </w:rPr>
        <w:t xml:space="preserve">). </w:t>
      </w:r>
      <w:r w:rsidRPr="00E91668">
        <w:rPr>
          <w:rFonts w:cs="Times New Roman"/>
          <w:color w:val="000000"/>
          <w:sz w:val="28"/>
          <w:lang w:val="bg-BG"/>
        </w:rPr>
        <w:t xml:space="preserve">Въпреки че </w:t>
      </w:r>
      <w:r w:rsidRPr="00E91668">
        <w:rPr>
          <w:rFonts w:cs="Times New Roman"/>
          <w:color w:val="000000"/>
          <w:sz w:val="28"/>
          <w:lang w:val="en-US"/>
        </w:rPr>
        <w:t xml:space="preserve">DNI </w:t>
      </w:r>
      <w:r w:rsidRPr="00E91668">
        <w:rPr>
          <w:rFonts w:cs="Times New Roman"/>
          <w:color w:val="000000"/>
          <w:sz w:val="28"/>
          <w:lang w:val="bg-BG"/>
        </w:rPr>
        <w:t>показа прогностична стойност в разкриването на сепсис и при органните поражения, този маркер не отрази прогностична стойност по отношение на 30-дневната смъртност</w:t>
      </w:r>
      <w:r w:rsidRPr="00E91668">
        <w:rPr>
          <w:color w:val="000000" w:themeColor="text1"/>
          <w:sz w:val="28"/>
        </w:rPr>
        <w:t xml:space="preserve"> </w:t>
      </w:r>
      <w:r w:rsidRPr="00E91668">
        <w:rPr>
          <w:color w:val="000000" w:themeColor="text1"/>
          <w:sz w:val="28"/>
          <w:lang w:val="bg-BG"/>
        </w:rPr>
        <w:t>(</w:t>
      </w:r>
      <w:r w:rsidRPr="00E91668">
        <w:rPr>
          <w:color w:val="000000" w:themeColor="text1"/>
          <w:sz w:val="28"/>
        </w:rPr>
        <w:t>R</w:t>
      </w:r>
      <w:r w:rsidRPr="00E91668">
        <w:rPr>
          <w:color w:val="000000" w:themeColor="text1"/>
          <w:sz w:val="28"/>
          <w:vertAlign w:val="superscript"/>
        </w:rPr>
        <w:t>2</w:t>
      </w:r>
      <w:r w:rsidR="00E91668">
        <w:rPr>
          <w:color w:val="000000" w:themeColor="text1"/>
          <w:sz w:val="28"/>
          <w:lang w:val="bg-BG"/>
        </w:rPr>
        <w:t>=0.</w:t>
      </w:r>
      <w:r w:rsidRPr="00E91668">
        <w:rPr>
          <w:color w:val="000000" w:themeColor="text1"/>
          <w:sz w:val="28"/>
          <w:lang w:val="bg-BG"/>
        </w:rPr>
        <w:t>147, р=</w:t>
      </w:r>
      <w:r w:rsidRPr="00E91668">
        <w:rPr>
          <w:color w:val="000000" w:themeColor="text1"/>
          <w:sz w:val="28"/>
        </w:rPr>
        <w:t>0</w:t>
      </w:r>
      <w:r w:rsidR="00E91668">
        <w:rPr>
          <w:color w:val="000000" w:themeColor="text1"/>
          <w:sz w:val="28"/>
          <w:lang w:val="bg-BG"/>
        </w:rPr>
        <w:t>.</w:t>
      </w:r>
      <w:r w:rsidRPr="00E91668">
        <w:rPr>
          <w:color w:val="000000" w:themeColor="text1"/>
          <w:sz w:val="28"/>
        </w:rPr>
        <w:t>762</w:t>
      </w:r>
      <w:r w:rsidR="00D622AF" w:rsidRPr="00E91668">
        <w:rPr>
          <w:color w:val="000000" w:themeColor="text1"/>
          <w:sz w:val="28"/>
          <w:lang w:val="bg-BG"/>
        </w:rPr>
        <w:t>)</w:t>
      </w:r>
      <w:r w:rsidRPr="00E91668">
        <w:rPr>
          <w:color w:val="000000" w:themeColor="text1"/>
          <w:sz w:val="28"/>
          <w:lang w:val="bg-BG"/>
        </w:rPr>
        <w:t xml:space="preserve">, </w:t>
      </w:r>
      <w:r w:rsidR="00D622AF" w:rsidRPr="00E91668">
        <w:rPr>
          <w:color w:val="000000" w:themeColor="text1"/>
          <w:sz w:val="28"/>
          <w:lang w:val="bg-BG"/>
        </w:rPr>
        <w:t xml:space="preserve">виж </w:t>
      </w:r>
      <w:r w:rsidRPr="00E91668">
        <w:rPr>
          <w:color w:val="000000" w:themeColor="text1"/>
          <w:sz w:val="28"/>
          <w:lang w:val="bg-BG"/>
        </w:rPr>
        <w:t>раздел „Смъртност“.</w:t>
      </w:r>
    </w:p>
    <w:p w:rsidR="007D7CDC" w:rsidRPr="00DA18B0" w:rsidRDefault="007D7CDC" w:rsidP="007D7CDC">
      <w:pPr>
        <w:autoSpaceDE w:val="0"/>
        <w:rPr>
          <w:rFonts w:cs="Times New Roman"/>
        </w:rPr>
      </w:pPr>
    </w:p>
    <w:p w:rsidR="007D7CDC" w:rsidRPr="00E91668" w:rsidRDefault="007D7CDC" w:rsidP="007D7CDC">
      <w:pPr>
        <w:widowControl/>
        <w:suppressAutoHyphens w:val="0"/>
        <w:autoSpaceDE w:val="0"/>
        <w:textAlignment w:val="auto"/>
        <w:rPr>
          <w:color w:val="FF0000"/>
          <w:sz w:val="32"/>
          <w:szCs w:val="28"/>
        </w:rPr>
      </w:pPr>
      <w:r w:rsidRPr="00E91668">
        <w:rPr>
          <w:rFonts w:cs="Times New Roman"/>
          <w:b/>
          <w:color w:val="FF0000"/>
          <w:sz w:val="32"/>
          <w:szCs w:val="28"/>
          <w:lang w:val="bg-BG"/>
        </w:rPr>
        <w:t>Съотношение</w:t>
      </w:r>
      <w:r w:rsidRPr="00E91668">
        <w:rPr>
          <w:rFonts w:cs="Times New Roman"/>
          <w:color w:val="FF0000"/>
          <w:sz w:val="32"/>
          <w:szCs w:val="28"/>
        </w:rPr>
        <w:t xml:space="preserve"> </w:t>
      </w:r>
      <w:r w:rsidRPr="00E91668">
        <w:rPr>
          <w:rFonts w:cs="Times New Roman"/>
          <w:b/>
          <w:color w:val="FF0000"/>
          <w:sz w:val="32"/>
          <w:szCs w:val="28"/>
        </w:rPr>
        <w:t>DNI/alb</w:t>
      </w:r>
      <w:r w:rsidRPr="00E91668">
        <w:rPr>
          <w:rFonts w:cs="Times New Roman"/>
          <w:color w:val="FF0000"/>
          <w:sz w:val="32"/>
          <w:szCs w:val="28"/>
        </w:rPr>
        <w:t xml:space="preserve"> </w:t>
      </w:r>
    </w:p>
    <w:p w:rsidR="007D7CDC" w:rsidRPr="00E91668" w:rsidRDefault="007D7CDC" w:rsidP="007D7CDC">
      <w:pPr>
        <w:autoSpaceDE w:val="0"/>
        <w:rPr>
          <w:rFonts w:cs="Times New Roman"/>
          <w:sz w:val="28"/>
          <w:lang w:val="bg-BG"/>
        </w:rPr>
      </w:pPr>
    </w:p>
    <w:p w:rsidR="007D7CDC" w:rsidRPr="00E91668" w:rsidRDefault="007D7CDC" w:rsidP="007D7CDC">
      <w:pPr>
        <w:autoSpaceDE w:val="0"/>
        <w:jc w:val="both"/>
        <w:rPr>
          <w:sz w:val="28"/>
        </w:rPr>
      </w:pPr>
      <w:r w:rsidRPr="00E91668">
        <w:rPr>
          <w:rFonts w:cs="Times New Roman"/>
          <w:sz w:val="28"/>
          <w:lang w:val="bg-BG"/>
        </w:rPr>
        <w:t xml:space="preserve">Това е съотношението получено от стойността на </w:t>
      </w:r>
      <w:r w:rsidRPr="00E91668">
        <w:rPr>
          <w:rFonts w:cs="Times New Roman"/>
          <w:sz w:val="28"/>
          <w:lang w:val="en-US"/>
        </w:rPr>
        <w:t xml:space="preserve">DNI </w:t>
      </w:r>
      <w:r w:rsidRPr="00E91668">
        <w:rPr>
          <w:rFonts w:cs="Times New Roman"/>
          <w:sz w:val="28"/>
          <w:lang w:val="bg-BG"/>
        </w:rPr>
        <w:t xml:space="preserve">и стойността на албумина в </w:t>
      </w:r>
      <w:r w:rsidRPr="00E91668">
        <w:rPr>
          <w:rFonts w:cs="Times New Roman"/>
          <w:sz w:val="28"/>
          <w:lang w:val="en-US"/>
        </w:rPr>
        <w:t>g/l</w:t>
      </w:r>
      <w:r w:rsidRPr="00E91668">
        <w:rPr>
          <w:rFonts w:cs="Times New Roman"/>
          <w:sz w:val="28"/>
          <w:lang w:val="bg-BG"/>
        </w:rPr>
        <w:t xml:space="preserve"> в първия ден при обхващането на пациентите.</w:t>
      </w:r>
    </w:p>
    <w:p w:rsidR="007D7CDC" w:rsidRPr="00E91668" w:rsidRDefault="007D7CDC" w:rsidP="007D7CDC">
      <w:pPr>
        <w:autoSpaceDE w:val="0"/>
        <w:jc w:val="both"/>
        <w:rPr>
          <w:rFonts w:cs="Times New Roman"/>
          <w:sz w:val="28"/>
          <w:lang w:val="bg-BG"/>
        </w:rPr>
      </w:pPr>
      <w:r w:rsidRPr="00E91668">
        <w:rPr>
          <w:rFonts w:cs="Times New Roman"/>
          <w:sz w:val="28"/>
          <w:lang w:val="bg-BG"/>
        </w:rPr>
        <w:t>Изчислените съотношения при трите проследявани групи са:</w:t>
      </w:r>
    </w:p>
    <w:p w:rsidR="007D7CDC" w:rsidRPr="00E91668" w:rsidRDefault="007D7CDC" w:rsidP="001549A6">
      <w:pPr>
        <w:pStyle w:val="a8"/>
        <w:widowControl w:val="0"/>
        <w:numPr>
          <w:ilvl w:val="0"/>
          <w:numId w:val="71"/>
        </w:numPr>
        <w:suppressAutoHyphens/>
        <w:autoSpaceDE w:val="0"/>
        <w:spacing w:after="0" w:line="240" w:lineRule="auto"/>
        <w:jc w:val="both"/>
        <w:textAlignment w:val="baseline"/>
        <w:rPr>
          <w:rFonts w:ascii="Times New Roman" w:hAnsi="Times New Roman"/>
          <w:sz w:val="24"/>
        </w:rPr>
      </w:pPr>
      <w:r w:rsidRPr="00E91668">
        <w:rPr>
          <w:rFonts w:ascii="Times New Roman" w:hAnsi="Times New Roman"/>
          <w:sz w:val="24"/>
        </w:rPr>
        <w:t>I</w:t>
      </w:r>
      <w:r w:rsidR="001B354C">
        <w:rPr>
          <w:rFonts w:ascii="Times New Roman" w:hAnsi="Times New Roman"/>
          <w:sz w:val="24"/>
          <w:lang w:val="bg-BG"/>
        </w:rPr>
        <w:t xml:space="preserve"> група -0.01 ±0.</w:t>
      </w:r>
      <w:r w:rsidRPr="00E91668">
        <w:rPr>
          <w:rFonts w:ascii="Times New Roman" w:hAnsi="Times New Roman"/>
          <w:sz w:val="24"/>
          <w:lang w:val="bg-BG"/>
        </w:rPr>
        <w:t>03</w:t>
      </w:r>
    </w:p>
    <w:p w:rsidR="007D7CDC" w:rsidRPr="00E91668" w:rsidRDefault="007D7CDC" w:rsidP="001549A6">
      <w:pPr>
        <w:pStyle w:val="a8"/>
        <w:widowControl w:val="0"/>
        <w:numPr>
          <w:ilvl w:val="0"/>
          <w:numId w:val="71"/>
        </w:numPr>
        <w:suppressAutoHyphens/>
        <w:autoSpaceDE w:val="0"/>
        <w:spacing w:after="0" w:line="240" w:lineRule="auto"/>
        <w:jc w:val="both"/>
        <w:textAlignment w:val="baseline"/>
        <w:rPr>
          <w:rFonts w:ascii="Times New Roman" w:hAnsi="Times New Roman"/>
          <w:sz w:val="24"/>
        </w:rPr>
      </w:pPr>
      <w:r w:rsidRPr="00E91668">
        <w:rPr>
          <w:rFonts w:ascii="Times New Roman" w:hAnsi="Times New Roman"/>
          <w:sz w:val="24"/>
        </w:rPr>
        <w:t>II</w:t>
      </w:r>
      <w:r w:rsidR="001B354C">
        <w:rPr>
          <w:rFonts w:ascii="Times New Roman" w:hAnsi="Times New Roman"/>
          <w:sz w:val="24"/>
          <w:lang w:val="bg-BG"/>
        </w:rPr>
        <w:t xml:space="preserve"> група – 0.14±0.</w:t>
      </w:r>
      <w:r w:rsidRPr="00E91668">
        <w:rPr>
          <w:rFonts w:ascii="Times New Roman" w:hAnsi="Times New Roman"/>
          <w:sz w:val="24"/>
          <w:lang w:val="bg-BG"/>
        </w:rPr>
        <w:t>21</w:t>
      </w:r>
    </w:p>
    <w:p w:rsidR="007D7CDC" w:rsidRPr="00E91668" w:rsidRDefault="007D7CDC" w:rsidP="001549A6">
      <w:pPr>
        <w:pStyle w:val="a8"/>
        <w:widowControl w:val="0"/>
        <w:numPr>
          <w:ilvl w:val="0"/>
          <w:numId w:val="71"/>
        </w:numPr>
        <w:suppressAutoHyphens/>
        <w:autoSpaceDE w:val="0"/>
        <w:spacing w:after="0" w:line="240" w:lineRule="auto"/>
        <w:jc w:val="both"/>
        <w:textAlignment w:val="baseline"/>
        <w:rPr>
          <w:rFonts w:ascii="Times New Roman" w:hAnsi="Times New Roman"/>
          <w:sz w:val="24"/>
        </w:rPr>
      </w:pPr>
      <w:r w:rsidRPr="00E91668">
        <w:rPr>
          <w:rFonts w:ascii="Times New Roman" w:hAnsi="Times New Roman"/>
          <w:sz w:val="24"/>
        </w:rPr>
        <w:t>III</w:t>
      </w:r>
      <w:r w:rsidR="001B354C">
        <w:rPr>
          <w:rFonts w:ascii="Times New Roman" w:hAnsi="Times New Roman"/>
          <w:sz w:val="24"/>
          <w:lang w:val="bg-BG"/>
        </w:rPr>
        <w:t xml:space="preserve"> група – 0.27±0.</w:t>
      </w:r>
      <w:r w:rsidRPr="00E91668">
        <w:rPr>
          <w:rFonts w:ascii="Times New Roman" w:hAnsi="Times New Roman"/>
          <w:sz w:val="24"/>
          <w:lang w:val="bg-BG"/>
        </w:rPr>
        <w:t>36</w:t>
      </w:r>
    </w:p>
    <w:p w:rsidR="007D7CDC" w:rsidRDefault="007D7CDC" w:rsidP="007D7CDC">
      <w:pPr>
        <w:autoSpaceDE w:val="0"/>
        <w:adjustRightInd w:val="0"/>
        <w:jc w:val="both"/>
        <w:rPr>
          <w:color w:val="000000"/>
          <w:sz w:val="28"/>
        </w:rPr>
      </w:pPr>
      <w:r w:rsidRPr="00E91668">
        <w:rPr>
          <w:rFonts w:cs="Times New Roman"/>
          <w:sz w:val="28"/>
          <w:lang w:val="bg-BG"/>
        </w:rPr>
        <w:t>Резултатите от м</w:t>
      </w:r>
      <w:r w:rsidRPr="00E91668">
        <w:rPr>
          <w:rFonts w:cs="Times New Roman"/>
          <w:sz w:val="28"/>
        </w:rPr>
        <w:t>ултиноминална</w:t>
      </w:r>
      <w:r w:rsidRPr="00E91668">
        <w:rPr>
          <w:rFonts w:cs="Times New Roman"/>
          <w:sz w:val="28"/>
          <w:lang w:val="bg-BG"/>
        </w:rPr>
        <w:t>та</w:t>
      </w:r>
      <w:r w:rsidRPr="00E91668">
        <w:rPr>
          <w:rFonts w:cs="Times New Roman"/>
          <w:sz w:val="28"/>
        </w:rPr>
        <w:t xml:space="preserve"> логистична регресия</w:t>
      </w:r>
      <w:r w:rsidRPr="00E91668">
        <w:rPr>
          <w:rFonts w:cs="Times New Roman"/>
          <w:sz w:val="28"/>
          <w:lang w:val="bg-BG"/>
        </w:rPr>
        <w:t xml:space="preserve"> показаха статистическа значимост, но ниска предвидимост.</w:t>
      </w:r>
      <w:r w:rsidRPr="00E91668">
        <w:rPr>
          <w:sz w:val="28"/>
          <w:lang w:val="bg-BG"/>
        </w:rPr>
        <w:t xml:space="preserve"> В нашият случай съотношението</w:t>
      </w:r>
      <w:r w:rsidRPr="00E91668">
        <w:rPr>
          <w:sz w:val="28"/>
        </w:rPr>
        <w:t xml:space="preserve"> </w:t>
      </w:r>
      <w:r w:rsidRPr="00E91668">
        <w:rPr>
          <w:color w:val="000000"/>
          <w:sz w:val="28"/>
        </w:rPr>
        <w:t xml:space="preserve">DNI/alb показа статистическа значимост като диагностичен маркер за сепсис и септичен шок. </w:t>
      </w:r>
      <w:r w:rsidR="00E91668">
        <w:rPr>
          <w:color w:val="000000"/>
          <w:sz w:val="28"/>
        </w:rPr>
        <w:t>Тежестта на предвидимостта за</w:t>
      </w:r>
      <w:r w:rsidRPr="00E91668">
        <w:rPr>
          <w:color w:val="000000"/>
          <w:sz w:val="28"/>
        </w:rPr>
        <w:t xml:space="preserve"> </w:t>
      </w:r>
      <w:r w:rsidRPr="00E91668">
        <w:rPr>
          <w:color w:val="000000"/>
          <w:sz w:val="28"/>
          <w:lang w:val="bg-BG"/>
        </w:rPr>
        <w:t xml:space="preserve">развитието на </w:t>
      </w:r>
      <w:r w:rsidRPr="00E91668">
        <w:rPr>
          <w:color w:val="000000"/>
          <w:sz w:val="28"/>
        </w:rPr>
        <w:t>сепси</w:t>
      </w:r>
      <w:r w:rsidRPr="00E91668">
        <w:rPr>
          <w:color w:val="000000"/>
          <w:sz w:val="28"/>
          <w:lang w:val="bg-BG"/>
        </w:rPr>
        <w:t xml:space="preserve">с </w:t>
      </w:r>
      <w:r w:rsidRPr="00E91668">
        <w:rPr>
          <w:color w:val="000000"/>
          <w:sz w:val="28"/>
        </w:rPr>
        <w:t>и летален край е около</w:t>
      </w:r>
      <w:r w:rsidR="00E91668">
        <w:rPr>
          <w:color w:val="000000"/>
          <w:sz w:val="28"/>
        </w:rPr>
        <w:t xml:space="preserve"> 47% (Exp(B)=1.464, р=0.</w:t>
      </w:r>
      <w:r w:rsidRPr="00E91668">
        <w:rPr>
          <w:color w:val="000000"/>
          <w:sz w:val="28"/>
        </w:rPr>
        <w:t>002)</w:t>
      </w:r>
      <w:r w:rsidRPr="00E91668">
        <w:rPr>
          <w:color w:val="000000"/>
          <w:sz w:val="28"/>
          <w:lang w:val="bg-BG"/>
        </w:rPr>
        <w:t xml:space="preserve"> и</w:t>
      </w:r>
      <w:r w:rsidRPr="00E91668">
        <w:rPr>
          <w:color w:val="000000"/>
          <w:sz w:val="28"/>
        </w:rPr>
        <w:t xml:space="preserve"> около 7% </w:t>
      </w:r>
      <w:r w:rsidRPr="00E91668">
        <w:rPr>
          <w:color w:val="000000"/>
          <w:sz w:val="28"/>
          <w:lang w:val="bg-BG"/>
        </w:rPr>
        <w:t>- за групата на инфекции без сепсис</w:t>
      </w:r>
      <w:r w:rsidR="00E91668">
        <w:rPr>
          <w:color w:val="000000"/>
          <w:sz w:val="28"/>
        </w:rPr>
        <w:t xml:space="preserve"> (Exp(B)=1.069, р=0.</w:t>
      </w:r>
      <w:r w:rsidRPr="00E91668">
        <w:rPr>
          <w:color w:val="000000"/>
          <w:sz w:val="28"/>
        </w:rPr>
        <w:t>002)</w:t>
      </w:r>
      <w:r w:rsidR="00E91668">
        <w:rPr>
          <w:color w:val="000000"/>
          <w:sz w:val="28"/>
          <w:lang w:val="bg-BG"/>
        </w:rPr>
        <w:t xml:space="preserve"> – таблица </w:t>
      </w:r>
      <w:r w:rsidR="00D622AF" w:rsidRPr="00E91668">
        <w:rPr>
          <w:color w:val="000000"/>
          <w:sz w:val="28"/>
          <w:lang w:val="bg-BG"/>
        </w:rPr>
        <w:t>5</w:t>
      </w:r>
      <w:r w:rsidRPr="00E91668">
        <w:rPr>
          <w:color w:val="000000"/>
          <w:sz w:val="28"/>
          <w:lang w:val="bg-BG"/>
        </w:rPr>
        <w:t>.</w:t>
      </w:r>
      <w:r w:rsidRPr="00E91668">
        <w:rPr>
          <w:color w:val="000000"/>
          <w:sz w:val="28"/>
        </w:rPr>
        <w:t xml:space="preserve"> </w:t>
      </w:r>
    </w:p>
    <w:p w:rsidR="00135EC9" w:rsidRPr="00E91668" w:rsidRDefault="00135EC9" w:rsidP="007D7CDC">
      <w:pPr>
        <w:autoSpaceDE w:val="0"/>
        <w:adjustRightInd w:val="0"/>
        <w:jc w:val="both"/>
        <w:rPr>
          <w:color w:val="000000"/>
          <w:sz w:val="28"/>
        </w:rPr>
      </w:pPr>
    </w:p>
    <w:p w:rsidR="00135EC9" w:rsidRPr="00834771" w:rsidRDefault="00135EC9" w:rsidP="00834771">
      <w:pPr>
        <w:autoSpaceDE w:val="0"/>
        <w:jc w:val="center"/>
        <w:rPr>
          <w:rFonts w:cs="Times New Roman"/>
          <w:b/>
          <w:i/>
          <w:color w:val="000000"/>
          <w:sz w:val="28"/>
          <w:lang w:val="bg-BG"/>
        </w:rPr>
      </w:pPr>
      <w:r w:rsidRPr="00834771">
        <w:rPr>
          <w:rFonts w:cs="Times New Roman"/>
          <w:b/>
          <w:i/>
          <w:color w:val="000000"/>
          <w:sz w:val="28"/>
          <w:lang w:val="bg-BG"/>
        </w:rPr>
        <w:t>Таблица 5.</w:t>
      </w:r>
      <w:r w:rsidRPr="00834771">
        <w:rPr>
          <w:rFonts w:cs="Times New Roman"/>
          <w:b/>
          <w:i/>
          <w:sz w:val="28"/>
          <w:lang w:val="bg-BG"/>
        </w:rPr>
        <w:t xml:space="preserve"> М</w:t>
      </w:r>
      <w:r w:rsidRPr="00834771">
        <w:rPr>
          <w:rFonts w:cs="Times New Roman"/>
          <w:b/>
          <w:i/>
          <w:sz w:val="28"/>
        </w:rPr>
        <w:t>ултиноминална логистична регресия</w:t>
      </w:r>
      <w:r w:rsidRPr="00834771">
        <w:rPr>
          <w:rFonts w:cs="Times New Roman"/>
          <w:b/>
          <w:i/>
          <w:sz w:val="28"/>
          <w:lang w:val="bg-BG"/>
        </w:rPr>
        <w:t xml:space="preserve"> за предвидимост развитието на сепсис/септичен шок в зависимост от стойността на  </w:t>
      </w:r>
      <w:r w:rsidRPr="00834771">
        <w:rPr>
          <w:rFonts w:cs="Times New Roman"/>
          <w:b/>
          <w:i/>
          <w:color w:val="000000"/>
          <w:sz w:val="28"/>
          <w:lang w:val="en-US"/>
        </w:rPr>
        <w:t>DNI/alb</w:t>
      </w:r>
      <w:r w:rsidRPr="00834771">
        <w:rPr>
          <w:rFonts w:cs="Times New Roman"/>
          <w:b/>
          <w:i/>
          <w:color w:val="000000"/>
          <w:sz w:val="28"/>
          <w:lang w:val="bg-BG"/>
        </w:rPr>
        <w:t xml:space="preserve"> и риск от летален изход</w:t>
      </w:r>
    </w:p>
    <w:tbl>
      <w:tblPr>
        <w:tblW w:w="9635" w:type="dxa"/>
        <w:tblInd w:w="103" w:type="dxa"/>
        <w:tblLayout w:type="fixed"/>
        <w:tblLook w:val="04A0" w:firstRow="1" w:lastRow="0" w:firstColumn="1" w:lastColumn="0" w:noHBand="0" w:noVBand="1"/>
      </w:tblPr>
      <w:tblGrid>
        <w:gridCol w:w="271"/>
        <w:gridCol w:w="1748"/>
        <w:gridCol w:w="850"/>
        <w:gridCol w:w="992"/>
        <w:gridCol w:w="824"/>
        <w:gridCol w:w="540"/>
        <w:gridCol w:w="1080"/>
        <w:gridCol w:w="1080"/>
        <w:gridCol w:w="1170"/>
        <w:gridCol w:w="1080"/>
      </w:tblGrid>
      <w:tr w:rsidR="00834771" w:rsidRPr="00552171" w:rsidTr="00834771">
        <w:trPr>
          <w:cantSplit/>
          <w:trHeight w:val="578"/>
        </w:trPr>
        <w:tc>
          <w:tcPr>
            <w:tcW w:w="201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b/>
                <w:bCs/>
                <w:color w:val="000000"/>
              </w:rPr>
            </w:pPr>
            <w:r w:rsidRPr="003D4708">
              <w:rPr>
                <w:rFonts w:eastAsia="Times New Roman" w:cs="Times New Roman"/>
                <w:b/>
                <w:bCs/>
                <w:color w:val="000000"/>
              </w:rPr>
              <w:t>Вид инфекция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34771" w:rsidRDefault="00834771" w:rsidP="00EA4537">
            <w:pPr>
              <w:spacing w:line="360" w:lineRule="auto"/>
              <w:jc w:val="both"/>
              <w:rPr>
                <w:rFonts w:eastAsia="Times New Roman" w:cs="Times New Roman"/>
                <w:b/>
                <w:bCs/>
                <w:color w:val="000000"/>
                <w:highlight w:val="yellow"/>
              </w:rPr>
            </w:pPr>
          </w:p>
          <w:p w:rsidR="00834771" w:rsidRPr="00834771" w:rsidRDefault="00834771" w:rsidP="00EA4537">
            <w:pPr>
              <w:spacing w:line="360" w:lineRule="auto"/>
              <w:jc w:val="both"/>
              <w:rPr>
                <w:rFonts w:eastAsia="Times New Roman" w:cs="Times New Roman"/>
                <w:b/>
                <w:bCs/>
                <w:color w:val="000000"/>
                <w:highlight w:val="yellow"/>
              </w:rPr>
            </w:pPr>
            <w:r w:rsidRPr="00834771">
              <w:rPr>
                <w:rFonts w:eastAsia="Times New Roman" w:cs="Times New Roman"/>
                <w:b/>
                <w:bCs/>
                <w:color w:val="000000"/>
                <w:highlight w:val="yellow"/>
              </w:rPr>
              <w:t>B</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Default="00834771" w:rsidP="00EA4537">
            <w:pPr>
              <w:spacing w:line="360" w:lineRule="auto"/>
              <w:jc w:val="both"/>
              <w:rPr>
                <w:rFonts w:eastAsia="Times New Roman" w:cs="Times New Roman"/>
                <w:b/>
                <w:bCs/>
                <w:color w:val="000000"/>
                <w:highlight w:val="yellow"/>
              </w:rPr>
            </w:pPr>
            <w:r w:rsidRPr="0073177A">
              <w:rPr>
                <w:rFonts w:cs="Times New Roman"/>
                <w:b/>
                <w:kern w:val="0"/>
                <w:lang w:bidi="ar-SA"/>
              </w:rPr>
              <w:t>Станд. грешка</w:t>
            </w:r>
            <w:r w:rsidRPr="00252661" w:rsidDel="00456307">
              <w:rPr>
                <w:rFonts w:eastAsia="Times New Roman" w:cs="Times New Roman"/>
                <w:b/>
                <w:bCs/>
                <w:color w:val="000000"/>
                <w:highlight w:val="yellow"/>
              </w:rPr>
              <w:t xml:space="preserve"> </w:t>
            </w:r>
          </w:p>
          <w:p w:rsidR="00834771" w:rsidRPr="00552171" w:rsidRDefault="00834771" w:rsidP="00EA4537">
            <w:pPr>
              <w:spacing w:line="360" w:lineRule="auto"/>
              <w:jc w:val="both"/>
              <w:rPr>
                <w:rFonts w:eastAsia="Times New Roman" w:cs="Times New Roman"/>
                <w:b/>
                <w:bCs/>
                <w:color w:val="000000"/>
                <w:highlight w:val="yellow"/>
              </w:rPr>
            </w:pPr>
          </w:p>
        </w:tc>
        <w:tc>
          <w:tcPr>
            <w:tcW w:w="824"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552171">
              <w:rPr>
                <w:rFonts w:eastAsia="Times New Roman" w:cs="Times New Roman"/>
                <w:b/>
                <w:bCs/>
                <w:color w:val="000000"/>
                <w:kern w:val="0"/>
                <w:lang w:eastAsia="en-US" w:bidi="ar-SA"/>
              </w:rPr>
              <w:t>Wald</w:t>
            </w:r>
          </w:p>
          <w:p w:rsidR="008347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252661" w:rsidRDefault="00834771" w:rsidP="00EA4537">
            <w:pPr>
              <w:spacing w:line="360" w:lineRule="auto"/>
              <w:jc w:val="both"/>
              <w:rPr>
                <w:rFonts w:eastAsia="Times New Roman" w:cs="Times New Roman"/>
                <w:b/>
                <w:bCs/>
                <w:color w:val="000000"/>
              </w:rPr>
            </w:pPr>
          </w:p>
        </w:tc>
        <w:tc>
          <w:tcPr>
            <w:tcW w:w="540"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552171">
              <w:rPr>
                <w:rFonts w:eastAsia="Times New Roman" w:cs="Times New Roman"/>
                <w:b/>
                <w:bCs/>
                <w:color w:val="000000"/>
                <w:kern w:val="0"/>
                <w:lang w:eastAsia="en-US" w:bidi="ar-SA"/>
              </w:rPr>
              <w:t>Df</w:t>
            </w:r>
          </w:p>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252661" w:rsidRDefault="00834771" w:rsidP="00EA4537">
            <w:pPr>
              <w:spacing w:line="360" w:lineRule="auto"/>
              <w:jc w:val="both"/>
              <w:rPr>
                <w:rFonts w:eastAsia="Times New Roman" w:cs="Times New Roman"/>
                <w:b/>
                <w:bCs/>
                <w:color w:val="000000"/>
              </w:rPr>
            </w:pP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Default="00834771" w:rsidP="00EA4537">
            <w:pPr>
              <w:rPr>
                <w:b/>
              </w:rPr>
            </w:pPr>
            <w:r w:rsidRPr="00552171">
              <w:rPr>
                <w:b/>
              </w:rPr>
              <w:t>Значи</w:t>
            </w:r>
          </w:p>
          <w:p w:rsidR="00834771" w:rsidRPr="00552171" w:rsidRDefault="00834771" w:rsidP="00EA4537">
            <w:pPr>
              <w:rPr>
                <w:b/>
              </w:rPr>
            </w:pPr>
            <w:r w:rsidRPr="00552171">
              <w:rPr>
                <w:b/>
              </w:rPr>
              <w:t>мост</w:t>
            </w:r>
          </w:p>
          <w:p w:rsidR="00834771" w:rsidRDefault="00834771" w:rsidP="00EA4537">
            <w:pPr>
              <w:spacing w:line="360" w:lineRule="auto"/>
              <w:jc w:val="both"/>
              <w:rPr>
                <w:rFonts w:eastAsia="Times New Roman" w:cs="Times New Roman"/>
                <w:b/>
                <w:bCs/>
                <w:color w:val="000000"/>
              </w:rPr>
            </w:pPr>
          </w:p>
          <w:p w:rsidR="00834771" w:rsidRDefault="00834771" w:rsidP="00EA4537">
            <w:pPr>
              <w:spacing w:line="360" w:lineRule="auto"/>
              <w:jc w:val="both"/>
              <w:rPr>
                <w:rFonts w:eastAsia="Times New Roman" w:cs="Times New Roman"/>
                <w:b/>
                <w:bCs/>
                <w:color w:val="000000"/>
              </w:rPr>
            </w:pPr>
          </w:p>
          <w:p w:rsidR="00834771" w:rsidRPr="00252661" w:rsidRDefault="00834771" w:rsidP="00EA4537">
            <w:pPr>
              <w:spacing w:line="360" w:lineRule="auto"/>
              <w:jc w:val="both"/>
              <w:rPr>
                <w:rFonts w:eastAsia="Times New Roman" w:cs="Times New Roman"/>
                <w:b/>
                <w:bCs/>
                <w:color w:val="000000"/>
              </w:rPr>
            </w:pP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r w:rsidRPr="00552171">
              <w:rPr>
                <w:rFonts w:eastAsia="Times New Roman" w:cs="Times New Roman"/>
                <w:b/>
                <w:bCs/>
                <w:color w:val="000000"/>
                <w:kern w:val="0"/>
                <w:lang w:eastAsia="en-US" w:bidi="ar-SA"/>
              </w:rPr>
              <w:t>Exp(B)</w:t>
            </w:r>
          </w:p>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552171" w:rsidRDefault="00834771" w:rsidP="00EA4537">
            <w:pPr>
              <w:widowControl/>
              <w:suppressAutoHyphens w:val="0"/>
              <w:autoSpaceDN/>
              <w:spacing w:line="360" w:lineRule="auto"/>
              <w:jc w:val="both"/>
              <w:textAlignment w:val="auto"/>
              <w:rPr>
                <w:rFonts w:eastAsia="Times New Roman" w:cs="Times New Roman"/>
                <w:b/>
                <w:bCs/>
                <w:color w:val="000000"/>
                <w:kern w:val="0"/>
                <w:lang w:eastAsia="en-US" w:bidi="ar-SA"/>
              </w:rPr>
            </w:pPr>
          </w:p>
          <w:p w:rsidR="00834771" w:rsidRPr="00252661" w:rsidRDefault="00834771" w:rsidP="00EA4537">
            <w:pPr>
              <w:spacing w:line="360" w:lineRule="auto"/>
              <w:jc w:val="both"/>
              <w:rPr>
                <w:rFonts w:eastAsia="Times New Roman" w:cs="Times New Roman"/>
                <w:b/>
                <w:bCs/>
                <w:color w:val="000000"/>
              </w:rPr>
            </w:pPr>
          </w:p>
        </w:tc>
        <w:tc>
          <w:tcPr>
            <w:tcW w:w="2250" w:type="dxa"/>
            <w:gridSpan w:val="2"/>
            <w:tcBorders>
              <w:top w:val="single" w:sz="8" w:space="0" w:color="auto"/>
              <w:left w:val="single" w:sz="8" w:space="0" w:color="auto"/>
              <w:bottom w:val="single" w:sz="8" w:space="0" w:color="000000"/>
              <w:right w:val="single" w:sz="8" w:space="0" w:color="000000"/>
            </w:tcBorders>
            <w:shd w:val="clear" w:color="000000" w:fill="FFFFFF"/>
            <w:vAlign w:val="bottom"/>
            <w:hideMark/>
          </w:tcPr>
          <w:p w:rsidR="00834771" w:rsidRPr="00552171" w:rsidRDefault="00834771" w:rsidP="00EA4537">
            <w:pPr>
              <w:spacing w:line="360" w:lineRule="auto"/>
              <w:jc w:val="both"/>
              <w:rPr>
                <w:rFonts w:eastAsia="Times New Roman" w:cs="Times New Roman"/>
                <w:b/>
                <w:bCs/>
                <w:color w:val="000000"/>
              </w:rPr>
            </w:pPr>
            <w:r w:rsidRPr="00552171">
              <w:rPr>
                <w:rFonts w:eastAsia="Times New Roman" w:cs="Times New Roman"/>
                <w:b/>
                <w:bCs/>
                <w:color w:val="000000"/>
                <w:kern w:val="0"/>
                <w:lang w:eastAsia="en-US" w:bidi="ar-SA"/>
              </w:rPr>
              <w:t xml:space="preserve">95% </w:t>
            </w:r>
            <w:r w:rsidRPr="00252661">
              <w:rPr>
                <w:rFonts w:eastAsia="Times New Roman" w:cs="Times New Roman"/>
                <w:b/>
                <w:bCs/>
                <w:color w:val="000000"/>
                <w:kern w:val="0"/>
                <w:lang w:eastAsia="en-US" w:bidi="ar-SA"/>
              </w:rPr>
              <w:t>Доверителен интервал</w:t>
            </w:r>
            <w:r w:rsidRPr="00552171" w:rsidDel="00647291">
              <w:rPr>
                <w:rFonts w:eastAsia="Times New Roman" w:cs="Times New Roman"/>
                <w:b/>
                <w:bCs/>
                <w:color w:val="000000"/>
                <w:kern w:val="0"/>
                <w:lang w:eastAsia="en-US" w:bidi="ar-SA"/>
              </w:rPr>
              <w:t xml:space="preserve"> </w:t>
            </w:r>
            <w:r w:rsidRPr="00552171">
              <w:rPr>
                <w:rFonts w:eastAsia="Times New Roman" w:cs="Times New Roman"/>
                <w:b/>
                <w:bCs/>
                <w:color w:val="000000"/>
                <w:kern w:val="0"/>
                <w:lang w:eastAsia="en-US" w:bidi="ar-SA"/>
              </w:rPr>
              <w:t>Exp(B)</w:t>
            </w:r>
          </w:p>
        </w:tc>
      </w:tr>
      <w:tr w:rsidR="00834771" w:rsidRPr="00252661" w:rsidTr="00834771">
        <w:trPr>
          <w:trHeight w:val="675"/>
        </w:trPr>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b/>
                <w:bCs/>
                <w:color w:val="00000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34771" w:rsidRPr="00552171" w:rsidRDefault="00834771" w:rsidP="00EA4537">
            <w:pPr>
              <w:spacing w:line="360" w:lineRule="auto"/>
              <w:jc w:val="both"/>
              <w:rPr>
                <w:rFonts w:eastAsia="Times New Roman" w:cs="Times New Roman"/>
                <w:b/>
                <w:bCs/>
                <w:color w:val="000000"/>
                <w:highlight w:val="yellow"/>
              </w:rPr>
            </w:pPr>
          </w:p>
        </w:tc>
        <w:tc>
          <w:tcPr>
            <w:tcW w:w="824" w:type="dxa"/>
            <w:vMerge/>
            <w:tcBorders>
              <w:top w:val="single" w:sz="8" w:space="0" w:color="auto"/>
              <w:left w:val="single" w:sz="8" w:space="0" w:color="auto"/>
              <w:bottom w:val="single" w:sz="8" w:space="0" w:color="000000"/>
              <w:right w:val="single" w:sz="8" w:space="0" w:color="auto"/>
            </w:tcBorders>
            <w:vAlign w:val="center"/>
            <w:hideMark/>
          </w:tcPr>
          <w:p w:rsidR="00834771" w:rsidRPr="00552171" w:rsidRDefault="00834771" w:rsidP="00EA4537">
            <w:pPr>
              <w:spacing w:line="360" w:lineRule="auto"/>
              <w:jc w:val="both"/>
              <w:rPr>
                <w:rFonts w:eastAsia="Times New Roman" w:cs="Times New Roman"/>
                <w:b/>
                <w:bCs/>
                <w:color w:val="000000"/>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834771" w:rsidRPr="00552171" w:rsidRDefault="00834771" w:rsidP="00EA4537">
            <w:pPr>
              <w:spacing w:line="360" w:lineRule="auto"/>
              <w:jc w:val="both"/>
              <w:rPr>
                <w:rFonts w:eastAsia="Times New Roman" w:cs="Times New Roman"/>
                <w:b/>
                <w:bCs/>
                <w:color w:val="00000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834771" w:rsidRPr="00552171" w:rsidRDefault="00834771" w:rsidP="00EA4537">
            <w:pPr>
              <w:spacing w:line="360" w:lineRule="auto"/>
              <w:jc w:val="both"/>
              <w:rPr>
                <w:rFonts w:eastAsia="Times New Roman" w:cs="Times New Roman"/>
                <w:b/>
                <w:bCs/>
                <w:color w:val="00000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834771" w:rsidRPr="00552171" w:rsidRDefault="00834771" w:rsidP="00EA4537">
            <w:pPr>
              <w:spacing w:line="360" w:lineRule="auto"/>
              <w:jc w:val="both"/>
              <w:rPr>
                <w:rFonts w:eastAsia="Times New Roman" w:cs="Times New Roman"/>
                <w:b/>
                <w:bCs/>
                <w:color w:val="000000"/>
              </w:rPr>
            </w:pPr>
          </w:p>
        </w:tc>
        <w:tc>
          <w:tcPr>
            <w:tcW w:w="1170" w:type="dxa"/>
            <w:tcBorders>
              <w:top w:val="nil"/>
              <w:left w:val="nil"/>
              <w:bottom w:val="single" w:sz="8" w:space="0" w:color="auto"/>
              <w:right w:val="single" w:sz="8" w:space="0" w:color="auto"/>
            </w:tcBorders>
            <w:shd w:val="clear" w:color="000000" w:fill="FFFFFF"/>
            <w:vAlign w:val="bottom"/>
            <w:hideMark/>
          </w:tcPr>
          <w:p w:rsidR="00834771" w:rsidRDefault="00834771" w:rsidP="00EA4537">
            <w:pPr>
              <w:spacing w:line="360" w:lineRule="auto"/>
              <w:jc w:val="both"/>
              <w:rPr>
                <w:rFonts w:eastAsia="Times New Roman" w:cs="Times New Roman"/>
                <w:b/>
                <w:bCs/>
                <w:color w:val="000000"/>
                <w:kern w:val="0"/>
                <w:lang w:eastAsia="en-US" w:bidi="ar-SA"/>
              </w:rPr>
            </w:pPr>
            <w:r w:rsidRPr="00FE0D5A">
              <w:rPr>
                <w:rFonts w:eastAsia="Times New Roman" w:cs="Times New Roman"/>
                <w:b/>
                <w:bCs/>
                <w:color w:val="000000"/>
                <w:kern w:val="0"/>
                <w:lang w:eastAsia="en-US" w:bidi="ar-SA"/>
              </w:rPr>
              <w:t>Долна граница</w:t>
            </w:r>
          </w:p>
          <w:p w:rsidR="00834771" w:rsidRPr="00252661" w:rsidRDefault="00834771" w:rsidP="00EA4537">
            <w:pPr>
              <w:spacing w:line="360" w:lineRule="auto"/>
              <w:jc w:val="both"/>
              <w:rPr>
                <w:rFonts w:eastAsia="Times New Roman" w:cs="Times New Roman"/>
                <w:b/>
                <w:bCs/>
                <w:color w:val="000000"/>
              </w:rPr>
            </w:pPr>
          </w:p>
        </w:tc>
        <w:tc>
          <w:tcPr>
            <w:tcW w:w="1080" w:type="dxa"/>
            <w:tcBorders>
              <w:top w:val="nil"/>
              <w:left w:val="nil"/>
              <w:bottom w:val="single" w:sz="8" w:space="0" w:color="auto"/>
              <w:right w:val="single" w:sz="8" w:space="0" w:color="auto"/>
            </w:tcBorders>
            <w:shd w:val="clear" w:color="000000" w:fill="FFFFFF"/>
            <w:vAlign w:val="bottom"/>
            <w:hideMark/>
          </w:tcPr>
          <w:p w:rsidR="00834771" w:rsidRPr="00252661" w:rsidRDefault="00834771" w:rsidP="00EA4537">
            <w:pPr>
              <w:spacing w:line="360" w:lineRule="auto"/>
              <w:jc w:val="both"/>
              <w:rPr>
                <w:rFonts w:eastAsia="Times New Roman" w:cs="Times New Roman"/>
                <w:b/>
                <w:bCs/>
                <w:color w:val="000000"/>
              </w:rPr>
            </w:pPr>
            <w:r w:rsidRPr="00FE0D5A">
              <w:rPr>
                <w:rFonts w:eastAsia="Times New Roman" w:cs="Times New Roman"/>
                <w:b/>
                <w:bCs/>
                <w:color w:val="000000"/>
                <w:kern w:val="0"/>
                <w:lang w:eastAsia="en-US" w:bidi="ar-SA"/>
              </w:rPr>
              <w:t>Горна граница</w:t>
            </w:r>
          </w:p>
        </w:tc>
      </w:tr>
      <w:tr w:rsidR="00834771" w:rsidRPr="003D4708" w:rsidTr="00834771">
        <w:trPr>
          <w:cantSplit/>
          <w:trHeight w:val="288"/>
        </w:trPr>
        <w:tc>
          <w:tcPr>
            <w:tcW w:w="271" w:type="dxa"/>
            <w:vMerge w:val="restart"/>
            <w:tcBorders>
              <w:top w:val="single" w:sz="4" w:space="0" w:color="auto"/>
              <w:left w:val="single" w:sz="4" w:space="0" w:color="auto"/>
            </w:tcBorders>
            <w:shd w:val="clear" w:color="000000" w:fill="FFFFFF"/>
            <w:vAlign w:val="bottom"/>
            <w:hideMark/>
          </w:tcPr>
          <w:p w:rsidR="00834771" w:rsidRPr="003D4708" w:rsidRDefault="00834771" w:rsidP="00EA4537">
            <w:pPr>
              <w:spacing w:line="360" w:lineRule="auto"/>
              <w:jc w:val="both"/>
              <w:rPr>
                <w:rFonts w:eastAsia="Times New Roman" w:cs="Times New Roman"/>
                <w:color w:val="000000"/>
              </w:rPr>
            </w:pPr>
            <w:r w:rsidRPr="003D4708">
              <w:rPr>
                <w:rFonts w:eastAsia="Times New Roman" w:cs="Times New Roman"/>
                <w:color w:val="000000"/>
              </w:rPr>
              <w:t> </w:t>
            </w:r>
          </w:p>
        </w:tc>
        <w:tc>
          <w:tcPr>
            <w:tcW w:w="1748" w:type="dxa"/>
            <w:tcBorders>
              <w:top w:val="single" w:sz="4" w:space="0" w:color="auto"/>
              <w:right w:val="single" w:sz="4" w:space="0" w:color="auto"/>
            </w:tcBorders>
            <w:shd w:val="clear" w:color="000000" w:fill="FFFFFF"/>
            <w:vAlign w:val="bottom"/>
            <w:hideMark/>
          </w:tcPr>
          <w:p w:rsidR="00834771" w:rsidRPr="00252661" w:rsidRDefault="00834771" w:rsidP="00EA4537">
            <w:pPr>
              <w:spacing w:line="360" w:lineRule="auto"/>
              <w:jc w:val="both"/>
              <w:rPr>
                <w:rFonts w:eastAsia="Times New Roman" w:cs="Times New Roman"/>
                <w:b/>
                <w:bCs/>
                <w:color w:val="000000"/>
              </w:rPr>
            </w:pPr>
            <w:r w:rsidRPr="00252661">
              <w:rPr>
                <w:rFonts w:eastAsia="Times New Roman" w:cs="Times New Roman"/>
                <w:b/>
                <w:bCs/>
                <w:color w:val="000000"/>
              </w:rPr>
              <w:t>Сепсис/</w:t>
            </w: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Pr>
                <w:rFonts w:eastAsia="Times New Roman" w:cs="Times New Roman"/>
                <w:color w:val="000000"/>
              </w:rPr>
              <w:t>9.</w:t>
            </w:r>
            <w:r w:rsidRPr="003D4708">
              <w:rPr>
                <w:rFonts w:eastAsia="Times New Roman" w:cs="Times New Roman"/>
                <w:color w:val="000000"/>
              </w:rPr>
              <w:t>592</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Pr>
                <w:rFonts w:eastAsia="Times New Roman" w:cs="Times New Roman"/>
                <w:color w:val="000000"/>
              </w:rPr>
              <w:t>3.</w:t>
            </w:r>
            <w:r w:rsidRPr="003D4708">
              <w:rPr>
                <w:rFonts w:eastAsia="Times New Roman" w:cs="Times New Roman"/>
                <w:color w:val="000000"/>
              </w:rPr>
              <w:t>089</w:t>
            </w:r>
          </w:p>
        </w:tc>
        <w:tc>
          <w:tcPr>
            <w:tcW w:w="824" w:type="dxa"/>
            <w:vMerge w:val="restart"/>
            <w:tcBorders>
              <w:top w:val="nil"/>
              <w:left w:val="single" w:sz="4" w:space="0" w:color="auto"/>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Pr>
                <w:rFonts w:eastAsia="Times New Roman" w:cs="Times New Roman"/>
                <w:color w:val="000000"/>
              </w:rPr>
              <w:t>9.</w:t>
            </w:r>
            <w:r w:rsidRPr="003D4708">
              <w:rPr>
                <w:rFonts w:eastAsia="Times New Roman" w:cs="Times New Roman"/>
                <w:color w:val="000000"/>
              </w:rPr>
              <w:t>641</w:t>
            </w:r>
          </w:p>
        </w:tc>
        <w:tc>
          <w:tcPr>
            <w:tcW w:w="540" w:type="dxa"/>
            <w:vMerge w:val="restart"/>
            <w:tcBorders>
              <w:top w:val="nil"/>
              <w:left w:val="single" w:sz="4" w:space="0" w:color="auto"/>
              <w:bottom w:val="single" w:sz="4" w:space="0" w:color="auto"/>
              <w:right w:val="single" w:sz="4" w:space="0" w:color="auto"/>
            </w:tcBorders>
            <w:shd w:val="clear" w:color="000000" w:fill="FFFFFF"/>
            <w:hideMark/>
          </w:tcPr>
          <w:p w:rsidR="00834771" w:rsidRPr="00252661" w:rsidRDefault="00834771" w:rsidP="00EA4537">
            <w:pPr>
              <w:spacing w:line="360" w:lineRule="auto"/>
              <w:jc w:val="both"/>
              <w:rPr>
                <w:rFonts w:eastAsia="Times New Roman" w:cs="Times New Roman"/>
                <w:color w:val="000000"/>
              </w:rPr>
            </w:pPr>
            <w:r w:rsidRPr="00252661">
              <w:rPr>
                <w:rFonts w:eastAsia="Times New Roman" w:cs="Times New Roman"/>
                <w:color w:val="000000"/>
              </w:rPr>
              <w:t>1</w:t>
            </w:r>
          </w:p>
        </w:tc>
        <w:tc>
          <w:tcPr>
            <w:tcW w:w="1080" w:type="dxa"/>
            <w:vMerge w:val="restart"/>
            <w:tcBorders>
              <w:top w:val="nil"/>
              <w:left w:val="single" w:sz="4" w:space="0" w:color="auto"/>
              <w:bottom w:val="single" w:sz="4" w:space="0" w:color="auto"/>
              <w:right w:val="single" w:sz="4" w:space="0" w:color="auto"/>
            </w:tcBorders>
            <w:shd w:val="clear" w:color="000000" w:fill="FFFFFF"/>
            <w:hideMark/>
          </w:tcPr>
          <w:p w:rsidR="00834771" w:rsidRPr="00552171" w:rsidRDefault="00834771" w:rsidP="00EA4537">
            <w:pPr>
              <w:spacing w:line="360" w:lineRule="auto"/>
              <w:jc w:val="both"/>
              <w:rPr>
                <w:rFonts w:eastAsia="Times New Roman" w:cs="Times New Roman"/>
                <w:color w:val="FF0000"/>
              </w:rPr>
            </w:pPr>
            <w:r w:rsidRPr="00552171">
              <w:rPr>
                <w:rFonts w:eastAsia="Times New Roman" w:cs="Times New Roman"/>
                <w:color w:val="FF0000"/>
              </w:rPr>
              <w:t>0.002*</w:t>
            </w:r>
          </w:p>
        </w:tc>
        <w:tc>
          <w:tcPr>
            <w:tcW w:w="1080" w:type="dxa"/>
            <w:vMerge w:val="restart"/>
            <w:tcBorders>
              <w:top w:val="nil"/>
              <w:left w:val="single" w:sz="4" w:space="0" w:color="auto"/>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Pr>
                <w:rFonts w:eastAsia="Times New Roman" w:cs="Times New Roman"/>
                <w:color w:val="000000" w:themeColor="text1"/>
              </w:rPr>
              <w:t>1.</w:t>
            </w:r>
            <w:r w:rsidRPr="003D4708">
              <w:rPr>
                <w:rFonts w:eastAsia="Times New Roman" w:cs="Times New Roman"/>
                <w:color w:val="000000" w:themeColor="text1"/>
              </w:rPr>
              <w:t>4645*</w:t>
            </w:r>
          </w:p>
        </w:tc>
        <w:tc>
          <w:tcPr>
            <w:tcW w:w="1170" w:type="dxa"/>
            <w:vMerge w:val="restart"/>
            <w:tcBorders>
              <w:top w:val="nil"/>
              <w:left w:val="single" w:sz="4" w:space="0" w:color="auto"/>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sidRPr="00252661">
              <w:rPr>
                <w:rFonts w:eastAsia="Times New Roman" w:cs="Times New Roman"/>
                <w:color w:val="000000"/>
              </w:rPr>
              <w:t>3</w:t>
            </w:r>
            <w:r>
              <w:rPr>
                <w:rFonts w:eastAsia="Times New Roman" w:cs="Times New Roman"/>
                <w:color w:val="000000"/>
              </w:rPr>
              <w:t>4.</w:t>
            </w:r>
            <w:r w:rsidRPr="003D4708">
              <w:rPr>
                <w:rFonts w:eastAsia="Times New Roman" w:cs="Times New Roman"/>
                <w:color w:val="000000"/>
              </w:rPr>
              <w:t>373</w:t>
            </w:r>
          </w:p>
        </w:tc>
        <w:tc>
          <w:tcPr>
            <w:tcW w:w="1080" w:type="dxa"/>
            <w:vMerge w:val="restart"/>
            <w:tcBorders>
              <w:top w:val="nil"/>
              <w:left w:val="single" w:sz="4" w:space="0" w:color="auto"/>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sidRPr="003D4708">
              <w:rPr>
                <w:rFonts w:eastAsia="Times New Roman" w:cs="Times New Roman"/>
                <w:color w:val="000000"/>
              </w:rPr>
              <w:t>6</w:t>
            </w:r>
            <w:r>
              <w:rPr>
                <w:rFonts w:eastAsia="Times New Roman" w:cs="Times New Roman"/>
                <w:color w:val="000000"/>
              </w:rPr>
              <w:t>2.</w:t>
            </w:r>
            <w:r w:rsidRPr="003D4708">
              <w:rPr>
                <w:rFonts w:eastAsia="Times New Roman" w:cs="Times New Roman"/>
                <w:color w:val="000000"/>
              </w:rPr>
              <w:t>39</w:t>
            </w:r>
          </w:p>
        </w:tc>
      </w:tr>
      <w:tr w:rsidR="00834771" w:rsidRPr="00552171" w:rsidTr="00834771">
        <w:trPr>
          <w:trHeight w:val="578"/>
        </w:trPr>
        <w:tc>
          <w:tcPr>
            <w:tcW w:w="271" w:type="dxa"/>
            <w:vMerge/>
            <w:tcBorders>
              <w:top w:val="nil"/>
              <w:lef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1748" w:type="dxa"/>
            <w:tcBorders>
              <w:top w:val="nil"/>
              <w:right w:val="single" w:sz="4" w:space="0" w:color="auto"/>
            </w:tcBorders>
            <w:shd w:val="clear" w:color="000000" w:fill="FFFFFF"/>
            <w:vAlign w:val="bottom"/>
            <w:hideMark/>
          </w:tcPr>
          <w:p w:rsidR="00834771" w:rsidRPr="00552171" w:rsidRDefault="00834771" w:rsidP="00EA4537">
            <w:pPr>
              <w:spacing w:line="360" w:lineRule="auto"/>
              <w:jc w:val="both"/>
              <w:rPr>
                <w:rFonts w:eastAsia="Times New Roman" w:cs="Times New Roman"/>
                <w:b/>
                <w:bCs/>
                <w:color w:val="000000"/>
              </w:rPr>
            </w:pPr>
            <w:r w:rsidRPr="00552171">
              <w:rPr>
                <w:rFonts w:eastAsia="Times New Roman" w:cs="Times New Roman"/>
                <w:b/>
                <w:bCs/>
                <w:color w:val="000000"/>
              </w:rPr>
              <w:t>Септичен шок</w:t>
            </w:r>
          </w:p>
          <w:p w:rsidR="00834771" w:rsidRPr="00552171" w:rsidRDefault="00834771" w:rsidP="00EA4537">
            <w:pPr>
              <w:spacing w:line="360" w:lineRule="auto"/>
              <w:jc w:val="both"/>
              <w:rPr>
                <w:rFonts w:eastAsia="Times New Roman" w:cs="Times New Roman"/>
                <w:b/>
                <w:bCs/>
                <w:color w:val="000000"/>
              </w:rPr>
            </w:pPr>
            <w:r w:rsidRPr="00552171">
              <w:rPr>
                <w:rFonts w:eastAsia="Times New Roman" w:cs="Times New Roman"/>
                <w:b/>
                <w:bCs/>
                <w:color w:val="000000"/>
              </w:rPr>
              <w:t>DNI/alb</w:t>
            </w:r>
          </w:p>
        </w:tc>
        <w:tc>
          <w:tcPr>
            <w:tcW w:w="85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824"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54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FF0000"/>
              </w:rPr>
            </w:pPr>
          </w:p>
        </w:tc>
        <w:tc>
          <w:tcPr>
            <w:tcW w:w="108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117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r>
      <w:tr w:rsidR="00834771" w:rsidRPr="00552171" w:rsidTr="00834771">
        <w:trPr>
          <w:trHeight w:val="62"/>
        </w:trPr>
        <w:tc>
          <w:tcPr>
            <w:tcW w:w="271" w:type="dxa"/>
            <w:vMerge/>
            <w:tcBorders>
              <w:top w:val="nil"/>
              <w:left w:val="single" w:sz="4" w:space="0" w:color="auto"/>
              <w:bottom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1748" w:type="dxa"/>
            <w:tcBorders>
              <w:top w:val="nil"/>
              <w:bottom w:val="single" w:sz="4" w:space="0" w:color="auto"/>
              <w:right w:val="single" w:sz="4" w:space="0" w:color="auto"/>
            </w:tcBorders>
            <w:shd w:val="clear" w:color="000000" w:fill="FFFFFF"/>
            <w:vAlign w:val="bottom"/>
            <w:hideMark/>
          </w:tcPr>
          <w:p w:rsidR="00834771" w:rsidRPr="00552171" w:rsidRDefault="00834771" w:rsidP="00EA4537">
            <w:pPr>
              <w:spacing w:line="360" w:lineRule="auto"/>
              <w:jc w:val="both"/>
              <w:rPr>
                <w:rFonts w:eastAsia="Times New Roman" w:cs="Times New Roman"/>
                <w:b/>
                <w:bCs/>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824"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54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FF0000"/>
              </w:rPr>
            </w:pPr>
          </w:p>
        </w:tc>
        <w:tc>
          <w:tcPr>
            <w:tcW w:w="108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117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r>
      <w:tr w:rsidR="00834771" w:rsidRPr="00552171" w:rsidTr="00834771">
        <w:trPr>
          <w:cantSplit/>
          <w:trHeight w:val="288"/>
        </w:trPr>
        <w:tc>
          <w:tcPr>
            <w:tcW w:w="271" w:type="dxa"/>
            <w:vMerge w:val="restart"/>
            <w:tcBorders>
              <w:top w:val="single" w:sz="4" w:space="0" w:color="auto"/>
              <w:left w:val="single" w:sz="4" w:space="0" w:color="auto"/>
            </w:tcBorders>
            <w:shd w:val="clear" w:color="000000" w:fill="FFFFFF"/>
            <w:vAlign w:val="bottom"/>
            <w:hideMark/>
          </w:tcPr>
          <w:p w:rsidR="00834771" w:rsidRPr="003D4708" w:rsidRDefault="00834771" w:rsidP="00EA4537">
            <w:pPr>
              <w:spacing w:line="360" w:lineRule="auto"/>
              <w:jc w:val="both"/>
              <w:rPr>
                <w:rFonts w:eastAsia="Times New Roman" w:cs="Times New Roman"/>
                <w:color w:val="000000"/>
              </w:rPr>
            </w:pPr>
            <w:r w:rsidRPr="003D4708">
              <w:rPr>
                <w:rFonts w:eastAsia="Times New Roman" w:cs="Times New Roman"/>
                <w:color w:val="000000"/>
              </w:rPr>
              <w:lastRenderedPageBreak/>
              <w:t> </w:t>
            </w:r>
          </w:p>
        </w:tc>
        <w:tc>
          <w:tcPr>
            <w:tcW w:w="1748" w:type="dxa"/>
            <w:tcBorders>
              <w:top w:val="single" w:sz="4" w:space="0" w:color="auto"/>
              <w:right w:val="single" w:sz="4" w:space="0" w:color="auto"/>
            </w:tcBorders>
            <w:shd w:val="clear" w:color="000000" w:fill="FFFFFF"/>
            <w:vAlign w:val="bottom"/>
            <w:hideMark/>
          </w:tcPr>
          <w:p w:rsidR="00834771" w:rsidRPr="00252661" w:rsidRDefault="00834771" w:rsidP="00EA4537">
            <w:pPr>
              <w:spacing w:line="360" w:lineRule="auto"/>
              <w:jc w:val="both"/>
              <w:rPr>
                <w:rFonts w:eastAsia="Times New Roman" w:cs="Times New Roman"/>
                <w:b/>
                <w:bCs/>
                <w:color w:val="000000"/>
              </w:rPr>
            </w:pPr>
            <w:r w:rsidRPr="00252661">
              <w:rPr>
                <w:rFonts w:eastAsia="Times New Roman" w:cs="Times New Roman"/>
                <w:b/>
                <w:bCs/>
                <w:color w:val="000000"/>
              </w:rPr>
              <w:t>Инфекции</w:t>
            </w:r>
          </w:p>
        </w:tc>
        <w:tc>
          <w:tcPr>
            <w:tcW w:w="850" w:type="dxa"/>
            <w:tcBorders>
              <w:top w:val="single" w:sz="4" w:space="0" w:color="auto"/>
              <w:left w:val="single" w:sz="4" w:space="0" w:color="auto"/>
              <w:right w:val="single" w:sz="4" w:space="0" w:color="auto"/>
            </w:tcBorders>
            <w:shd w:val="clear" w:color="000000" w:fill="FFFFFF"/>
            <w:hideMark/>
          </w:tcPr>
          <w:p w:rsidR="00834771" w:rsidRPr="00552171" w:rsidRDefault="00834771" w:rsidP="00EA4537">
            <w:pPr>
              <w:spacing w:line="360" w:lineRule="auto"/>
              <w:jc w:val="both"/>
              <w:rPr>
                <w:rFonts w:eastAsia="Times New Roman" w:cs="Times New Roman"/>
                <w:color w:val="000000"/>
              </w:rPr>
            </w:pPr>
            <w:r w:rsidRPr="00552171">
              <w:rPr>
                <w:rFonts w:eastAsia="Times New Roman" w:cs="Times New Roman"/>
                <w:color w:val="000000"/>
              </w:rPr>
              <w:t> </w:t>
            </w:r>
          </w:p>
        </w:tc>
        <w:tc>
          <w:tcPr>
            <w:tcW w:w="992" w:type="dxa"/>
            <w:tcBorders>
              <w:top w:val="single" w:sz="4" w:space="0" w:color="auto"/>
              <w:left w:val="nil"/>
              <w:right w:val="single" w:sz="4" w:space="0" w:color="auto"/>
            </w:tcBorders>
            <w:shd w:val="clear" w:color="000000" w:fill="FFFFFF"/>
            <w:hideMark/>
          </w:tcPr>
          <w:p w:rsidR="00834771" w:rsidRPr="00552171" w:rsidRDefault="00834771" w:rsidP="00EA4537">
            <w:pPr>
              <w:spacing w:line="360" w:lineRule="auto"/>
              <w:jc w:val="both"/>
              <w:rPr>
                <w:rFonts w:eastAsia="Times New Roman" w:cs="Times New Roman"/>
                <w:color w:val="000000"/>
              </w:rPr>
            </w:pPr>
            <w:r w:rsidRPr="00552171">
              <w:rPr>
                <w:rFonts w:eastAsia="Times New Roman" w:cs="Times New Roman"/>
                <w:color w:val="000000"/>
              </w:rPr>
              <w:t> </w:t>
            </w:r>
          </w:p>
        </w:tc>
        <w:tc>
          <w:tcPr>
            <w:tcW w:w="824" w:type="dxa"/>
            <w:tcBorders>
              <w:top w:val="single" w:sz="4" w:space="0" w:color="auto"/>
              <w:left w:val="nil"/>
              <w:right w:val="single" w:sz="4" w:space="0" w:color="auto"/>
            </w:tcBorders>
            <w:shd w:val="clear" w:color="000000" w:fill="FFFFFF"/>
            <w:hideMark/>
          </w:tcPr>
          <w:p w:rsidR="00834771" w:rsidRPr="00552171" w:rsidRDefault="00834771" w:rsidP="00EA4537">
            <w:pPr>
              <w:spacing w:line="360" w:lineRule="auto"/>
              <w:jc w:val="both"/>
              <w:rPr>
                <w:rFonts w:eastAsia="Times New Roman" w:cs="Times New Roman"/>
                <w:color w:val="000000"/>
              </w:rPr>
            </w:pPr>
            <w:r w:rsidRPr="00552171">
              <w:rPr>
                <w:rFonts w:eastAsia="Times New Roman" w:cs="Times New Roman"/>
                <w:color w:val="000000"/>
              </w:rPr>
              <w:t> </w:t>
            </w:r>
          </w:p>
        </w:tc>
        <w:tc>
          <w:tcPr>
            <w:tcW w:w="540" w:type="dxa"/>
            <w:tcBorders>
              <w:top w:val="single" w:sz="4" w:space="0" w:color="auto"/>
              <w:left w:val="nil"/>
              <w:right w:val="single" w:sz="4" w:space="0" w:color="auto"/>
            </w:tcBorders>
            <w:shd w:val="clear" w:color="000000" w:fill="FFFFFF"/>
            <w:hideMark/>
          </w:tcPr>
          <w:p w:rsidR="00834771" w:rsidRPr="00552171" w:rsidRDefault="00834771" w:rsidP="00EA4537">
            <w:pPr>
              <w:spacing w:line="360" w:lineRule="auto"/>
              <w:jc w:val="both"/>
              <w:rPr>
                <w:rFonts w:eastAsia="Times New Roman" w:cs="Times New Roman"/>
                <w:color w:val="000000"/>
              </w:rPr>
            </w:pPr>
            <w:r w:rsidRPr="00552171">
              <w:rPr>
                <w:rFonts w:eastAsia="Times New Roman" w:cs="Times New Roman"/>
                <w:color w:val="000000"/>
              </w:rPr>
              <w:t> </w:t>
            </w:r>
          </w:p>
        </w:tc>
        <w:tc>
          <w:tcPr>
            <w:tcW w:w="1080" w:type="dxa"/>
            <w:tcBorders>
              <w:top w:val="single" w:sz="4" w:space="0" w:color="auto"/>
              <w:left w:val="nil"/>
              <w:right w:val="single" w:sz="4" w:space="0" w:color="auto"/>
            </w:tcBorders>
            <w:shd w:val="clear" w:color="000000" w:fill="FFFFFF"/>
            <w:hideMark/>
          </w:tcPr>
          <w:p w:rsidR="00834771" w:rsidRPr="00552171" w:rsidRDefault="00834771" w:rsidP="00EA4537">
            <w:pPr>
              <w:spacing w:line="360" w:lineRule="auto"/>
              <w:jc w:val="both"/>
              <w:rPr>
                <w:rFonts w:eastAsia="Times New Roman" w:cs="Times New Roman"/>
                <w:color w:val="FF0000"/>
              </w:rPr>
            </w:pPr>
            <w:r w:rsidRPr="00552171">
              <w:rPr>
                <w:rFonts w:eastAsia="Times New Roman" w:cs="Times New Roman"/>
                <w:color w:val="FF0000"/>
              </w:rPr>
              <w:t> </w:t>
            </w:r>
          </w:p>
        </w:tc>
        <w:tc>
          <w:tcPr>
            <w:tcW w:w="1080" w:type="dxa"/>
            <w:tcBorders>
              <w:top w:val="single" w:sz="4" w:space="0" w:color="auto"/>
              <w:left w:val="nil"/>
              <w:right w:val="single" w:sz="4" w:space="0" w:color="auto"/>
            </w:tcBorders>
            <w:shd w:val="clear" w:color="000000" w:fill="FFFFFF"/>
            <w:hideMark/>
          </w:tcPr>
          <w:p w:rsidR="00834771" w:rsidRPr="00552171" w:rsidRDefault="00834771" w:rsidP="00EA4537">
            <w:pPr>
              <w:spacing w:line="360" w:lineRule="auto"/>
              <w:jc w:val="both"/>
              <w:rPr>
                <w:rFonts w:eastAsia="Times New Roman" w:cs="Times New Roman"/>
                <w:color w:val="000000"/>
              </w:rPr>
            </w:pPr>
            <w:r w:rsidRPr="00552171">
              <w:rPr>
                <w:rFonts w:eastAsia="Times New Roman" w:cs="Times New Roman"/>
                <w:color w:val="000000" w:themeColor="text1"/>
              </w:rPr>
              <w:t> </w:t>
            </w:r>
          </w:p>
        </w:tc>
        <w:tc>
          <w:tcPr>
            <w:tcW w:w="1170" w:type="dxa"/>
            <w:tcBorders>
              <w:top w:val="single" w:sz="4" w:space="0" w:color="auto"/>
              <w:left w:val="nil"/>
              <w:right w:val="single" w:sz="4" w:space="0" w:color="auto"/>
            </w:tcBorders>
            <w:shd w:val="clear" w:color="000000" w:fill="FFFFFF"/>
            <w:hideMark/>
          </w:tcPr>
          <w:p w:rsidR="00834771" w:rsidRPr="00552171" w:rsidRDefault="00834771" w:rsidP="00EA4537">
            <w:pPr>
              <w:spacing w:line="360" w:lineRule="auto"/>
              <w:jc w:val="both"/>
              <w:rPr>
                <w:rFonts w:eastAsia="Times New Roman" w:cs="Times New Roman"/>
                <w:color w:val="000000"/>
              </w:rPr>
            </w:pPr>
            <w:r w:rsidRPr="00552171">
              <w:rPr>
                <w:rFonts w:eastAsia="Times New Roman" w:cs="Times New Roman"/>
                <w:color w:val="000000"/>
              </w:rPr>
              <w:t> </w:t>
            </w:r>
          </w:p>
        </w:tc>
        <w:tc>
          <w:tcPr>
            <w:tcW w:w="1080" w:type="dxa"/>
            <w:tcBorders>
              <w:top w:val="single" w:sz="4" w:space="0" w:color="auto"/>
              <w:left w:val="nil"/>
              <w:right w:val="single" w:sz="4" w:space="0" w:color="auto"/>
            </w:tcBorders>
            <w:shd w:val="clear" w:color="000000" w:fill="FFFFFF"/>
            <w:hideMark/>
          </w:tcPr>
          <w:p w:rsidR="00834771" w:rsidRPr="00552171" w:rsidRDefault="00834771" w:rsidP="00EA4537">
            <w:pPr>
              <w:spacing w:line="360" w:lineRule="auto"/>
              <w:jc w:val="both"/>
              <w:rPr>
                <w:rFonts w:eastAsia="Times New Roman" w:cs="Times New Roman"/>
                <w:color w:val="000000"/>
              </w:rPr>
            </w:pPr>
            <w:r w:rsidRPr="00552171">
              <w:rPr>
                <w:rFonts w:eastAsia="Times New Roman" w:cs="Times New Roman"/>
                <w:color w:val="000000"/>
              </w:rPr>
              <w:t> </w:t>
            </w:r>
          </w:p>
        </w:tc>
      </w:tr>
      <w:tr w:rsidR="00834771" w:rsidRPr="003D4708" w:rsidTr="00834771">
        <w:trPr>
          <w:trHeight w:val="288"/>
        </w:trPr>
        <w:tc>
          <w:tcPr>
            <w:tcW w:w="271" w:type="dxa"/>
            <w:vMerge/>
            <w:tcBorders>
              <w:left w:val="single" w:sz="4" w:space="0" w:color="auto"/>
              <w:bottom w:val="single" w:sz="4" w:space="0" w:color="auto"/>
            </w:tcBorders>
            <w:vAlign w:val="center"/>
            <w:hideMark/>
          </w:tcPr>
          <w:p w:rsidR="00834771" w:rsidRPr="00552171" w:rsidRDefault="00834771" w:rsidP="00EA4537">
            <w:pPr>
              <w:spacing w:line="360" w:lineRule="auto"/>
              <w:jc w:val="both"/>
              <w:rPr>
                <w:rFonts w:eastAsia="Times New Roman" w:cs="Times New Roman"/>
                <w:color w:val="000000"/>
              </w:rPr>
            </w:pPr>
          </w:p>
        </w:tc>
        <w:tc>
          <w:tcPr>
            <w:tcW w:w="1748" w:type="dxa"/>
            <w:tcBorders>
              <w:bottom w:val="single" w:sz="4" w:space="0" w:color="auto"/>
              <w:right w:val="single" w:sz="4" w:space="0" w:color="auto"/>
            </w:tcBorders>
            <w:shd w:val="clear" w:color="000000" w:fill="FFFFFF"/>
            <w:vAlign w:val="bottom"/>
            <w:hideMark/>
          </w:tcPr>
          <w:p w:rsidR="00834771" w:rsidRPr="00552171" w:rsidRDefault="00834771" w:rsidP="00EA4537">
            <w:pPr>
              <w:spacing w:line="360" w:lineRule="auto"/>
              <w:jc w:val="both"/>
              <w:rPr>
                <w:rFonts w:eastAsia="Times New Roman" w:cs="Times New Roman"/>
                <w:b/>
                <w:bCs/>
                <w:color w:val="000000"/>
              </w:rPr>
            </w:pPr>
            <w:r w:rsidRPr="00552171">
              <w:rPr>
                <w:rFonts w:eastAsia="Times New Roman" w:cs="Times New Roman"/>
                <w:b/>
                <w:bCs/>
                <w:color w:val="000000"/>
              </w:rPr>
              <w:t>DNI/alb</w:t>
            </w:r>
          </w:p>
          <w:p w:rsidR="00834771" w:rsidRPr="00552171" w:rsidRDefault="00834771" w:rsidP="00EA4537">
            <w:pPr>
              <w:spacing w:line="360" w:lineRule="auto"/>
              <w:jc w:val="both"/>
              <w:rPr>
                <w:rFonts w:eastAsia="Times New Roman" w:cs="Times New Roman"/>
                <w:b/>
                <w:bCs/>
                <w:color w:val="000000"/>
              </w:rPr>
            </w:pPr>
          </w:p>
        </w:tc>
        <w:tc>
          <w:tcPr>
            <w:tcW w:w="850" w:type="dxa"/>
            <w:tcBorders>
              <w:left w:val="single" w:sz="4" w:space="0" w:color="auto"/>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sidRPr="00552171">
              <w:rPr>
                <w:rFonts w:eastAsia="Times New Roman" w:cs="Times New Roman"/>
                <w:color w:val="000000"/>
              </w:rPr>
              <w:t>-</w:t>
            </w:r>
            <w:r>
              <w:rPr>
                <w:rFonts w:eastAsia="Times New Roman" w:cs="Times New Roman"/>
                <w:color w:val="000000"/>
              </w:rPr>
              <w:t>9.</w:t>
            </w:r>
            <w:r w:rsidRPr="003D4708">
              <w:rPr>
                <w:rFonts w:eastAsia="Times New Roman" w:cs="Times New Roman"/>
                <w:color w:val="000000"/>
              </w:rPr>
              <w:t>592</w:t>
            </w:r>
          </w:p>
        </w:tc>
        <w:tc>
          <w:tcPr>
            <w:tcW w:w="992" w:type="dxa"/>
            <w:tcBorders>
              <w:left w:val="nil"/>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Pr>
                <w:rFonts w:eastAsia="Times New Roman" w:cs="Times New Roman"/>
                <w:color w:val="000000"/>
              </w:rPr>
              <w:t>3.</w:t>
            </w:r>
            <w:r w:rsidRPr="003D4708">
              <w:rPr>
                <w:rFonts w:eastAsia="Times New Roman" w:cs="Times New Roman"/>
                <w:color w:val="000000"/>
              </w:rPr>
              <w:t>089</w:t>
            </w:r>
          </w:p>
        </w:tc>
        <w:tc>
          <w:tcPr>
            <w:tcW w:w="824" w:type="dxa"/>
            <w:tcBorders>
              <w:left w:val="nil"/>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Pr>
                <w:rFonts w:eastAsia="Times New Roman" w:cs="Times New Roman"/>
                <w:color w:val="000000"/>
              </w:rPr>
              <w:t>9.</w:t>
            </w:r>
            <w:r w:rsidRPr="003D4708">
              <w:rPr>
                <w:rFonts w:eastAsia="Times New Roman" w:cs="Times New Roman"/>
                <w:color w:val="000000"/>
              </w:rPr>
              <w:t>641</w:t>
            </w:r>
          </w:p>
        </w:tc>
        <w:tc>
          <w:tcPr>
            <w:tcW w:w="540" w:type="dxa"/>
            <w:tcBorders>
              <w:left w:val="nil"/>
              <w:bottom w:val="single" w:sz="4" w:space="0" w:color="auto"/>
              <w:right w:val="single" w:sz="4" w:space="0" w:color="auto"/>
            </w:tcBorders>
            <w:shd w:val="clear" w:color="000000" w:fill="FFFFFF"/>
            <w:hideMark/>
          </w:tcPr>
          <w:p w:rsidR="00834771" w:rsidRPr="00252661" w:rsidRDefault="00834771" w:rsidP="00EA4537">
            <w:pPr>
              <w:spacing w:line="360" w:lineRule="auto"/>
              <w:jc w:val="both"/>
              <w:rPr>
                <w:rFonts w:eastAsia="Times New Roman" w:cs="Times New Roman"/>
                <w:color w:val="000000"/>
              </w:rPr>
            </w:pPr>
            <w:r w:rsidRPr="00252661">
              <w:rPr>
                <w:rFonts w:eastAsia="Times New Roman" w:cs="Times New Roman"/>
                <w:color w:val="000000"/>
              </w:rPr>
              <w:t>1</w:t>
            </w:r>
          </w:p>
        </w:tc>
        <w:tc>
          <w:tcPr>
            <w:tcW w:w="1080" w:type="dxa"/>
            <w:tcBorders>
              <w:left w:val="nil"/>
              <w:bottom w:val="single" w:sz="4" w:space="0" w:color="auto"/>
              <w:right w:val="single" w:sz="4" w:space="0" w:color="auto"/>
            </w:tcBorders>
            <w:shd w:val="clear" w:color="000000" w:fill="FFFFFF"/>
            <w:hideMark/>
          </w:tcPr>
          <w:p w:rsidR="00834771" w:rsidRPr="00552171" w:rsidRDefault="00834771" w:rsidP="00EA4537">
            <w:pPr>
              <w:spacing w:line="360" w:lineRule="auto"/>
              <w:jc w:val="both"/>
              <w:rPr>
                <w:rFonts w:eastAsia="Times New Roman" w:cs="Times New Roman"/>
                <w:color w:val="FF0000"/>
              </w:rPr>
            </w:pPr>
            <w:r w:rsidRPr="00552171">
              <w:rPr>
                <w:rFonts w:eastAsia="Times New Roman" w:cs="Times New Roman"/>
                <w:color w:val="FF0000"/>
              </w:rPr>
              <w:t>0.002*</w:t>
            </w:r>
          </w:p>
        </w:tc>
        <w:tc>
          <w:tcPr>
            <w:tcW w:w="1080" w:type="dxa"/>
            <w:tcBorders>
              <w:left w:val="nil"/>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Pr>
                <w:rFonts w:eastAsia="Times New Roman" w:cs="Times New Roman"/>
                <w:color w:val="000000" w:themeColor="text1"/>
              </w:rPr>
              <w:t>0.</w:t>
            </w:r>
            <w:r w:rsidRPr="003D4708">
              <w:rPr>
                <w:rFonts w:eastAsia="Times New Roman" w:cs="Times New Roman"/>
                <w:color w:val="000000" w:themeColor="text1"/>
              </w:rPr>
              <w:t>690*</w:t>
            </w:r>
          </w:p>
        </w:tc>
        <w:tc>
          <w:tcPr>
            <w:tcW w:w="1170" w:type="dxa"/>
            <w:tcBorders>
              <w:left w:val="nil"/>
              <w:bottom w:val="single" w:sz="4" w:space="0" w:color="auto"/>
              <w:right w:val="single" w:sz="4" w:space="0" w:color="auto"/>
            </w:tcBorders>
            <w:shd w:val="clear" w:color="000000" w:fill="FFFFFF"/>
            <w:hideMark/>
          </w:tcPr>
          <w:p w:rsidR="00834771" w:rsidRPr="00252661" w:rsidRDefault="00834771" w:rsidP="00EA4537">
            <w:pPr>
              <w:spacing w:line="360" w:lineRule="auto"/>
              <w:jc w:val="both"/>
              <w:rPr>
                <w:rFonts w:eastAsia="Times New Roman" w:cs="Times New Roman"/>
                <w:color w:val="000000"/>
              </w:rPr>
            </w:pPr>
            <w:r w:rsidRPr="00252661">
              <w:rPr>
                <w:rFonts w:eastAsia="Times New Roman" w:cs="Times New Roman"/>
                <w:color w:val="000000"/>
              </w:rPr>
              <w:t>1.603</w:t>
            </w:r>
          </w:p>
        </w:tc>
        <w:tc>
          <w:tcPr>
            <w:tcW w:w="1080" w:type="dxa"/>
            <w:tcBorders>
              <w:left w:val="nil"/>
              <w:bottom w:val="single" w:sz="4" w:space="0" w:color="auto"/>
              <w:right w:val="single" w:sz="4" w:space="0" w:color="auto"/>
            </w:tcBorders>
            <w:shd w:val="clear" w:color="000000" w:fill="FFFFFF"/>
            <w:hideMark/>
          </w:tcPr>
          <w:p w:rsidR="00834771" w:rsidRPr="003D4708" w:rsidRDefault="00834771" w:rsidP="00EA4537">
            <w:pPr>
              <w:spacing w:line="360" w:lineRule="auto"/>
              <w:jc w:val="both"/>
              <w:rPr>
                <w:rFonts w:eastAsia="Times New Roman" w:cs="Times New Roman"/>
                <w:color w:val="000000"/>
              </w:rPr>
            </w:pPr>
            <w:r>
              <w:rPr>
                <w:rFonts w:eastAsia="Times New Roman" w:cs="Times New Roman"/>
                <w:color w:val="000000"/>
              </w:rPr>
              <w:t>0.</w:t>
            </w:r>
            <w:r w:rsidRPr="003D4708">
              <w:rPr>
                <w:rFonts w:eastAsia="Times New Roman" w:cs="Times New Roman"/>
                <w:color w:val="000000"/>
              </w:rPr>
              <w:t>029</w:t>
            </w:r>
          </w:p>
        </w:tc>
      </w:tr>
    </w:tbl>
    <w:p w:rsidR="007D7CDC" w:rsidRDefault="007D7CDC" w:rsidP="007D7CDC">
      <w:pPr>
        <w:autoSpaceDE w:val="0"/>
        <w:adjustRightInd w:val="0"/>
        <w:jc w:val="both"/>
        <w:rPr>
          <w:color w:val="000000"/>
          <w:lang w:val="bg-BG"/>
        </w:rPr>
      </w:pPr>
    </w:p>
    <w:p w:rsidR="007D7CDC" w:rsidRPr="00135EC9" w:rsidRDefault="007D7CDC" w:rsidP="007D7CDC">
      <w:pPr>
        <w:autoSpaceDE w:val="0"/>
        <w:rPr>
          <w:rFonts w:cs="Times New Roman"/>
          <w:sz w:val="28"/>
          <w:lang w:val="en-US"/>
        </w:rPr>
      </w:pPr>
      <w:r w:rsidRPr="00135EC9">
        <w:rPr>
          <w:rFonts w:cs="Times New Roman"/>
          <w:sz w:val="28"/>
          <w:lang w:val="bg-BG"/>
        </w:rPr>
        <w:t>Така при септичните пациенти този индекс може да се прилага и проследява във времето като маркер за влошаване. Всяко нарастване на индекса показва задълбочаване на инфекцията към сепсис и повишаване на риска от летален изход.</w:t>
      </w:r>
    </w:p>
    <w:p w:rsidR="007D7CDC" w:rsidRPr="00135EC9" w:rsidRDefault="007D7CDC" w:rsidP="007D7CDC">
      <w:pPr>
        <w:widowControl/>
        <w:suppressAutoHyphens w:val="0"/>
        <w:autoSpaceDE w:val="0"/>
        <w:textAlignment w:val="auto"/>
        <w:rPr>
          <w:rFonts w:cs="Times New Roman"/>
          <w:b/>
          <w:color w:val="000000"/>
          <w:sz w:val="32"/>
          <w:szCs w:val="28"/>
          <w:lang w:val="bg-BG"/>
        </w:rPr>
      </w:pPr>
    </w:p>
    <w:p w:rsidR="007D7CDC" w:rsidRPr="00BA7C63" w:rsidRDefault="007D7CDC" w:rsidP="007D7CDC">
      <w:pPr>
        <w:widowControl/>
        <w:suppressAutoHyphens w:val="0"/>
        <w:autoSpaceDE w:val="0"/>
        <w:textAlignment w:val="auto"/>
        <w:rPr>
          <w:rFonts w:cs="Times New Roman"/>
          <w:b/>
          <w:color w:val="FF0000"/>
          <w:sz w:val="32"/>
          <w:szCs w:val="28"/>
          <w:lang w:val="bg-BG"/>
        </w:rPr>
      </w:pPr>
      <w:r w:rsidRPr="00BA7C63">
        <w:rPr>
          <w:rFonts w:cs="Times New Roman"/>
          <w:b/>
          <w:color w:val="FF0000"/>
          <w:sz w:val="32"/>
          <w:szCs w:val="28"/>
          <w:lang w:val="bg-BG"/>
        </w:rPr>
        <w:t>С реактивен протеин (</w:t>
      </w:r>
      <w:r w:rsidRPr="00BA7C63">
        <w:rPr>
          <w:rFonts w:cs="Times New Roman"/>
          <w:b/>
          <w:color w:val="FF0000"/>
          <w:sz w:val="32"/>
          <w:szCs w:val="28"/>
          <w:lang w:val="en-US"/>
        </w:rPr>
        <w:t>CRP</w:t>
      </w:r>
      <w:r w:rsidRPr="00BA7C63">
        <w:rPr>
          <w:rFonts w:cs="Times New Roman"/>
          <w:b/>
          <w:color w:val="FF0000"/>
          <w:sz w:val="32"/>
          <w:szCs w:val="28"/>
          <w:lang w:val="bg-BG"/>
        </w:rPr>
        <w:t>)</w:t>
      </w:r>
    </w:p>
    <w:p w:rsidR="007D7CDC" w:rsidRPr="00FB7A56" w:rsidRDefault="007D7CDC" w:rsidP="007D7CDC">
      <w:pPr>
        <w:widowControl/>
        <w:suppressAutoHyphens w:val="0"/>
        <w:autoSpaceDE w:val="0"/>
        <w:textAlignment w:val="auto"/>
        <w:rPr>
          <w:rFonts w:cs="Times New Roman"/>
          <w:b/>
          <w:color w:val="000000"/>
          <w:lang w:val="bg-BG"/>
        </w:rPr>
      </w:pPr>
    </w:p>
    <w:p w:rsidR="007D7CDC" w:rsidRPr="00135EC9" w:rsidRDefault="007D7CDC" w:rsidP="007D7CDC">
      <w:pPr>
        <w:autoSpaceDE w:val="0"/>
        <w:jc w:val="both"/>
        <w:rPr>
          <w:rFonts w:cs="Times New Roman"/>
          <w:sz w:val="28"/>
          <w:lang w:val="bg-BG"/>
        </w:rPr>
      </w:pPr>
      <w:r w:rsidRPr="00135EC9">
        <w:rPr>
          <w:rFonts w:cs="Times New Roman"/>
          <w:sz w:val="28"/>
          <w:lang w:val="bg-BG"/>
        </w:rPr>
        <w:t>С реактивен протеин е един от основните маркери, които се използват рутинно за оценка тежестта на възпалението. Този показател бе измерен при всички наши пациенти, от трите проследявани групи, а резулт</w:t>
      </w:r>
      <w:r w:rsidR="00135EC9">
        <w:rPr>
          <w:rFonts w:cs="Times New Roman"/>
          <w:sz w:val="28"/>
          <w:lang w:val="bg-BG"/>
        </w:rPr>
        <w:t>атите са отразени в таблица</w:t>
      </w:r>
      <w:r w:rsidR="00D622AF" w:rsidRPr="00135EC9">
        <w:rPr>
          <w:rFonts w:cs="Times New Roman"/>
          <w:sz w:val="28"/>
          <w:lang w:val="bg-BG"/>
        </w:rPr>
        <w:t xml:space="preserve"> 6</w:t>
      </w:r>
      <w:r w:rsidRPr="00135EC9">
        <w:rPr>
          <w:rFonts w:cs="Times New Roman"/>
          <w:sz w:val="28"/>
          <w:lang w:val="bg-BG"/>
        </w:rPr>
        <w:t>.</w:t>
      </w:r>
    </w:p>
    <w:p w:rsidR="00135EC9" w:rsidRDefault="00135EC9" w:rsidP="00135EC9">
      <w:pPr>
        <w:autoSpaceDE w:val="0"/>
        <w:adjustRightInd w:val="0"/>
        <w:rPr>
          <w:rFonts w:cs="Times New Roman"/>
          <w:b/>
          <w:color w:val="000000"/>
          <w:sz w:val="28"/>
          <w:lang w:val="bg-BG"/>
        </w:rPr>
      </w:pPr>
    </w:p>
    <w:p w:rsidR="00135EC9" w:rsidRPr="00834771" w:rsidRDefault="00135EC9" w:rsidP="00834771">
      <w:pPr>
        <w:autoSpaceDE w:val="0"/>
        <w:adjustRightInd w:val="0"/>
        <w:jc w:val="center"/>
        <w:rPr>
          <w:rFonts w:cs="Times New Roman"/>
          <w:b/>
          <w:i/>
          <w:sz w:val="28"/>
          <w:lang w:val="bg-BG"/>
        </w:rPr>
      </w:pPr>
      <w:r w:rsidRPr="00834771">
        <w:rPr>
          <w:rFonts w:cs="Times New Roman"/>
          <w:b/>
          <w:i/>
          <w:color w:val="000000"/>
          <w:sz w:val="28"/>
          <w:lang w:val="bg-BG"/>
        </w:rPr>
        <w:t xml:space="preserve">Таблица 6. </w:t>
      </w:r>
      <w:r w:rsidRPr="00834771">
        <w:rPr>
          <w:rFonts w:cs="Times New Roman"/>
          <w:b/>
          <w:i/>
          <w:sz w:val="28"/>
          <w:lang w:val="bg-BG"/>
        </w:rPr>
        <w:t>Дескриптивен анализ при стойности на С реактивен протеин при трите групи сравнявани пациенти</w:t>
      </w:r>
    </w:p>
    <w:tbl>
      <w:tblPr>
        <w:tblW w:w="9635" w:type="dxa"/>
        <w:tblInd w:w="103" w:type="dxa"/>
        <w:tblLook w:val="04A0" w:firstRow="1" w:lastRow="0" w:firstColumn="1" w:lastColumn="0" w:noHBand="0" w:noVBand="1"/>
      </w:tblPr>
      <w:tblGrid>
        <w:gridCol w:w="2165"/>
        <w:gridCol w:w="2520"/>
        <w:gridCol w:w="2520"/>
        <w:gridCol w:w="2430"/>
      </w:tblGrid>
      <w:tr w:rsidR="007D7CDC" w:rsidTr="007D7CDC">
        <w:trPr>
          <w:trHeight w:val="557"/>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C" w:rsidRPr="00A41239" w:rsidRDefault="007D7CDC" w:rsidP="007D7CDC">
            <w:pPr>
              <w:widowControl/>
              <w:suppressAutoHyphens w:val="0"/>
              <w:autoSpaceDN/>
              <w:jc w:val="center"/>
              <w:textAlignment w:val="auto"/>
              <w:rPr>
                <w:rFonts w:eastAsia="Times New Roman" w:cs="Times New Roman"/>
                <w:color w:val="000000"/>
                <w:kern w:val="0"/>
                <w:sz w:val="22"/>
                <w:szCs w:val="22"/>
                <w:lang w:val="en-US" w:eastAsia="en-US" w:bidi="ar-SA"/>
              </w:rPr>
            </w:pPr>
          </w:p>
        </w:tc>
        <w:tc>
          <w:tcPr>
            <w:tcW w:w="2520" w:type="dxa"/>
            <w:tcBorders>
              <w:top w:val="single" w:sz="4" w:space="0" w:color="auto"/>
              <w:left w:val="nil"/>
              <w:right w:val="single" w:sz="4" w:space="0" w:color="auto"/>
            </w:tcBorders>
            <w:shd w:val="clear" w:color="auto" w:fill="auto"/>
            <w:noWrap/>
            <w:vAlign w:val="bottom"/>
            <w:hideMark/>
          </w:tcPr>
          <w:p w:rsidR="007D7CDC" w:rsidRPr="00A41239" w:rsidRDefault="007D7CDC" w:rsidP="007D7CDC">
            <w:pPr>
              <w:widowControl/>
              <w:suppressAutoHyphens w:val="0"/>
              <w:autoSpaceDN/>
              <w:jc w:val="center"/>
              <w:textAlignment w:val="auto"/>
              <w:rPr>
                <w:rFonts w:eastAsia="Times New Roman" w:cs="Times New Roman"/>
                <w:b/>
                <w:color w:val="000000"/>
                <w:kern w:val="0"/>
                <w:sz w:val="22"/>
                <w:szCs w:val="22"/>
                <w:lang w:val="en-US" w:eastAsia="en-US" w:bidi="ar-SA"/>
              </w:rPr>
            </w:pPr>
            <w:r w:rsidRPr="00A41239">
              <w:rPr>
                <w:rFonts w:eastAsia="Times New Roman" w:cs="Times New Roman"/>
                <w:b/>
                <w:color w:val="000000"/>
                <w:kern w:val="0"/>
                <w:sz w:val="22"/>
                <w:szCs w:val="22"/>
                <w:lang w:val="en-US" w:eastAsia="en-US" w:bidi="ar-SA"/>
              </w:rPr>
              <w:t>I група - инфекции без сепсис</w:t>
            </w:r>
          </w:p>
        </w:tc>
        <w:tc>
          <w:tcPr>
            <w:tcW w:w="2520" w:type="dxa"/>
            <w:tcBorders>
              <w:top w:val="single" w:sz="4" w:space="0" w:color="auto"/>
              <w:left w:val="nil"/>
              <w:right w:val="single" w:sz="4" w:space="0" w:color="auto"/>
            </w:tcBorders>
            <w:shd w:val="clear" w:color="auto" w:fill="auto"/>
            <w:noWrap/>
            <w:vAlign w:val="bottom"/>
            <w:hideMark/>
          </w:tcPr>
          <w:p w:rsidR="007D7CDC" w:rsidRPr="00A41239" w:rsidRDefault="007D7CDC" w:rsidP="007D7CDC">
            <w:pPr>
              <w:widowControl/>
              <w:suppressAutoHyphens w:val="0"/>
              <w:autoSpaceDN/>
              <w:jc w:val="center"/>
              <w:textAlignment w:val="auto"/>
              <w:rPr>
                <w:rFonts w:eastAsia="Times New Roman" w:cs="Times New Roman"/>
                <w:b/>
                <w:color w:val="000000"/>
                <w:kern w:val="0"/>
                <w:sz w:val="22"/>
                <w:szCs w:val="22"/>
                <w:lang w:val="en-US" w:eastAsia="en-US" w:bidi="ar-SA"/>
              </w:rPr>
            </w:pPr>
            <w:r w:rsidRPr="00A41239">
              <w:rPr>
                <w:rFonts w:eastAsia="Times New Roman" w:cs="Times New Roman"/>
                <w:b/>
                <w:color w:val="000000"/>
                <w:kern w:val="0"/>
                <w:sz w:val="22"/>
                <w:szCs w:val="22"/>
                <w:lang w:val="en-US" w:eastAsia="en-US" w:bidi="ar-SA"/>
              </w:rPr>
              <w:t>II – група - сепсис без септичен шок</w:t>
            </w:r>
          </w:p>
        </w:tc>
        <w:tc>
          <w:tcPr>
            <w:tcW w:w="2430" w:type="dxa"/>
            <w:tcBorders>
              <w:top w:val="single" w:sz="4" w:space="0" w:color="auto"/>
              <w:left w:val="nil"/>
              <w:right w:val="single" w:sz="4" w:space="0" w:color="auto"/>
            </w:tcBorders>
            <w:shd w:val="clear" w:color="auto" w:fill="auto"/>
            <w:noWrap/>
            <w:vAlign w:val="bottom"/>
            <w:hideMark/>
          </w:tcPr>
          <w:p w:rsidR="007D7CDC" w:rsidRPr="00A41239" w:rsidRDefault="007D7CDC" w:rsidP="007D7CDC">
            <w:pPr>
              <w:widowControl/>
              <w:suppressAutoHyphens w:val="0"/>
              <w:autoSpaceDN/>
              <w:jc w:val="center"/>
              <w:textAlignment w:val="auto"/>
              <w:rPr>
                <w:rFonts w:eastAsia="Times New Roman" w:cs="Times New Roman"/>
                <w:b/>
                <w:color w:val="000000"/>
                <w:kern w:val="0"/>
                <w:sz w:val="22"/>
                <w:szCs w:val="22"/>
                <w:lang w:val="en-US" w:eastAsia="en-US" w:bidi="ar-SA"/>
              </w:rPr>
            </w:pPr>
            <w:r w:rsidRPr="00A41239">
              <w:rPr>
                <w:rFonts w:eastAsia="Times New Roman" w:cs="Times New Roman"/>
                <w:b/>
                <w:color w:val="000000"/>
                <w:kern w:val="0"/>
                <w:sz w:val="22"/>
                <w:szCs w:val="22"/>
                <w:lang w:val="en-US" w:eastAsia="en-US" w:bidi="ar-SA"/>
              </w:rPr>
              <w:t>III – група -</w:t>
            </w:r>
            <w:r w:rsidRPr="00A41239">
              <w:rPr>
                <w:rFonts w:eastAsia="Times New Roman" w:cs="Times New Roman"/>
                <w:b/>
                <w:color w:val="000000"/>
                <w:kern w:val="0"/>
                <w:sz w:val="22"/>
                <w:szCs w:val="22"/>
                <w:lang w:val="bg-BG" w:eastAsia="en-US" w:bidi="ar-SA"/>
              </w:rPr>
              <w:t xml:space="preserve"> </w:t>
            </w:r>
            <w:r w:rsidRPr="00A41239">
              <w:rPr>
                <w:rFonts w:eastAsia="Times New Roman" w:cs="Times New Roman"/>
                <w:b/>
                <w:color w:val="000000"/>
                <w:kern w:val="0"/>
                <w:sz w:val="22"/>
                <w:szCs w:val="22"/>
                <w:lang w:val="en-US" w:eastAsia="en-US" w:bidi="ar-SA"/>
              </w:rPr>
              <w:t>сепсис със септичен шок</w:t>
            </w:r>
          </w:p>
        </w:tc>
      </w:tr>
      <w:tr w:rsidR="007D7CDC" w:rsidTr="007D7CDC">
        <w:trPr>
          <w:trHeight w:val="263"/>
        </w:trPr>
        <w:tc>
          <w:tcPr>
            <w:tcW w:w="2165" w:type="dxa"/>
            <w:vMerge/>
            <w:tcBorders>
              <w:top w:val="single" w:sz="4" w:space="0" w:color="auto"/>
              <w:left w:val="single" w:sz="4" w:space="0" w:color="auto"/>
              <w:bottom w:val="single" w:sz="4" w:space="0" w:color="auto"/>
              <w:right w:val="single" w:sz="4" w:space="0" w:color="auto"/>
            </w:tcBorders>
            <w:vAlign w:val="center"/>
            <w:hideMark/>
          </w:tcPr>
          <w:p w:rsidR="007D7CDC" w:rsidRPr="00A41239" w:rsidRDefault="007D7CDC" w:rsidP="007D7CDC">
            <w:pPr>
              <w:widowControl/>
              <w:suppressAutoHyphens w:val="0"/>
              <w:autoSpaceDN/>
              <w:jc w:val="center"/>
              <w:textAlignment w:val="auto"/>
              <w:rPr>
                <w:rFonts w:eastAsia="Times New Roman" w:cs="Times New Roman"/>
                <w:color w:val="000000"/>
                <w:kern w:val="0"/>
                <w:sz w:val="22"/>
                <w:szCs w:val="22"/>
                <w:lang w:val="en-US" w:eastAsia="en-US" w:bidi="ar-SA"/>
              </w:rPr>
            </w:pPr>
          </w:p>
        </w:tc>
        <w:tc>
          <w:tcPr>
            <w:tcW w:w="2520" w:type="dxa"/>
            <w:tcBorders>
              <w:top w:val="nil"/>
              <w:left w:val="nil"/>
              <w:bottom w:val="single" w:sz="4" w:space="0" w:color="auto"/>
              <w:right w:val="single" w:sz="4" w:space="0" w:color="auto"/>
            </w:tcBorders>
            <w:shd w:val="clear" w:color="auto" w:fill="auto"/>
            <w:noWrap/>
            <w:vAlign w:val="bottom"/>
            <w:hideMark/>
          </w:tcPr>
          <w:p w:rsidR="007D7CDC" w:rsidRPr="00A41239" w:rsidRDefault="007D7CDC" w:rsidP="007D7CDC">
            <w:pPr>
              <w:widowControl/>
              <w:suppressAutoHyphens w:val="0"/>
              <w:autoSpaceDN/>
              <w:jc w:val="center"/>
              <w:textAlignment w:val="auto"/>
              <w:rPr>
                <w:rFonts w:eastAsia="Times New Roman" w:cs="Times New Roman"/>
                <w:color w:val="000000"/>
                <w:kern w:val="0"/>
                <w:sz w:val="22"/>
                <w:szCs w:val="22"/>
                <w:lang w:val="en-US" w:eastAsia="en-US" w:bidi="ar-SA"/>
              </w:rPr>
            </w:pPr>
            <w:r w:rsidRPr="00A41239">
              <w:rPr>
                <w:rFonts w:eastAsia="Times New Roman" w:cs="Times New Roman"/>
                <w:color w:val="000000"/>
                <w:kern w:val="0"/>
                <w:sz w:val="22"/>
                <w:szCs w:val="22"/>
                <w:lang w:val="en-US" w:eastAsia="en-US" w:bidi="ar-SA"/>
              </w:rPr>
              <w:t>N=</w:t>
            </w:r>
            <w:r w:rsidR="001B354C">
              <w:rPr>
                <w:rFonts w:eastAsia="Times New Roman" w:cs="Times New Roman"/>
                <w:color w:val="000000"/>
                <w:kern w:val="0"/>
                <w:sz w:val="22"/>
                <w:szCs w:val="22"/>
                <w:lang w:val="bg-BG" w:eastAsia="en-US" w:bidi="ar-SA"/>
              </w:rPr>
              <w:t>37(</w:t>
            </w:r>
            <w:r w:rsidRPr="00A41239">
              <w:rPr>
                <w:rFonts w:eastAsia="Times New Roman" w:cs="Times New Roman"/>
                <w:color w:val="000000"/>
                <w:kern w:val="0"/>
                <w:sz w:val="22"/>
                <w:szCs w:val="22"/>
                <w:lang w:val="bg-BG" w:eastAsia="en-US" w:bidi="ar-SA"/>
              </w:rPr>
              <w:t>45%)</w:t>
            </w:r>
          </w:p>
        </w:tc>
        <w:tc>
          <w:tcPr>
            <w:tcW w:w="2520" w:type="dxa"/>
            <w:tcBorders>
              <w:top w:val="nil"/>
              <w:left w:val="nil"/>
              <w:bottom w:val="single" w:sz="4" w:space="0" w:color="auto"/>
              <w:right w:val="single" w:sz="4" w:space="0" w:color="auto"/>
            </w:tcBorders>
            <w:shd w:val="clear" w:color="auto" w:fill="auto"/>
            <w:noWrap/>
            <w:vAlign w:val="bottom"/>
            <w:hideMark/>
          </w:tcPr>
          <w:p w:rsidR="007D7CDC" w:rsidRPr="00A41239" w:rsidRDefault="007D7CDC" w:rsidP="007D7CDC">
            <w:pPr>
              <w:widowControl/>
              <w:suppressAutoHyphens w:val="0"/>
              <w:autoSpaceDN/>
              <w:jc w:val="center"/>
              <w:textAlignment w:val="auto"/>
              <w:rPr>
                <w:rFonts w:eastAsia="Times New Roman" w:cs="Times New Roman"/>
                <w:color w:val="000000"/>
                <w:kern w:val="0"/>
                <w:sz w:val="22"/>
                <w:szCs w:val="22"/>
                <w:lang w:val="en-US" w:eastAsia="en-US" w:bidi="ar-SA"/>
              </w:rPr>
            </w:pPr>
            <w:r w:rsidRPr="00A41239">
              <w:rPr>
                <w:rFonts w:eastAsia="Times New Roman" w:cs="Times New Roman"/>
                <w:color w:val="000000"/>
                <w:kern w:val="0"/>
                <w:sz w:val="22"/>
                <w:szCs w:val="22"/>
                <w:lang w:val="en-US" w:eastAsia="en-US" w:bidi="ar-SA"/>
              </w:rPr>
              <w:t>N=26 (32%)</w:t>
            </w:r>
          </w:p>
        </w:tc>
        <w:tc>
          <w:tcPr>
            <w:tcW w:w="2430" w:type="dxa"/>
            <w:tcBorders>
              <w:top w:val="nil"/>
              <w:left w:val="nil"/>
              <w:bottom w:val="single" w:sz="4" w:space="0" w:color="auto"/>
              <w:right w:val="single" w:sz="4" w:space="0" w:color="auto"/>
            </w:tcBorders>
            <w:shd w:val="clear" w:color="auto" w:fill="auto"/>
            <w:noWrap/>
            <w:vAlign w:val="bottom"/>
            <w:hideMark/>
          </w:tcPr>
          <w:p w:rsidR="007D7CDC" w:rsidRPr="00A41239" w:rsidRDefault="007D7CDC" w:rsidP="007D7CDC">
            <w:pPr>
              <w:widowControl/>
              <w:suppressAutoHyphens w:val="0"/>
              <w:autoSpaceDN/>
              <w:jc w:val="center"/>
              <w:textAlignment w:val="auto"/>
              <w:rPr>
                <w:rFonts w:eastAsia="Times New Roman" w:cs="Times New Roman"/>
                <w:color w:val="000000"/>
                <w:kern w:val="0"/>
                <w:sz w:val="22"/>
                <w:szCs w:val="22"/>
                <w:lang w:val="en-US" w:eastAsia="en-US" w:bidi="ar-SA"/>
              </w:rPr>
            </w:pPr>
            <w:r w:rsidRPr="00A41239">
              <w:rPr>
                <w:rFonts w:eastAsia="Times New Roman" w:cs="Times New Roman"/>
                <w:color w:val="000000"/>
                <w:kern w:val="0"/>
                <w:sz w:val="22"/>
                <w:szCs w:val="22"/>
                <w:lang w:val="en-US" w:eastAsia="en-US" w:bidi="ar-SA"/>
              </w:rPr>
              <w:t>N=</w:t>
            </w:r>
            <w:r w:rsidRPr="00A41239">
              <w:rPr>
                <w:rFonts w:eastAsia="Times New Roman" w:cs="Times New Roman"/>
                <w:color w:val="000000"/>
                <w:kern w:val="0"/>
                <w:sz w:val="22"/>
                <w:szCs w:val="22"/>
                <w:lang w:val="bg-BG" w:eastAsia="en-US" w:bidi="ar-SA"/>
              </w:rPr>
              <w:t>19 (23%)</w:t>
            </w:r>
          </w:p>
        </w:tc>
      </w:tr>
      <w:tr w:rsidR="007D7CDC" w:rsidTr="007D7CDC">
        <w:trPr>
          <w:trHeight w:val="263"/>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7D7CDC" w:rsidRPr="00A41239" w:rsidRDefault="007D7CDC" w:rsidP="007D7CDC">
            <w:pPr>
              <w:widowControl/>
              <w:suppressAutoHyphens w:val="0"/>
              <w:autoSpaceDN/>
              <w:jc w:val="center"/>
              <w:textAlignment w:val="auto"/>
              <w:rPr>
                <w:rFonts w:eastAsia="Times New Roman" w:cs="Times New Roman"/>
                <w:b/>
                <w:color w:val="000000"/>
                <w:kern w:val="0"/>
                <w:sz w:val="22"/>
                <w:szCs w:val="22"/>
                <w:lang w:val="en-US" w:eastAsia="en-US" w:bidi="ar-SA"/>
              </w:rPr>
            </w:pPr>
            <w:r w:rsidRPr="00A41239">
              <w:rPr>
                <w:rFonts w:eastAsia="Times New Roman" w:cs="Times New Roman"/>
                <w:b/>
                <w:color w:val="000000"/>
                <w:kern w:val="0"/>
                <w:sz w:val="22"/>
                <w:szCs w:val="22"/>
                <w:lang w:val="en-US" w:eastAsia="en-US" w:bidi="ar-SA"/>
              </w:rPr>
              <w:t>CRP</w:t>
            </w:r>
          </w:p>
          <w:p w:rsidR="007D7CDC" w:rsidRPr="00A41239" w:rsidRDefault="007D7CDC" w:rsidP="007D7CDC">
            <w:pPr>
              <w:widowControl/>
              <w:suppressAutoHyphens w:val="0"/>
              <w:autoSpaceDN/>
              <w:jc w:val="center"/>
              <w:textAlignment w:val="auto"/>
              <w:rPr>
                <w:rFonts w:eastAsia="Times New Roman" w:cs="Times New Roman"/>
                <w:b/>
                <w:color w:val="000000"/>
                <w:kern w:val="0"/>
                <w:sz w:val="22"/>
                <w:szCs w:val="22"/>
                <w:lang w:val="bg-BG" w:eastAsia="en-US" w:bidi="ar-SA"/>
              </w:rPr>
            </w:pPr>
            <w:r w:rsidRPr="00A41239">
              <w:rPr>
                <w:rFonts w:eastAsia="Times New Roman" w:cs="Times New Roman"/>
                <w:b/>
                <w:color w:val="000000"/>
                <w:kern w:val="0"/>
                <w:sz w:val="22"/>
                <w:szCs w:val="22"/>
                <w:lang w:val="bg-BG" w:eastAsia="en-US" w:bidi="ar-SA"/>
              </w:rPr>
              <w:t xml:space="preserve">Норма 0-5 </w:t>
            </w:r>
            <w:r w:rsidRPr="00A41239">
              <w:rPr>
                <w:rFonts w:eastAsia="Times New Roman" w:cs="Times New Roman"/>
                <w:b/>
                <w:color w:val="000000"/>
                <w:kern w:val="0"/>
                <w:sz w:val="22"/>
                <w:szCs w:val="22"/>
                <w:lang w:val="en-US" w:eastAsia="en-US" w:bidi="ar-SA"/>
              </w:rPr>
              <w:t>mg/l</w:t>
            </w:r>
          </w:p>
          <w:p w:rsidR="007D7CDC" w:rsidRPr="00A41239" w:rsidRDefault="007D7CDC" w:rsidP="007D7CDC">
            <w:pPr>
              <w:widowControl/>
              <w:suppressAutoHyphens w:val="0"/>
              <w:autoSpaceDN/>
              <w:jc w:val="center"/>
              <w:textAlignment w:val="auto"/>
              <w:rPr>
                <w:rFonts w:eastAsia="Times New Roman" w:cs="Times New Roman"/>
                <w:b/>
                <w:color w:val="000000"/>
                <w:kern w:val="0"/>
                <w:sz w:val="22"/>
                <w:szCs w:val="22"/>
                <w:lang w:val="bg-BG" w:eastAsia="en-US" w:bidi="ar-SA"/>
              </w:rPr>
            </w:pPr>
          </w:p>
        </w:tc>
        <w:tc>
          <w:tcPr>
            <w:tcW w:w="2520" w:type="dxa"/>
            <w:tcBorders>
              <w:top w:val="nil"/>
              <w:left w:val="nil"/>
              <w:bottom w:val="single" w:sz="4" w:space="0" w:color="auto"/>
              <w:right w:val="single" w:sz="4" w:space="0" w:color="auto"/>
            </w:tcBorders>
            <w:shd w:val="clear" w:color="auto" w:fill="auto"/>
            <w:noWrap/>
            <w:vAlign w:val="bottom"/>
            <w:hideMark/>
          </w:tcPr>
          <w:p w:rsidR="007D7CDC" w:rsidRPr="00A41239" w:rsidRDefault="00EF717C" w:rsidP="007D7CDC">
            <w:pPr>
              <w:widowControl/>
              <w:suppressAutoHyphens w:val="0"/>
              <w:autoSpaceDN/>
              <w:jc w:val="center"/>
              <w:textAlignment w:val="auto"/>
              <w:rPr>
                <w:rFonts w:cs="Times New Roman"/>
                <w:lang w:val="bg-BG"/>
              </w:rPr>
            </w:pPr>
            <w:r>
              <w:rPr>
                <w:rFonts w:cs="Times New Roman"/>
                <w:lang w:val="bg-BG"/>
              </w:rPr>
              <w:t>89.</w:t>
            </w:r>
            <w:r w:rsidR="001B354C">
              <w:rPr>
                <w:rFonts w:cs="Times New Roman"/>
                <w:lang w:val="bg-BG"/>
              </w:rPr>
              <w:t>3±84.</w:t>
            </w:r>
            <w:r w:rsidR="007D7CDC" w:rsidRPr="00A41239">
              <w:rPr>
                <w:rFonts w:cs="Times New Roman"/>
                <w:lang w:val="bg-BG"/>
              </w:rPr>
              <w:t>3</w:t>
            </w:r>
          </w:p>
          <w:p w:rsidR="007D7CDC" w:rsidRPr="00A41239" w:rsidRDefault="007D7CDC" w:rsidP="007D7CDC">
            <w:pPr>
              <w:widowControl/>
              <w:suppressAutoHyphens w:val="0"/>
              <w:autoSpaceDN/>
              <w:jc w:val="center"/>
              <w:textAlignment w:val="auto"/>
              <w:rPr>
                <w:rFonts w:eastAsia="Times New Roman" w:cs="Times New Roman"/>
                <w:color w:val="000000"/>
                <w:kern w:val="0"/>
                <w:sz w:val="22"/>
                <w:szCs w:val="22"/>
                <w:lang w:val="en-US" w:eastAsia="en-US" w:bidi="ar-SA"/>
              </w:rPr>
            </w:pPr>
          </w:p>
        </w:tc>
        <w:tc>
          <w:tcPr>
            <w:tcW w:w="2520" w:type="dxa"/>
            <w:tcBorders>
              <w:top w:val="nil"/>
              <w:left w:val="nil"/>
              <w:bottom w:val="single" w:sz="4" w:space="0" w:color="auto"/>
              <w:right w:val="single" w:sz="4" w:space="0" w:color="auto"/>
            </w:tcBorders>
            <w:shd w:val="clear" w:color="auto" w:fill="auto"/>
            <w:noWrap/>
            <w:vAlign w:val="bottom"/>
            <w:hideMark/>
          </w:tcPr>
          <w:p w:rsidR="007D7CDC" w:rsidRPr="00A41239" w:rsidRDefault="00EF717C" w:rsidP="007D7CDC">
            <w:pPr>
              <w:widowControl/>
              <w:suppressAutoHyphens w:val="0"/>
              <w:autoSpaceDN/>
              <w:jc w:val="center"/>
              <w:textAlignment w:val="auto"/>
              <w:rPr>
                <w:rFonts w:cs="Times New Roman"/>
                <w:lang w:val="bg-BG"/>
              </w:rPr>
            </w:pPr>
            <w:r>
              <w:rPr>
                <w:rFonts w:cs="Times New Roman"/>
                <w:lang w:val="bg-BG"/>
              </w:rPr>
              <w:t>254.2±101.</w:t>
            </w:r>
            <w:r w:rsidR="007D7CDC" w:rsidRPr="00A41239">
              <w:rPr>
                <w:rFonts w:cs="Times New Roman"/>
                <w:lang w:val="bg-BG"/>
              </w:rPr>
              <w:t>3</w:t>
            </w:r>
          </w:p>
          <w:p w:rsidR="007D7CDC" w:rsidRPr="00A41239" w:rsidRDefault="007D7CDC" w:rsidP="007D7CDC">
            <w:pPr>
              <w:widowControl/>
              <w:suppressAutoHyphens w:val="0"/>
              <w:autoSpaceDN/>
              <w:jc w:val="center"/>
              <w:textAlignment w:val="auto"/>
              <w:rPr>
                <w:rFonts w:eastAsia="Times New Roman" w:cs="Times New Roman"/>
                <w:color w:val="000000"/>
                <w:kern w:val="0"/>
                <w:sz w:val="22"/>
                <w:szCs w:val="22"/>
                <w:lang w:val="en-US" w:eastAsia="en-US" w:bidi="ar-SA"/>
              </w:rPr>
            </w:pPr>
          </w:p>
        </w:tc>
        <w:tc>
          <w:tcPr>
            <w:tcW w:w="2430" w:type="dxa"/>
            <w:tcBorders>
              <w:top w:val="nil"/>
              <w:left w:val="nil"/>
              <w:bottom w:val="single" w:sz="4" w:space="0" w:color="auto"/>
              <w:right w:val="single" w:sz="4" w:space="0" w:color="auto"/>
            </w:tcBorders>
            <w:shd w:val="clear" w:color="auto" w:fill="auto"/>
            <w:noWrap/>
            <w:vAlign w:val="bottom"/>
            <w:hideMark/>
          </w:tcPr>
          <w:p w:rsidR="007D7CDC" w:rsidRPr="00A41239" w:rsidRDefault="00EF717C" w:rsidP="007D7CDC">
            <w:pPr>
              <w:widowControl/>
              <w:suppressAutoHyphens w:val="0"/>
              <w:autoSpaceDN/>
              <w:jc w:val="center"/>
              <w:textAlignment w:val="auto"/>
              <w:rPr>
                <w:rFonts w:cs="Times New Roman"/>
                <w:lang w:val="bg-BG"/>
              </w:rPr>
            </w:pPr>
            <w:r>
              <w:rPr>
                <w:rFonts w:cs="Times New Roman"/>
                <w:lang w:val="en-US"/>
              </w:rPr>
              <w:t>260.</w:t>
            </w:r>
            <w:r w:rsidR="007D7CDC" w:rsidRPr="00A41239">
              <w:rPr>
                <w:rFonts w:cs="Times New Roman"/>
                <w:lang w:val="en-US"/>
              </w:rPr>
              <w:t>8±141</w:t>
            </w:r>
            <w:r>
              <w:rPr>
                <w:rFonts w:cs="Times New Roman"/>
                <w:lang w:val="bg-BG"/>
              </w:rPr>
              <w:t>.</w:t>
            </w:r>
            <w:r w:rsidR="007D7CDC" w:rsidRPr="00A41239">
              <w:rPr>
                <w:rFonts w:cs="Times New Roman"/>
                <w:lang w:val="bg-BG"/>
              </w:rPr>
              <w:t>6</w:t>
            </w:r>
          </w:p>
          <w:p w:rsidR="007D7CDC" w:rsidRPr="00A41239" w:rsidRDefault="007D7CDC" w:rsidP="007D7CDC">
            <w:pPr>
              <w:widowControl/>
              <w:suppressAutoHyphens w:val="0"/>
              <w:autoSpaceDN/>
              <w:jc w:val="center"/>
              <w:textAlignment w:val="auto"/>
              <w:rPr>
                <w:rFonts w:eastAsia="Times New Roman" w:cs="Times New Roman"/>
                <w:color w:val="000000"/>
                <w:kern w:val="0"/>
                <w:sz w:val="22"/>
                <w:szCs w:val="22"/>
                <w:lang w:val="bg-BG" w:eastAsia="en-US" w:bidi="ar-SA"/>
              </w:rPr>
            </w:pPr>
          </w:p>
        </w:tc>
      </w:tr>
    </w:tbl>
    <w:p w:rsidR="007D7CDC" w:rsidRDefault="007D7CDC" w:rsidP="007D7CDC">
      <w:pPr>
        <w:autoSpaceDE w:val="0"/>
        <w:adjustRightInd w:val="0"/>
        <w:rPr>
          <w:rFonts w:cs="Times New Roman"/>
          <w:lang w:val="bg-BG"/>
        </w:rPr>
      </w:pPr>
    </w:p>
    <w:p w:rsidR="007D7CDC" w:rsidRPr="00135EC9" w:rsidRDefault="00B33706" w:rsidP="007D7CDC">
      <w:pPr>
        <w:autoSpaceDE w:val="0"/>
        <w:jc w:val="both"/>
        <w:rPr>
          <w:rFonts w:cs="Times New Roman"/>
          <w:sz w:val="28"/>
          <w:lang w:val="bg-BG"/>
        </w:rPr>
      </w:pPr>
      <w:r w:rsidRPr="00135EC9">
        <w:rPr>
          <w:rFonts w:cs="Times New Roman"/>
          <w:sz w:val="28"/>
          <w:lang w:val="bg-BG"/>
        </w:rPr>
        <w:t>С</w:t>
      </w:r>
      <w:r w:rsidR="007D7CDC" w:rsidRPr="00135EC9">
        <w:rPr>
          <w:rFonts w:cs="Times New Roman"/>
          <w:sz w:val="28"/>
          <w:lang w:val="bg-BG"/>
        </w:rPr>
        <w:t>редни</w:t>
      </w:r>
      <w:r w:rsidRPr="00135EC9">
        <w:rPr>
          <w:rFonts w:cs="Times New Roman"/>
          <w:sz w:val="28"/>
          <w:lang w:val="bg-BG"/>
        </w:rPr>
        <w:t>те</w:t>
      </w:r>
      <w:r w:rsidR="007D7CDC" w:rsidRPr="00135EC9">
        <w:rPr>
          <w:rFonts w:cs="Times New Roman"/>
          <w:sz w:val="28"/>
          <w:lang w:val="bg-BG"/>
        </w:rPr>
        <w:t xml:space="preserve"> стойности </w:t>
      </w:r>
      <w:r w:rsidRPr="00135EC9">
        <w:rPr>
          <w:rFonts w:cs="Times New Roman"/>
          <w:sz w:val="28"/>
          <w:lang w:val="bg-BG"/>
        </w:rPr>
        <w:t xml:space="preserve">за </w:t>
      </w:r>
      <w:r w:rsidRPr="00135EC9">
        <w:rPr>
          <w:rFonts w:cs="Times New Roman"/>
          <w:sz w:val="28"/>
          <w:lang w:val="en-US"/>
        </w:rPr>
        <w:t xml:space="preserve">CRP </w:t>
      </w:r>
      <w:r w:rsidR="007D7CDC" w:rsidRPr="00135EC9">
        <w:rPr>
          <w:rFonts w:cs="Times New Roman"/>
          <w:sz w:val="28"/>
          <w:lang w:val="bg-BG"/>
        </w:rPr>
        <w:t>показват, че има значителна разлика по отношение на болните със сепсис, септичен шок и групата на инфекциите. Така при сепсис средната стойност е близо 2 пъти по-висока от тази на групата на инфекции без сепсис. При септичен шок това увеличение е близо три пъти.</w:t>
      </w:r>
    </w:p>
    <w:p w:rsidR="007D7CDC" w:rsidRPr="00135EC9" w:rsidRDefault="007D7CDC" w:rsidP="007D7CDC">
      <w:pPr>
        <w:autoSpaceDE w:val="0"/>
        <w:adjustRightInd w:val="0"/>
        <w:jc w:val="both"/>
        <w:rPr>
          <w:rFonts w:cs="Times New Roman"/>
          <w:color w:val="000000"/>
          <w:sz w:val="28"/>
          <w:lang w:val="bg-BG"/>
        </w:rPr>
      </w:pPr>
      <w:r w:rsidRPr="00135EC9">
        <w:rPr>
          <w:rFonts w:cs="Times New Roman"/>
          <w:sz w:val="28"/>
          <w:lang w:val="bg-BG"/>
        </w:rPr>
        <w:t>Резултатите от мултиноминалната логистична регресия показаха, че</w:t>
      </w:r>
      <w:r w:rsidRPr="00135EC9">
        <w:rPr>
          <w:rFonts w:cs="Times New Roman"/>
          <w:color w:val="000000"/>
          <w:sz w:val="28"/>
          <w:lang w:val="en-US"/>
        </w:rPr>
        <w:t xml:space="preserve"> CRP</w:t>
      </w:r>
      <w:r w:rsidRPr="00135EC9">
        <w:rPr>
          <w:rFonts w:cs="Times New Roman"/>
          <w:color w:val="000000"/>
          <w:sz w:val="28"/>
        </w:rPr>
        <w:t xml:space="preserve"> е значим маркер за определяне на тежестта на инфекцията. Той </w:t>
      </w:r>
      <w:r w:rsidRPr="00135EC9">
        <w:rPr>
          <w:rFonts w:cs="Times New Roman"/>
          <w:color w:val="000000"/>
          <w:sz w:val="28"/>
          <w:lang w:val="bg-BG"/>
        </w:rPr>
        <w:t>показва</w:t>
      </w:r>
      <w:r w:rsidRPr="00135EC9">
        <w:rPr>
          <w:rFonts w:cs="Times New Roman"/>
          <w:color w:val="000000"/>
          <w:sz w:val="28"/>
        </w:rPr>
        <w:t xml:space="preserve"> около 10%</w:t>
      </w:r>
      <w:r w:rsidRPr="00135EC9">
        <w:rPr>
          <w:rFonts w:cs="Times New Roman"/>
          <w:color w:val="000000"/>
          <w:sz w:val="28"/>
          <w:lang w:val="bg-BG"/>
        </w:rPr>
        <w:t xml:space="preserve"> вероятност</w:t>
      </w:r>
      <w:r w:rsidRPr="00135EC9">
        <w:rPr>
          <w:rFonts w:cs="Times New Roman"/>
          <w:color w:val="000000"/>
          <w:sz w:val="28"/>
        </w:rPr>
        <w:t xml:space="preserve"> за</w:t>
      </w:r>
      <w:r w:rsidR="00135EC9">
        <w:rPr>
          <w:rFonts w:cs="Times New Roman"/>
          <w:color w:val="000000"/>
          <w:sz w:val="28"/>
        </w:rPr>
        <w:t xml:space="preserve"> развитието на сепсис (Exp(B)=1.016, р=0.</w:t>
      </w:r>
      <w:r w:rsidRPr="00135EC9">
        <w:rPr>
          <w:rFonts w:cs="Times New Roman"/>
          <w:color w:val="000000"/>
          <w:sz w:val="28"/>
        </w:rPr>
        <w:t>0</w:t>
      </w:r>
      <w:r w:rsidRPr="00135EC9">
        <w:rPr>
          <w:rFonts w:cs="Times New Roman"/>
          <w:color w:val="000000"/>
          <w:sz w:val="28"/>
          <w:lang w:val="bg-BG"/>
        </w:rPr>
        <w:t>0</w:t>
      </w:r>
      <w:r w:rsidRPr="00135EC9">
        <w:rPr>
          <w:rFonts w:cs="Times New Roman"/>
          <w:color w:val="000000"/>
          <w:sz w:val="28"/>
        </w:rPr>
        <w:t>01)</w:t>
      </w:r>
      <w:r w:rsidRPr="00135EC9">
        <w:rPr>
          <w:rFonts w:cs="Times New Roman"/>
          <w:color w:val="000000"/>
          <w:sz w:val="28"/>
          <w:lang w:val="bg-BG"/>
        </w:rPr>
        <w:t xml:space="preserve"> и</w:t>
      </w:r>
      <w:r w:rsidR="00135EC9">
        <w:rPr>
          <w:rFonts w:cs="Times New Roman"/>
          <w:color w:val="000000"/>
          <w:sz w:val="28"/>
        </w:rPr>
        <w:t xml:space="preserve"> септичен шок (Exp(B)=1.</w:t>
      </w:r>
      <w:r w:rsidRPr="00135EC9">
        <w:rPr>
          <w:rFonts w:cs="Times New Roman"/>
          <w:color w:val="000000"/>
          <w:sz w:val="28"/>
        </w:rPr>
        <w:t>017, р=0,0</w:t>
      </w:r>
      <w:r w:rsidRPr="00135EC9">
        <w:rPr>
          <w:rFonts w:cs="Times New Roman"/>
          <w:color w:val="000000"/>
          <w:sz w:val="28"/>
          <w:lang w:val="bg-BG"/>
        </w:rPr>
        <w:t>0</w:t>
      </w:r>
      <w:r w:rsidRPr="00135EC9">
        <w:rPr>
          <w:rFonts w:cs="Times New Roman"/>
          <w:color w:val="000000"/>
          <w:sz w:val="28"/>
        </w:rPr>
        <w:t>01)</w:t>
      </w:r>
      <w:r w:rsidRPr="00135EC9">
        <w:rPr>
          <w:rFonts w:cs="Times New Roman"/>
          <w:color w:val="000000"/>
          <w:sz w:val="28"/>
          <w:lang w:val="bg-BG"/>
        </w:rPr>
        <w:t xml:space="preserve">. По идентичен начин </w:t>
      </w:r>
      <w:r w:rsidRPr="00135EC9">
        <w:rPr>
          <w:rFonts w:cs="Times New Roman"/>
          <w:color w:val="000000"/>
          <w:sz w:val="28"/>
          <w:lang w:val="en-US"/>
        </w:rPr>
        <w:t>CRP</w:t>
      </w:r>
      <w:r w:rsidRPr="00135EC9">
        <w:rPr>
          <w:rFonts w:cs="Times New Roman"/>
          <w:color w:val="000000"/>
          <w:sz w:val="28"/>
          <w:lang w:val="bg-BG"/>
        </w:rPr>
        <w:t xml:space="preserve"> показва и вероятността за</w:t>
      </w:r>
      <w:r w:rsidRPr="00135EC9">
        <w:rPr>
          <w:rFonts w:cs="Times New Roman"/>
          <w:color w:val="000000"/>
          <w:sz w:val="28"/>
        </w:rPr>
        <w:t xml:space="preserve"> инфекции (Exp</w:t>
      </w:r>
      <w:r w:rsidR="00135EC9">
        <w:rPr>
          <w:rFonts w:cs="Times New Roman"/>
          <w:color w:val="000000"/>
          <w:sz w:val="28"/>
        </w:rPr>
        <w:t>(B)=0.984, р=0.</w:t>
      </w:r>
      <w:r w:rsidRPr="00135EC9">
        <w:rPr>
          <w:rFonts w:cs="Times New Roman"/>
          <w:color w:val="000000"/>
          <w:sz w:val="28"/>
        </w:rPr>
        <w:t>001</w:t>
      </w:r>
      <w:r w:rsidR="00135EC9">
        <w:rPr>
          <w:rFonts w:cs="Times New Roman"/>
          <w:color w:val="000000"/>
          <w:sz w:val="28"/>
          <w:lang w:val="bg-BG"/>
        </w:rPr>
        <w:t xml:space="preserve">) - таблица </w:t>
      </w:r>
      <w:r w:rsidR="00D622AF" w:rsidRPr="00135EC9">
        <w:rPr>
          <w:rFonts w:cs="Times New Roman"/>
          <w:color w:val="000000"/>
          <w:sz w:val="28"/>
          <w:lang w:val="bg-BG"/>
        </w:rPr>
        <w:t>7</w:t>
      </w:r>
      <w:r w:rsidRPr="00135EC9">
        <w:rPr>
          <w:rFonts w:cs="Times New Roman"/>
          <w:color w:val="000000"/>
          <w:sz w:val="28"/>
          <w:lang w:val="bg-BG"/>
        </w:rPr>
        <w:t>.</w:t>
      </w:r>
    </w:p>
    <w:p w:rsidR="00135EC9" w:rsidRDefault="00135EC9" w:rsidP="00EF717C">
      <w:pPr>
        <w:autoSpaceDE w:val="0"/>
        <w:jc w:val="center"/>
        <w:rPr>
          <w:rFonts w:cs="Times New Roman"/>
          <w:b/>
          <w:color w:val="000000"/>
          <w:sz w:val="28"/>
          <w:lang w:val="bg-BG"/>
        </w:rPr>
      </w:pPr>
      <w:r w:rsidRPr="00135EC9">
        <w:rPr>
          <w:rFonts w:cs="Times New Roman"/>
          <w:b/>
          <w:color w:val="000000"/>
          <w:sz w:val="28"/>
          <w:lang w:val="bg-BG"/>
        </w:rPr>
        <w:t>Таблица 7.</w:t>
      </w:r>
    </w:p>
    <w:p w:rsidR="001B354C" w:rsidRDefault="001B354C" w:rsidP="00EF717C">
      <w:pPr>
        <w:autoSpaceDE w:val="0"/>
        <w:jc w:val="center"/>
        <w:rPr>
          <w:rFonts w:cs="Times New Roman"/>
          <w:b/>
          <w:color w:val="000000"/>
          <w:sz w:val="28"/>
          <w:lang w:val="bg-BG"/>
        </w:rPr>
      </w:pPr>
    </w:p>
    <w:tbl>
      <w:tblPr>
        <w:tblW w:w="9630" w:type="dxa"/>
        <w:tblInd w:w="5" w:type="dxa"/>
        <w:tblLayout w:type="fixed"/>
        <w:tblCellMar>
          <w:left w:w="10" w:type="dxa"/>
          <w:right w:w="10" w:type="dxa"/>
        </w:tblCellMar>
        <w:tblLook w:val="0000" w:firstRow="0" w:lastRow="0" w:firstColumn="0" w:lastColumn="0" w:noHBand="0" w:noVBand="0"/>
      </w:tblPr>
      <w:tblGrid>
        <w:gridCol w:w="1260"/>
        <w:gridCol w:w="1140"/>
        <w:gridCol w:w="851"/>
        <w:gridCol w:w="979"/>
        <w:gridCol w:w="900"/>
        <w:gridCol w:w="611"/>
        <w:gridCol w:w="922"/>
        <w:gridCol w:w="868"/>
        <w:gridCol w:w="929"/>
        <w:gridCol w:w="1170"/>
      </w:tblGrid>
      <w:tr w:rsidR="00834771" w:rsidRPr="003220C9" w:rsidTr="00834771">
        <w:trPr>
          <w:cantSplit/>
        </w:trPr>
        <w:tc>
          <w:tcPr>
            <w:tcW w:w="240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985DC7" w:rsidRDefault="00834771" w:rsidP="00EA4537">
            <w:pPr>
              <w:autoSpaceDE w:val="0"/>
              <w:spacing w:line="360" w:lineRule="auto"/>
              <w:ind w:left="60" w:right="60"/>
              <w:jc w:val="both"/>
              <w:rPr>
                <w:rFonts w:cs="Times New Roman"/>
                <w:color w:val="00000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985DC7" w:rsidRDefault="00834771" w:rsidP="00EA4537">
            <w:pPr>
              <w:autoSpaceDE w:val="0"/>
              <w:spacing w:line="360" w:lineRule="auto"/>
              <w:ind w:left="60" w:right="60"/>
              <w:jc w:val="both"/>
              <w:rPr>
                <w:rFonts w:cs="Times New Roman"/>
                <w:b/>
                <w:color w:val="000000"/>
              </w:rPr>
            </w:pPr>
            <w:r w:rsidRPr="00985DC7">
              <w:rPr>
                <w:rFonts w:cs="Times New Roman"/>
                <w:b/>
                <w:color w:val="000000"/>
              </w:rPr>
              <w:t>B</w:t>
            </w:r>
          </w:p>
          <w:p w:rsidR="00834771" w:rsidRPr="00985DC7" w:rsidRDefault="00834771" w:rsidP="00EA4537">
            <w:pPr>
              <w:autoSpaceDE w:val="0"/>
              <w:spacing w:line="360" w:lineRule="auto"/>
              <w:ind w:left="60" w:right="60"/>
              <w:jc w:val="both"/>
              <w:rPr>
                <w:rFonts w:cs="Times New Roman"/>
                <w:b/>
                <w:color w:val="000000"/>
              </w:rPr>
            </w:pPr>
          </w:p>
          <w:p w:rsidR="00834771" w:rsidRPr="00985DC7" w:rsidRDefault="00834771" w:rsidP="00EA4537">
            <w:pPr>
              <w:autoSpaceDE w:val="0"/>
              <w:spacing w:line="360" w:lineRule="auto"/>
              <w:ind w:left="60" w:right="60"/>
              <w:jc w:val="both"/>
              <w:rPr>
                <w:rFonts w:cs="Times New Roman"/>
                <w:b/>
                <w:color w:val="000000"/>
              </w:rPr>
            </w:pPr>
          </w:p>
          <w:p w:rsidR="00834771" w:rsidRPr="00985DC7" w:rsidRDefault="00834771" w:rsidP="00EA4537">
            <w:pPr>
              <w:autoSpaceDE w:val="0"/>
              <w:spacing w:line="360" w:lineRule="auto"/>
              <w:ind w:left="60" w:right="60"/>
              <w:jc w:val="both"/>
              <w:rPr>
                <w:rFonts w:cs="Times New Roman"/>
                <w:b/>
                <w:color w:val="000000"/>
              </w:rPr>
            </w:pPr>
          </w:p>
        </w:tc>
        <w:tc>
          <w:tcPr>
            <w:tcW w:w="97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552171" w:rsidRDefault="00834771" w:rsidP="00EA4537">
            <w:pPr>
              <w:autoSpaceDE w:val="0"/>
              <w:spacing w:line="360" w:lineRule="auto"/>
              <w:ind w:left="60" w:right="60"/>
              <w:jc w:val="both"/>
              <w:rPr>
                <w:rFonts w:cs="Times New Roman"/>
                <w:b/>
                <w:color w:val="000000"/>
                <w:highlight w:val="yellow"/>
              </w:rPr>
            </w:pPr>
            <w:r w:rsidRPr="0073177A">
              <w:rPr>
                <w:rFonts w:cs="Times New Roman"/>
                <w:b/>
                <w:kern w:val="0"/>
                <w:lang w:bidi="ar-SA"/>
              </w:rPr>
              <w:t>Станд. грешка</w:t>
            </w:r>
            <w:r w:rsidRPr="00BB5A58" w:rsidDel="00456307">
              <w:rPr>
                <w:rFonts w:eastAsia="Times New Roman" w:cs="Times New Roman"/>
                <w:b/>
                <w:bCs/>
                <w:color w:val="000000"/>
                <w:highlight w:val="yellow"/>
              </w:rPr>
              <w:t xml:space="preserve"> </w:t>
            </w:r>
          </w:p>
          <w:p w:rsidR="00834771" w:rsidRPr="00552171" w:rsidRDefault="00834771" w:rsidP="00EA4537">
            <w:pPr>
              <w:autoSpaceDE w:val="0"/>
              <w:spacing w:line="360" w:lineRule="auto"/>
              <w:ind w:left="60" w:right="60"/>
              <w:jc w:val="both"/>
              <w:rPr>
                <w:rFonts w:cs="Times New Roman"/>
                <w:b/>
                <w:color w:val="000000"/>
                <w:highlight w:val="yellow"/>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252661" w:rsidRDefault="00834771" w:rsidP="00EA4537">
            <w:pPr>
              <w:autoSpaceDE w:val="0"/>
              <w:spacing w:line="360" w:lineRule="auto"/>
              <w:ind w:left="60" w:right="60"/>
              <w:jc w:val="both"/>
              <w:rPr>
                <w:rFonts w:cs="Times New Roman"/>
                <w:b/>
                <w:color w:val="000000"/>
              </w:rPr>
            </w:pPr>
            <w:r w:rsidRPr="00252661">
              <w:rPr>
                <w:rFonts w:cs="Times New Roman"/>
                <w:b/>
                <w:color w:val="000000"/>
              </w:rPr>
              <w:t>Wald</w:t>
            </w:r>
          </w:p>
          <w:p w:rsidR="00834771" w:rsidRPr="003220C9" w:rsidRDefault="00834771" w:rsidP="00EA4537">
            <w:pPr>
              <w:autoSpaceDE w:val="0"/>
              <w:spacing w:line="360" w:lineRule="auto"/>
              <w:ind w:left="60" w:right="60"/>
              <w:jc w:val="both"/>
              <w:rPr>
                <w:rFonts w:cs="Times New Roman"/>
                <w:b/>
                <w:color w:val="000000"/>
              </w:rPr>
            </w:pPr>
          </w:p>
          <w:p w:rsidR="00834771" w:rsidRPr="003220C9" w:rsidRDefault="00834771" w:rsidP="00EA4537">
            <w:pPr>
              <w:autoSpaceDE w:val="0"/>
              <w:spacing w:line="360" w:lineRule="auto"/>
              <w:ind w:left="60" w:right="60"/>
              <w:jc w:val="both"/>
              <w:rPr>
                <w:rFonts w:cs="Times New Roman"/>
                <w:b/>
                <w:color w:val="000000"/>
              </w:rPr>
            </w:pPr>
          </w:p>
          <w:p w:rsidR="00834771" w:rsidRPr="003220C9" w:rsidRDefault="00834771" w:rsidP="00EA4537">
            <w:pPr>
              <w:autoSpaceDE w:val="0"/>
              <w:spacing w:line="360" w:lineRule="auto"/>
              <w:ind w:left="60" w:right="60"/>
              <w:jc w:val="both"/>
              <w:rPr>
                <w:rFonts w:cs="Times New Roman"/>
                <w:b/>
                <w:color w:val="000000"/>
              </w:rPr>
            </w:pPr>
          </w:p>
        </w:tc>
        <w:tc>
          <w:tcPr>
            <w:tcW w:w="61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3220C9" w:rsidRDefault="00834771" w:rsidP="00EA4537">
            <w:pPr>
              <w:autoSpaceDE w:val="0"/>
              <w:spacing w:line="360" w:lineRule="auto"/>
              <w:ind w:left="60" w:right="60"/>
              <w:jc w:val="both"/>
              <w:rPr>
                <w:rFonts w:cs="Times New Roman"/>
                <w:b/>
                <w:color w:val="000000"/>
              </w:rPr>
            </w:pPr>
            <w:r w:rsidRPr="003220C9">
              <w:rPr>
                <w:rFonts w:cs="Times New Roman"/>
                <w:b/>
                <w:color w:val="000000"/>
              </w:rPr>
              <w:t>Df</w:t>
            </w:r>
          </w:p>
          <w:p w:rsidR="00834771" w:rsidRPr="003220C9" w:rsidRDefault="00834771" w:rsidP="00EA4537">
            <w:pPr>
              <w:autoSpaceDE w:val="0"/>
              <w:spacing w:line="360" w:lineRule="auto"/>
              <w:ind w:left="60" w:right="60"/>
              <w:jc w:val="both"/>
              <w:rPr>
                <w:rFonts w:cs="Times New Roman"/>
                <w:b/>
                <w:color w:val="000000"/>
              </w:rPr>
            </w:pPr>
          </w:p>
          <w:p w:rsidR="00834771" w:rsidRPr="003220C9" w:rsidRDefault="00834771" w:rsidP="00EA4537">
            <w:pPr>
              <w:autoSpaceDE w:val="0"/>
              <w:spacing w:line="360" w:lineRule="auto"/>
              <w:ind w:left="60" w:right="60"/>
              <w:jc w:val="both"/>
              <w:rPr>
                <w:rFonts w:cs="Times New Roman"/>
                <w:b/>
                <w:color w:val="000000"/>
              </w:rPr>
            </w:pPr>
          </w:p>
          <w:p w:rsidR="00834771" w:rsidRPr="003220C9" w:rsidRDefault="00834771" w:rsidP="00EA4537">
            <w:pPr>
              <w:autoSpaceDE w:val="0"/>
              <w:spacing w:line="360" w:lineRule="auto"/>
              <w:ind w:left="60" w:right="60"/>
              <w:jc w:val="both"/>
              <w:rPr>
                <w:rFonts w:cs="Times New Roman"/>
                <w:b/>
                <w:color w:val="000000"/>
              </w:rPr>
            </w:pP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Default="00834771" w:rsidP="00EA4537">
            <w:pPr>
              <w:rPr>
                <w:b/>
              </w:rPr>
            </w:pPr>
            <w:r w:rsidRPr="003220C9">
              <w:rPr>
                <w:b/>
              </w:rPr>
              <w:t>Значи</w:t>
            </w:r>
          </w:p>
          <w:p w:rsidR="00834771" w:rsidRDefault="00834771" w:rsidP="00EA4537">
            <w:pPr>
              <w:rPr>
                <w:b/>
              </w:rPr>
            </w:pPr>
            <w:r w:rsidRPr="003220C9">
              <w:rPr>
                <w:b/>
              </w:rPr>
              <w:t>Мост</w:t>
            </w:r>
          </w:p>
          <w:p w:rsidR="00834771" w:rsidRPr="003220C9" w:rsidRDefault="00834771" w:rsidP="00EA4537">
            <w:pPr>
              <w:rPr>
                <w:b/>
              </w:rPr>
            </w:pPr>
          </w:p>
          <w:p w:rsidR="00834771" w:rsidRPr="003220C9" w:rsidRDefault="00834771" w:rsidP="00EA4537">
            <w:pPr>
              <w:autoSpaceDE w:val="0"/>
              <w:spacing w:line="360" w:lineRule="auto"/>
              <w:ind w:left="60" w:right="60"/>
              <w:jc w:val="both"/>
              <w:rPr>
                <w:rFonts w:cs="Times New Roman"/>
                <w:b/>
                <w:color w:val="000000"/>
              </w:rPr>
            </w:pPr>
          </w:p>
          <w:p w:rsidR="00834771" w:rsidRPr="003220C9" w:rsidRDefault="00834771" w:rsidP="00EA4537">
            <w:pPr>
              <w:autoSpaceDE w:val="0"/>
              <w:spacing w:line="360" w:lineRule="auto"/>
              <w:ind w:left="60" w:right="60"/>
              <w:jc w:val="both"/>
              <w:rPr>
                <w:rFonts w:cs="Times New Roman"/>
                <w:b/>
                <w:color w:val="000000"/>
              </w:rPr>
            </w:pPr>
          </w:p>
          <w:p w:rsidR="00834771" w:rsidRPr="003220C9" w:rsidRDefault="00834771" w:rsidP="00EA4537">
            <w:pPr>
              <w:autoSpaceDE w:val="0"/>
              <w:spacing w:line="360" w:lineRule="auto"/>
              <w:ind w:left="60" w:right="60"/>
              <w:jc w:val="both"/>
              <w:rPr>
                <w:rFonts w:cs="Times New Roman"/>
                <w:b/>
                <w:color w:val="000000"/>
              </w:rPr>
            </w:pPr>
          </w:p>
        </w:tc>
        <w:tc>
          <w:tcPr>
            <w:tcW w:w="8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3220C9" w:rsidRDefault="00834771" w:rsidP="00EA4537">
            <w:pPr>
              <w:autoSpaceDE w:val="0"/>
              <w:spacing w:line="360" w:lineRule="auto"/>
              <w:ind w:left="60" w:right="60"/>
              <w:jc w:val="both"/>
              <w:rPr>
                <w:rFonts w:cs="Times New Roman"/>
                <w:b/>
                <w:color w:val="000000"/>
              </w:rPr>
            </w:pPr>
            <w:r w:rsidRPr="003220C9">
              <w:rPr>
                <w:rFonts w:cs="Times New Roman"/>
                <w:b/>
                <w:color w:val="000000"/>
              </w:rPr>
              <w:t>Exp(B)</w:t>
            </w:r>
          </w:p>
          <w:p w:rsidR="00834771" w:rsidRPr="003220C9" w:rsidRDefault="00834771" w:rsidP="00EA4537">
            <w:pPr>
              <w:autoSpaceDE w:val="0"/>
              <w:spacing w:line="360" w:lineRule="auto"/>
              <w:ind w:left="60" w:right="60"/>
              <w:jc w:val="both"/>
              <w:rPr>
                <w:rFonts w:cs="Times New Roman"/>
                <w:b/>
                <w:color w:val="000000"/>
              </w:rPr>
            </w:pPr>
          </w:p>
          <w:p w:rsidR="00834771" w:rsidRPr="003220C9" w:rsidRDefault="00834771" w:rsidP="00EA4537">
            <w:pPr>
              <w:autoSpaceDE w:val="0"/>
              <w:spacing w:line="360" w:lineRule="auto"/>
              <w:ind w:left="60" w:right="60"/>
              <w:jc w:val="both"/>
              <w:rPr>
                <w:rFonts w:cs="Times New Roman"/>
                <w:b/>
                <w:color w:val="000000"/>
              </w:rPr>
            </w:pPr>
          </w:p>
          <w:p w:rsidR="00834771" w:rsidRPr="003220C9" w:rsidRDefault="00834771" w:rsidP="00EA4537">
            <w:pPr>
              <w:autoSpaceDE w:val="0"/>
              <w:spacing w:line="360" w:lineRule="auto"/>
              <w:ind w:left="60" w:right="60"/>
              <w:jc w:val="both"/>
              <w:rPr>
                <w:rFonts w:cs="Times New Roman"/>
                <w:b/>
                <w:color w:val="000000"/>
              </w:rPr>
            </w:pP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3220C9" w:rsidRDefault="00834771" w:rsidP="00EA4537">
            <w:pPr>
              <w:autoSpaceDE w:val="0"/>
              <w:spacing w:line="360" w:lineRule="auto"/>
              <w:ind w:left="60" w:right="60"/>
              <w:jc w:val="both"/>
              <w:rPr>
                <w:rFonts w:cs="Times New Roman"/>
                <w:b/>
                <w:color w:val="000000"/>
              </w:rPr>
            </w:pPr>
            <w:r w:rsidRPr="003220C9">
              <w:rPr>
                <w:rFonts w:cs="Times New Roman"/>
                <w:b/>
                <w:color w:val="000000"/>
              </w:rPr>
              <w:t>95% Доверителен интервал Exp(B)</w:t>
            </w:r>
          </w:p>
        </w:tc>
      </w:tr>
      <w:tr w:rsidR="00834771" w:rsidRPr="00252661" w:rsidTr="00834771">
        <w:trPr>
          <w:cantSplit/>
        </w:trPr>
        <w:tc>
          <w:tcPr>
            <w:tcW w:w="2400"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985DC7" w:rsidRDefault="00834771" w:rsidP="00EA4537">
            <w:pPr>
              <w:autoSpaceDE w:val="0"/>
              <w:spacing w:line="360" w:lineRule="auto"/>
              <w:jc w:val="both"/>
              <w:rPr>
                <w:rFonts w:cs="Times New Roman"/>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985DC7" w:rsidRDefault="00834771" w:rsidP="00EA4537">
            <w:pPr>
              <w:autoSpaceDE w:val="0"/>
              <w:spacing w:line="360" w:lineRule="auto"/>
              <w:jc w:val="both"/>
              <w:rPr>
                <w:rFonts w:cs="Times New Roman"/>
                <w:b/>
                <w:color w:val="000000"/>
              </w:rPr>
            </w:pPr>
          </w:p>
        </w:tc>
        <w:tc>
          <w:tcPr>
            <w:tcW w:w="979"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552171" w:rsidRDefault="00834771" w:rsidP="00EA4537">
            <w:pPr>
              <w:autoSpaceDE w:val="0"/>
              <w:spacing w:line="360" w:lineRule="auto"/>
              <w:jc w:val="both"/>
              <w:rPr>
                <w:rFonts w:cs="Times New Roman"/>
                <w:b/>
                <w:color w:val="000000"/>
                <w:highlight w:val="yellow"/>
              </w:rPr>
            </w:pPr>
          </w:p>
        </w:tc>
        <w:tc>
          <w:tcPr>
            <w:tcW w:w="90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3220C9" w:rsidRDefault="00834771" w:rsidP="00EA4537">
            <w:pPr>
              <w:autoSpaceDE w:val="0"/>
              <w:spacing w:line="360" w:lineRule="auto"/>
              <w:jc w:val="both"/>
              <w:rPr>
                <w:rFonts w:cs="Times New Roman"/>
                <w:b/>
                <w:color w:val="000000"/>
              </w:rPr>
            </w:pPr>
          </w:p>
        </w:tc>
        <w:tc>
          <w:tcPr>
            <w:tcW w:w="61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3220C9" w:rsidRDefault="00834771" w:rsidP="00EA4537">
            <w:pPr>
              <w:autoSpaceDE w:val="0"/>
              <w:spacing w:line="360" w:lineRule="auto"/>
              <w:jc w:val="both"/>
              <w:rPr>
                <w:rFonts w:cs="Times New Roman"/>
                <w:b/>
                <w:color w:val="000000"/>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3220C9" w:rsidRDefault="00834771" w:rsidP="00EA4537">
            <w:pPr>
              <w:autoSpaceDE w:val="0"/>
              <w:spacing w:line="360" w:lineRule="auto"/>
              <w:jc w:val="both"/>
              <w:rPr>
                <w:rFonts w:cs="Times New Roman"/>
                <w:b/>
                <w:color w:val="000000"/>
              </w:rPr>
            </w:pPr>
          </w:p>
        </w:tc>
        <w:tc>
          <w:tcPr>
            <w:tcW w:w="86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834771" w:rsidRPr="003220C9" w:rsidRDefault="00834771" w:rsidP="00EA4537">
            <w:pPr>
              <w:autoSpaceDE w:val="0"/>
              <w:spacing w:line="360" w:lineRule="auto"/>
              <w:jc w:val="both"/>
              <w:rPr>
                <w:rFonts w:cs="Times New Roman"/>
                <w:b/>
                <w:color w:val="000000"/>
              </w:rPr>
            </w:pPr>
          </w:p>
        </w:tc>
        <w:tc>
          <w:tcPr>
            <w:tcW w:w="929" w:type="dxa"/>
            <w:tcBorders>
              <w:top w:val="nil"/>
              <w:left w:val="nil"/>
              <w:bottom w:val="single" w:sz="8" w:space="0" w:color="auto"/>
              <w:right w:val="single" w:sz="8" w:space="0" w:color="auto"/>
            </w:tcBorders>
            <w:shd w:val="clear" w:color="000000" w:fill="FFFFFF"/>
            <w:tcMar>
              <w:top w:w="0" w:type="dxa"/>
              <w:left w:w="0" w:type="dxa"/>
              <w:bottom w:w="0" w:type="dxa"/>
              <w:right w:w="0" w:type="dxa"/>
            </w:tcMar>
            <w:vAlign w:val="bottom"/>
          </w:tcPr>
          <w:p w:rsidR="00834771" w:rsidRPr="00252661" w:rsidRDefault="00834771" w:rsidP="00EA4537">
            <w:pPr>
              <w:autoSpaceDE w:val="0"/>
              <w:spacing w:line="360" w:lineRule="auto"/>
              <w:ind w:left="60" w:right="60"/>
              <w:jc w:val="both"/>
              <w:rPr>
                <w:rFonts w:cs="Times New Roman"/>
                <w:b/>
                <w:color w:val="000000"/>
              </w:rPr>
            </w:pPr>
            <w:r w:rsidRPr="00FE0D5A">
              <w:rPr>
                <w:rFonts w:eastAsia="Times New Roman" w:cs="Times New Roman"/>
                <w:b/>
                <w:bCs/>
                <w:color w:val="000000"/>
                <w:kern w:val="0"/>
                <w:lang w:eastAsia="en-US" w:bidi="ar-SA"/>
              </w:rPr>
              <w:t>Долна граница</w:t>
            </w:r>
          </w:p>
        </w:tc>
        <w:tc>
          <w:tcPr>
            <w:tcW w:w="1170" w:type="dxa"/>
            <w:tcBorders>
              <w:top w:val="nil"/>
              <w:left w:val="nil"/>
              <w:bottom w:val="single" w:sz="8" w:space="0" w:color="auto"/>
              <w:right w:val="single" w:sz="8" w:space="0" w:color="auto"/>
            </w:tcBorders>
            <w:shd w:val="clear" w:color="000000" w:fill="FFFFFF"/>
            <w:tcMar>
              <w:top w:w="0" w:type="dxa"/>
              <w:left w:w="0" w:type="dxa"/>
              <w:bottom w:w="0" w:type="dxa"/>
              <w:right w:w="0" w:type="dxa"/>
            </w:tcMar>
            <w:vAlign w:val="bottom"/>
          </w:tcPr>
          <w:p w:rsidR="00834771" w:rsidRDefault="00834771" w:rsidP="00EA4537">
            <w:pPr>
              <w:autoSpaceDE w:val="0"/>
              <w:spacing w:line="360" w:lineRule="auto"/>
              <w:ind w:left="60" w:right="60"/>
              <w:jc w:val="both"/>
              <w:rPr>
                <w:rFonts w:eastAsia="Times New Roman" w:cs="Times New Roman"/>
                <w:b/>
                <w:bCs/>
                <w:color w:val="000000"/>
                <w:kern w:val="0"/>
                <w:lang w:eastAsia="en-US" w:bidi="ar-SA"/>
              </w:rPr>
            </w:pPr>
            <w:r w:rsidRPr="00FE0D5A">
              <w:rPr>
                <w:rFonts w:eastAsia="Times New Roman" w:cs="Times New Roman"/>
                <w:b/>
                <w:bCs/>
                <w:color w:val="000000"/>
                <w:kern w:val="0"/>
                <w:lang w:eastAsia="en-US" w:bidi="ar-SA"/>
              </w:rPr>
              <w:t>Горна граница</w:t>
            </w:r>
          </w:p>
          <w:p w:rsidR="00834771" w:rsidRPr="00252661" w:rsidRDefault="00834771" w:rsidP="00EA4537">
            <w:pPr>
              <w:autoSpaceDE w:val="0"/>
              <w:spacing w:line="360" w:lineRule="auto"/>
              <w:ind w:left="60" w:right="60"/>
              <w:jc w:val="both"/>
              <w:rPr>
                <w:rFonts w:cs="Times New Roman"/>
                <w:b/>
                <w:color w:val="000000"/>
              </w:rPr>
            </w:pPr>
          </w:p>
        </w:tc>
      </w:tr>
      <w:tr w:rsidR="00834771" w:rsidRPr="00985DC7" w:rsidTr="00834771">
        <w:trPr>
          <w:cantSplit/>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552171" w:rsidRDefault="00834771" w:rsidP="00EA4537">
            <w:pPr>
              <w:autoSpaceDE w:val="0"/>
              <w:spacing w:line="360" w:lineRule="auto"/>
              <w:ind w:left="60" w:right="60"/>
              <w:jc w:val="both"/>
              <w:rPr>
                <w:rFonts w:cs="Times New Roman"/>
                <w:b/>
                <w:color w:val="000000"/>
              </w:rPr>
            </w:pPr>
            <w:r w:rsidRPr="003D4708">
              <w:rPr>
                <w:rFonts w:cs="Times New Roman"/>
                <w:b/>
                <w:color w:val="000000"/>
              </w:rPr>
              <w:t>сепсис</w:t>
            </w: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5D5D4A" w:rsidRDefault="00834771" w:rsidP="00EA4537">
            <w:pPr>
              <w:autoSpaceDE w:val="0"/>
              <w:spacing w:line="360" w:lineRule="auto"/>
              <w:ind w:left="60" w:right="60"/>
              <w:jc w:val="both"/>
              <w:rPr>
                <w:rFonts w:cs="Times New Roman"/>
                <w:color w:val="000000"/>
              </w:rPr>
            </w:pPr>
            <w:r w:rsidRPr="00241F36">
              <w:rPr>
                <w:rFonts w:cs="Times New Roman"/>
                <w:color w:val="000000"/>
              </w:rPr>
              <w:t>Секуща</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w:t>
            </w:r>
            <w:r>
              <w:rPr>
                <w:rFonts w:cs="Times New Roman"/>
                <w:color w:val="000000"/>
              </w:rPr>
              <w:t>2.</w:t>
            </w:r>
            <w:r w:rsidRPr="00985DC7">
              <w:rPr>
                <w:rFonts w:cs="Times New Roman"/>
                <w:color w:val="000000"/>
              </w:rPr>
              <w:t>936</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rPr>
            </w:pPr>
            <w:r>
              <w:rPr>
                <w:rFonts w:cs="Times New Roman"/>
                <w:color w:val="000000"/>
              </w:rPr>
              <w:t>0.</w:t>
            </w:r>
            <w:r w:rsidRPr="00985DC7">
              <w:rPr>
                <w:rFonts w:cs="Times New Roman"/>
                <w:color w:val="000000"/>
              </w:rPr>
              <w:t>657</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1</w:t>
            </w:r>
            <w:r>
              <w:rPr>
                <w:rFonts w:cs="Times New Roman"/>
                <w:color w:val="000000"/>
              </w:rPr>
              <w:t>9.</w:t>
            </w:r>
            <w:r w:rsidRPr="00985DC7">
              <w:rPr>
                <w:rFonts w:cs="Times New Roman"/>
                <w:color w:val="000000"/>
              </w:rPr>
              <w:t>956</w:t>
            </w:r>
          </w:p>
        </w:tc>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1</w:t>
            </w: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FF0000"/>
              </w:rPr>
            </w:pPr>
            <w:r>
              <w:rPr>
                <w:rFonts w:cs="Times New Roman"/>
                <w:color w:val="FF0000"/>
              </w:rPr>
              <w:t>0.</w:t>
            </w:r>
            <w:r w:rsidRPr="00985DC7">
              <w:rPr>
                <w:rFonts w:cs="Times New Roman"/>
                <w:color w:val="FF0000"/>
              </w:rPr>
              <w:t>0001*</w:t>
            </w:r>
          </w:p>
        </w:tc>
        <w:tc>
          <w:tcPr>
            <w:tcW w:w="8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jc w:val="both"/>
              <w:rPr>
                <w:rFonts w:cs="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jc w:val="both"/>
              <w:rPr>
                <w:rFonts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jc w:val="both"/>
              <w:rPr>
                <w:rFonts w:cs="Times New Roman"/>
              </w:rPr>
            </w:pPr>
          </w:p>
        </w:tc>
      </w:tr>
      <w:tr w:rsidR="00834771" w:rsidRPr="00985DC7" w:rsidTr="00834771">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jc w:val="both"/>
              <w:rPr>
                <w:rFonts w:cs="Times New Roman"/>
                <w:b/>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CRP</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rPr>
            </w:pPr>
            <w:r>
              <w:rPr>
                <w:rFonts w:cs="Times New Roman"/>
                <w:color w:val="000000"/>
              </w:rPr>
              <w:t>0.</w:t>
            </w:r>
            <w:r w:rsidRPr="00985DC7">
              <w:rPr>
                <w:rFonts w:cs="Times New Roman"/>
                <w:color w:val="000000"/>
              </w:rPr>
              <w:t>016</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rPr>
            </w:pPr>
            <w:r>
              <w:rPr>
                <w:rFonts w:cs="Times New Roman"/>
                <w:color w:val="000000"/>
              </w:rPr>
              <w:t>0.</w:t>
            </w:r>
            <w:r w:rsidRPr="00985DC7">
              <w:rPr>
                <w:rFonts w:cs="Times New Roman"/>
                <w:color w:val="000000"/>
              </w:rPr>
              <w:t>004</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1</w:t>
            </w:r>
            <w:r>
              <w:rPr>
                <w:rFonts w:cs="Times New Roman"/>
                <w:color w:val="000000"/>
              </w:rPr>
              <w:t>9.</w:t>
            </w:r>
            <w:r w:rsidRPr="00985DC7">
              <w:rPr>
                <w:rFonts w:cs="Times New Roman"/>
                <w:color w:val="000000"/>
              </w:rPr>
              <w:t>436</w:t>
            </w:r>
          </w:p>
        </w:tc>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1</w:t>
            </w: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FF0000"/>
              </w:rPr>
            </w:pPr>
            <w:r>
              <w:rPr>
                <w:rFonts w:cs="Times New Roman"/>
                <w:color w:val="FF0000"/>
              </w:rPr>
              <w:t>0.</w:t>
            </w:r>
            <w:r w:rsidRPr="00985DC7">
              <w:rPr>
                <w:rFonts w:cs="Times New Roman"/>
                <w:color w:val="FF0000"/>
              </w:rPr>
              <w:t>0001*</w:t>
            </w:r>
          </w:p>
        </w:tc>
        <w:tc>
          <w:tcPr>
            <w:tcW w:w="8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Pr>
                <w:rFonts w:cs="Times New Roman"/>
                <w:color w:val="000000"/>
              </w:rPr>
              <w:t>1.</w:t>
            </w:r>
            <w:r w:rsidRPr="00985DC7">
              <w:rPr>
                <w:rFonts w:cs="Times New Roman"/>
                <w:color w:val="000000"/>
              </w:rPr>
              <w:t>016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Pr>
                <w:rFonts w:cs="Times New Roman"/>
                <w:color w:val="000000"/>
              </w:rPr>
              <w:t>1.</w:t>
            </w:r>
            <w:r w:rsidRPr="00985DC7">
              <w:rPr>
                <w:rFonts w:cs="Times New Roman"/>
                <w:color w:val="000000"/>
              </w:rPr>
              <w:t>009</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Pr>
                <w:rFonts w:cs="Times New Roman"/>
                <w:color w:val="000000"/>
              </w:rPr>
              <w:t>1.</w:t>
            </w:r>
            <w:r w:rsidRPr="00985DC7">
              <w:rPr>
                <w:rFonts w:cs="Times New Roman"/>
                <w:color w:val="000000"/>
              </w:rPr>
              <w:t>024</w:t>
            </w:r>
          </w:p>
        </w:tc>
      </w:tr>
      <w:tr w:rsidR="00834771" w:rsidRPr="00985DC7" w:rsidTr="00834771">
        <w:trPr>
          <w:cantSplit/>
        </w:trPr>
        <w:tc>
          <w:tcPr>
            <w:tcW w:w="1260"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jc w:val="both"/>
              <w:rPr>
                <w:rFonts w:cs="Times New Roman"/>
                <w:b/>
              </w:rPr>
            </w:pPr>
            <w:r w:rsidRPr="00985DC7">
              <w:rPr>
                <w:rFonts w:cs="Times New Roman"/>
                <w:b/>
              </w:rPr>
              <w:lastRenderedPageBreak/>
              <w:t>инфекция</w:t>
            </w: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sidRPr="00241F36">
              <w:rPr>
                <w:rFonts w:cs="Times New Roman"/>
              </w:rPr>
              <w:t>Секуща</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Pr>
                <w:rFonts w:cs="Times New Roman"/>
              </w:rPr>
              <w:t>2.</w:t>
            </w:r>
            <w:r w:rsidRPr="00985DC7">
              <w:rPr>
                <w:rFonts w:cs="Times New Roman"/>
              </w:rPr>
              <w:t>936</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Pr>
                <w:rFonts w:cs="Times New Roman"/>
              </w:rPr>
              <w:t>0.</w:t>
            </w:r>
            <w:r w:rsidRPr="00985DC7">
              <w:rPr>
                <w:rFonts w:cs="Times New Roman"/>
              </w:rPr>
              <w:t>657</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sidRPr="00985DC7">
              <w:rPr>
                <w:rFonts w:cs="Times New Roman"/>
              </w:rPr>
              <w:t>1</w:t>
            </w:r>
            <w:r>
              <w:rPr>
                <w:rFonts w:cs="Times New Roman"/>
              </w:rPr>
              <w:t>9.</w:t>
            </w:r>
            <w:r w:rsidRPr="00985DC7">
              <w:rPr>
                <w:rFonts w:cs="Times New Roman"/>
              </w:rPr>
              <w:t>956</w:t>
            </w:r>
          </w:p>
        </w:tc>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sidRPr="00985DC7">
              <w:rPr>
                <w:rFonts w:cs="Times New Roman"/>
              </w:rPr>
              <w:t>1</w:t>
            </w: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color w:val="FF0000"/>
              </w:rPr>
            </w:pPr>
            <w:r>
              <w:rPr>
                <w:rFonts w:cs="Times New Roman"/>
                <w:color w:val="FF0000"/>
              </w:rPr>
              <w:t>0.</w:t>
            </w:r>
            <w:r w:rsidRPr="00985DC7">
              <w:rPr>
                <w:rFonts w:cs="Times New Roman"/>
                <w:color w:val="FF0000"/>
              </w:rPr>
              <w:t>0001*</w:t>
            </w:r>
          </w:p>
        </w:tc>
        <w:tc>
          <w:tcPr>
            <w:tcW w:w="8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color w:val="000000"/>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color w:val="000000"/>
              </w:rPr>
            </w:pPr>
          </w:p>
        </w:tc>
      </w:tr>
      <w:tr w:rsidR="00834771" w:rsidRPr="00985DC7" w:rsidTr="00834771">
        <w:trPr>
          <w:cantSplit/>
        </w:trPr>
        <w:tc>
          <w:tcPr>
            <w:tcW w:w="1260" w:type="dxa"/>
            <w:tcBorders>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jc w:val="both"/>
              <w:rPr>
                <w:rFonts w:cs="Times New Roman"/>
                <w:b/>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sidRPr="00985DC7">
              <w:rPr>
                <w:rFonts w:cs="Times New Roman"/>
              </w:rPr>
              <w:t>CRP</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sidRPr="00985DC7">
              <w:rPr>
                <w:rFonts w:cs="Times New Roman"/>
              </w:rPr>
              <w:t>-</w:t>
            </w:r>
            <w:r>
              <w:rPr>
                <w:rFonts w:cs="Times New Roman"/>
              </w:rPr>
              <w:t>0.</w:t>
            </w:r>
            <w:r w:rsidRPr="00985DC7">
              <w:rPr>
                <w:rFonts w:cs="Times New Roman"/>
              </w:rPr>
              <w:t>016</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Pr>
                <w:rFonts w:cs="Times New Roman"/>
              </w:rPr>
              <w:t>0.</w:t>
            </w:r>
            <w:r w:rsidRPr="00985DC7">
              <w:rPr>
                <w:rFonts w:cs="Times New Roman"/>
              </w:rPr>
              <w:t>004</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sidRPr="00985DC7">
              <w:rPr>
                <w:rFonts w:cs="Times New Roman"/>
              </w:rPr>
              <w:t>1</w:t>
            </w:r>
            <w:r>
              <w:rPr>
                <w:rFonts w:cs="Times New Roman"/>
              </w:rPr>
              <w:t>9.</w:t>
            </w:r>
            <w:r w:rsidRPr="00985DC7">
              <w:rPr>
                <w:rFonts w:cs="Times New Roman"/>
              </w:rPr>
              <w:t>436</w:t>
            </w:r>
          </w:p>
        </w:tc>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sidRPr="00985DC7">
              <w:rPr>
                <w:rFonts w:cs="Times New Roman"/>
              </w:rPr>
              <w:t>1</w:t>
            </w: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color w:val="FF0000"/>
              </w:rPr>
            </w:pPr>
            <w:r>
              <w:rPr>
                <w:rFonts w:cs="Times New Roman"/>
                <w:color w:val="FF0000"/>
              </w:rPr>
              <w:t>0.</w:t>
            </w:r>
            <w:r w:rsidRPr="00985DC7">
              <w:rPr>
                <w:rFonts w:cs="Times New Roman"/>
                <w:color w:val="FF0000"/>
              </w:rPr>
              <w:t>0001*</w:t>
            </w:r>
          </w:p>
        </w:tc>
        <w:tc>
          <w:tcPr>
            <w:tcW w:w="8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Pr>
                <w:rFonts w:cs="Times New Roman"/>
              </w:rPr>
              <w:t>0.</w:t>
            </w:r>
            <w:r w:rsidRPr="00985DC7">
              <w:rPr>
                <w:rFonts w:cs="Times New Roman"/>
              </w:rPr>
              <w:t>984</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Pr>
                <w:rFonts w:cs="Times New Roman"/>
              </w:rPr>
              <w:t>0.</w:t>
            </w:r>
            <w:r w:rsidRPr="00985DC7">
              <w:rPr>
                <w:rFonts w:cs="Times New Roman"/>
              </w:rPr>
              <w:t>977</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rPr>
            </w:pPr>
            <w:r>
              <w:rPr>
                <w:rFonts w:cs="Times New Roman"/>
              </w:rPr>
              <w:t>0.</w:t>
            </w:r>
            <w:r w:rsidRPr="00985DC7">
              <w:rPr>
                <w:rFonts w:cs="Times New Roman"/>
              </w:rPr>
              <w:t>991</w:t>
            </w:r>
          </w:p>
        </w:tc>
      </w:tr>
      <w:tr w:rsidR="00834771" w:rsidRPr="00985DC7" w:rsidTr="00834771">
        <w:trPr>
          <w:cantSplit/>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552171" w:rsidRDefault="00834771" w:rsidP="00EA4537">
            <w:pPr>
              <w:autoSpaceDE w:val="0"/>
              <w:spacing w:line="360" w:lineRule="auto"/>
              <w:ind w:left="60" w:right="60"/>
              <w:jc w:val="both"/>
              <w:rPr>
                <w:rFonts w:cs="Times New Roman"/>
                <w:b/>
                <w:color w:val="000000"/>
              </w:rPr>
            </w:pPr>
            <w:r w:rsidRPr="003D4708">
              <w:rPr>
                <w:rFonts w:cs="Times New Roman"/>
                <w:b/>
                <w:color w:val="000000"/>
              </w:rPr>
              <w:t>Септичен шок</w:t>
            </w: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5D5D4A" w:rsidRDefault="00834771" w:rsidP="00EA4537">
            <w:pPr>
              <w:autoSpaceDE w:val="0"/>
              <w:spacing w:line="360" w:lineRule="auto"/>
              <w:ind w:left="60" w:right="60"/>
              <w:jc w:val="both"/>
              <w:rPr>
                <w:rFonts w:cs="Times New Roman"/>
                <w:color w:val="000000"/>
              </w:rPr>
            </w:pPr>
            <w:r w:rsidRPr="00241F36">
              <w:rPr>
                <w:rFonts w:cs="Times New Roman"/>
                <w:color w:val="000000"/>
              </w:rPr>
              <w:t>Секуща</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w:t>
            </w:r>
            <w:r>
              <w:rPr>
                <w:rFonts w:cs="Times New Roman"/>
                <w:color w:val="000000"/>
              </w:rPr>
              <w:t>3.</w:t>
            </w:r>
            <w:r w:rsidRPr="00985DC7">
              <w:rPr>
                <w:rFonts w:cs="Times New Roman"/>
                <w:color w:val="000000"/>
              </w:rPr>
              <w:t>365</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rPr>
            </w:pPr>
            <w:r>
              <w:rPr>
                <w:rFonts w:cs="Times New Roman"/>
                <w:color w:val="000000"/>
              </w:rPr>
              <w:t>0.</w:t>
            </w:r>
            <w:r w:rsidRPr="00985DC7">
              <w:rPr>
                <w:rFonts w:cs="Times New Roman"/>
                <w:color w:val="000000"/>
              </w:rPr>
              <w:t>729</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2</w:t>
            </w:r>
            <w:r>
              <w:rPr>
                <w:rFonts w:cs="Times New Roman"/>
                <w:color w:val="000000"/>
              </w:rPr>
              <w:t>1.</w:t>
            </w:r>
            <w:r w:rsidRPr="00985DC7">
              <w:rPr>
                <w:rFonts w:cs="Times New Roman"/>
                <w:color w:val="000000"/>
              </w:rPr>
              <w:t>306</w:t>
            </w:r>
          </w:p>
        </w:tc>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1</w:t>
            </w: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FF0000"/>
              </w:rPr>
            </w:pPr>
            <w:r>
              <w:rPr>
                <w:rFonts w:cs="Times New Roman"/>
                <w:color w:val="FF0000"/>
              </w:rPr>
              <w:t>0.</w:t>
            </w:r>
            <w:r w:rsidRPr="00985DC7">
              <w:rPr>
                <w:rFonts w:cs="Times New Roman"/>
                <w:color w:val="FF0000"/>
              </w:rPr>
              <w:t>0001*</w:t>
            </w:r>
          </w:p>
        </w:tc>
        <w:tc>
          <w:tcPr>
            <w:tcW w:w="8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jc w:val="both"/>
              <w:rPr>
                <w:rFonts w:cs="Times New Roman"/>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jc w:val="both"/>
              <w:rPr>
                <w:rFonts w:cs="Times New Roman"/>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jc w:val="both"/>
              <w:rPr>
                <w:rFonts w:cs="Times New Roman"/>
              </w:rPr>
            </w:pPr>
          </w:p>
        </w:tc>
      </w:tr>
      <w:tr w:rsidR="00834771" w:rsidRPr="00985DC7" w:rsidTr="00834771">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jc w:val="both"/>
              <w:rPr>
                <w:rFonts w:cs="Times New Roman"/>
              </w:rPr>
            </w:pP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CRP</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rPr>
            </w:pPr>
            <w:r>
              <w:rPr>
                <w:rFonts w:cs="Times New Roman"/>
                <w:color w:val="000000"/>
              </w:rPr>
              <w:t>0.</w:t>
            </w:r>
            <w:r w:rsidRPr="00985DC7">
              <w:rPr>
                <w:rFonts w:cs="Times New Roman"/>
                <w:color w:val="000000"/>
              </w:rPr>
              <w:t>017</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rPr>
            </w:pPr>
            <w:r>
              <w:rPr>
                <w:rFonts w:cs="Times New Roman"/>
                <w:color w:val="000000"/>
              </w:rPr>
              <w:t>0.</w:t>
            </w:r>
            <w:r w:rsidRPr="00985DC7">
              <w:rPr>
                <w:rFonts w:cs="Times New Roman"/>
                <w:color w:val="000000"/>
              </w:rPr>
              <w:t>004</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1</w:t>
            </w:r>
            <w:r>
              <w:rPr>
                <w:rFonts w:cs="Times New Roman"/>
                <w:color w:val="000000"/>
              </w:rPr>
              <w:t>8.</w:t>
            </w:r>
            <w:r w:rsidRPr="00985DC7">
              <w:rPr>
                <w:rFonts w:cs="Times New Roman"/>
                <w:color w:val="000000"/>
              </w:rPr>
              <w:t>838</w:t>
            </w:r>
          </w:p>
        </w:tc>
        <w:tc>
          <w:tcPr>
            <w:tcW w:w="6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sidRPr="00985DC7">
              <w:rPr>
                <w:rFonts w:cs="Times New Roman"/>
                <w:color w:val="000000"/>
              </w:rPr>
              <w:t>1</w:t>
            </w: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FF0000"/>
              </w:rPr>
            </w:pPr>
            <w:r>
              <w:rPr>
                <w:rFonts w:cs="Times New Roman"/>
                <w:color w:val="FF0000"/>
              </w:rPr>
              <w:t>0.</w:t>
            </w:r>
            <w:r w:rsidRPr="00985DC7">
              <w:rPr>
                <w:rFonts w:cs="Times New Roman"/>
                <w:color w:val="FF0000"/>
              </w:rPr>
              <w:t>0001*</w:t>
            </w:r>
          </w:p>
        </w:tc>
        <w:tc>
          <w:tcPr>
            <w:tcW w:w="8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Pr>
                <w:rFonts w:cs="Times New Roman"/>
                <w:color w:val="000000"/>
              </w:rPr>
              <w:t>1.</w:t>
            </w:r>
            <w:r w:rsidRPr="00985DC7">
              <w:rPr>
                <w:rFonts w:cs="Times New Roman"/>
                <w:color w:val="000000"/>
              </w:rPr>
              <w:t>017</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Pr>
                <w:rFonts w:cs="Times New Roman"/>
                <w:color w:val="000000"/>
              </w:rPr>
              <w:t>1.</w:t>
            </w:r>
            <w:r w:rsidRPr="00985DC7">
              <w:rPr>
                <w:rFonts w:cs="Times New Roman"/>
                <w:color w:val="000000"/>
              </w:rPr>
              <w:t>009</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34771" w:rsidRPr="00985DC7" w:rsidRDefault="00834771" w:rsidP="00EA4537">
            <w:pPr>
              <w:autoSpaceDE w:val="0"/>
              <w:spacing w:line="360" w:lineRule="auto"/>
              <w:ind w:left="60" w:right="60"/>
              <w:jc w:val="both"/>
              <w:rPr>
                <w:rFonts w:cs="Times New Roman"/>
                <w:color w:val="000000"/>
              </w:rPr>
            </w:pPr>
            <w:r>
              <w:rPr>
                <w:rFonts w:cs="Times New Roman"/>
                <w:color w:val="000000"/>
              </w:rPr>
              <w:t>1.</w:t>
            </w:r>
            <w:r w:rsidRPr="00985DC7">
              <w:rPr>
                <w:rFonts w:cs="Times New Roman"/>
                <w:color w:val="000000"/>
              </w:rPr>
              <w:t>025</w:t>
            </w:r>
          </w:p>
        </w:tc>
      </w:tr>
    </w:tbl>
    <w:p w:rsidR="00834771" w:rsidRDefault="00834771" w:rsidP="00EF717C">
      <w:pPr>
        <w:autoSpaceDE w:val="0"/>
        <w:jc w:val="center"/>
        <w:rPr>
          <w:rFonts w:cs="Times New Roman"/>
          <w:b/>
          <w:color w:val="000000"/>
          <w:sz w:val="28"/>
          <w:lang w:val="bg-BG"/>
        </w:rPr>
      </w:pPr>
    </w:p>
    <w:p w:rsidR="007D7CDC" w:rsidRPr="00135EC9" w:rsidRDefault="007D7CDC" w:rsidP="007D7CDC">
      <w:pPr>
        <w:autoSpaceDE w:val="0"/>
        <w:jc w:val="both"/>
        <w:rPr>
          <w:sz w:val="28"/>
          <w:lang w:val="bg-BG"/>
        </w:rPr>
      </w:pPr>
      <w:r w:rsidRPr="00135EC9">
        <w:rPr>
          <w:rFonts w:cs="Times New Roman"/>
          <w:color w:val="000000"/>
          <w:sz w:val="28"/>
          <w:lang w:val="bg-BG"/>
        </w:rPr>
        <w:t xml:space="preserve">На следващ етап бе проведен </w:t>
      </w:r>
      <w:r w:rsidRPr="00135EC9">
        <w:rPr>
          <w:rFonts w:cs="Times New Roman"/>
          <w:color w:val="000000"/>
          <w:sz w:val="28"/>
          <w:lang w:val="en-US"/>
        </w:rPr>
        <w:t xml:space="preserve">ROC </w:t>
      </w:r>
      <w:r w:rsidRPr="00135EC9">
        <w:rPr>
          <w:rFonts w:cs="Times New Roman"/>
          <w:color w:val="000000"/>
          <w:sz w:val="28"/>
          <w:lang w:val="bg-BG"/>
        </w:rPr>
        <w:t xml:space="preserve">анализ за разкриването на септични пациенти т.е. над какви стойности на </w:t>
      </w:r>
      <w:r w:rsidRPr="00135EC9">
        <w:rPr>
          <w:rFonts w:cs="Times New Roman"/>
          <w:color w:val="000000"/>
          <w:sz w:val="28"/>
          <w:lang w:val="en-US"/>
        </w:rPr>
        <w:t>CRP</w:t>
      </w:r>
      <w:r w:rsidRPr="00135EC9">
        <w:rPr>
          <w:rFonts w:cs="Times New Roman"/>
          <w:color w:val="000000"/>
          <w:sz w:val="28"/>
          <w:lang w:val="bg-BG"/>
        </w:rPr>
        <w:t xml:space="preserve"> може</w:t>
      </w:r>
      <w:r w:rsidR="001B354C">
        <w:rPr>
          <w:rFonts w:cs="Times New Roman"/>
          <w:color w:val="000000"/>
          <w:sz w:val="28"/>
          <w:lang w:val="bg-BG"/>
        </w:rPr>
        <w:t xml:space="preserve"> да се предвиди сепсис (графика</w:t>
      </w:r>
      <w:r w:rsidR="00135EC9">
        <w:rPr>
          <w:rFonts w:cs="Times New Roman"/>
          <w:color w:val="000000"/>
          <w:sz w:val="28"/>
          <w:lang w:val="bg-BG"/>
        </w:rPr>
        <w:t xml:space="preserve"> </w:t>
      </w:r>
      <w:r w:rsidRPr="00135EC9">
        <w:rPr>
          <w:rFonts w:cs="Times New Roman"/>
          <w:color w:val="000000"/>
          <w:sz w:val="28"/>
          <w:lang w:val="bg-BG"/>
        </w:rPr>
        <w:t>1</w:t>
      </w:r>
      <w:r w:rsidR="00135EC9">
        <w:rPr>
          <w:rFonts w:cs="Times New Roman"/>
          <w:color w:val="000000"/>
          <w:sz w:val="28"/>
          <w:lang w:val="bg-BG"/>
        </w:rPr>
        <w:t>.</w:t>
      </w:r>
      <w:r w:rsidRPr="00135EC9">
        <w:rPr>
          <w:rFonts w:cs="Times New Roman"/>
          <w:color w:val="000000"/>
          <w:sz w:val="28"/>
          <w:lang w:val="bg-BG"/>
        </w:rPr>
        <w:t>).</w:t>
      </w:r>
    </w:p>
    <w:p w:rsidR="007D7CDC" w:rsidRPr="00135EC9" w:rsidRDefault="007D7CDC" w:rsidP="007D7CDC">
      <w:pPr>
        <w:autoSpaceDE w:val="0"/>
        <w:adjustRightInd w:val="0"/>
        <w:jc w:val="both"/>
        <w:rPr>
          <w:rFonts w:cs="Times New Roman"/>
          <w:color w:val="000000"/>
          <w:sz w:val="28"/>
          <w:lang w:val="bg-BG"/>
        </w:rPr>
      </w:pPr>
      <w:r w:rsidRPr="00135EC9">
        <w:rPr>
          <w:rFonts w:cs="Times New Roman"/>
          <w:color w:val="000000"/>
          <w:sz w:val="28"/>
          <w:lang w:val="bg-BG"/>
        </w:rPr>
        <w:t xml:space="preserve">Резултатите от </w:t>
      </w:r>
      <w:r w:rsidRPr="00135EC9">
        <w:rPr>
          <w:rFonts w:cs="Times New Roman"/>
          <w:color w:val="000000"/>
          <w:sz w:val="28"/>
          <w:lang w:val="en-US"/>
        </w:rPr>
        <w:t>ROC</w:t>
      </w:r>
      <w:r w:rsidRPr="00135EC9">
        <w:rPr>
          <w:rFonts w:cs="Times New Roman"/>
          <w:color w:val="000000"/>
          <w:sz w:val="28"/>
          <w:lang w:val="bg-BG"/>
        </w:rPr>
        <w:t xml:space="preserve"> кривата сочат,</w:t>
      </w:r>
      <w:r w:rsidR="001B354C">
        <w:rPr>
          <w:rFonts w:cs="Times New Roman"/>
          <w:color w:val="000000"/>
          <w:sz w:val="28"/>
        </w:rPr>
        <w:t xml:space="preserve"> че при стойност </w:t>
      </w:r>
      <w:r w:rsidRPr="00135EC9">
        <w:rPr>
          <w:rFonts w:cs="Times New Roman"/>
          <w:color w:val="000000"/>
          <w:sz w:val="28"/>
        </w:rPr>
        <w:t>на С</w:t>
      </w:r>
      <w:r w:rsidRPr="00135EC9">
        <w:rPr>
          <w:rFonts w:cs="Times New Roman"/>
          <w:color w:val="000000"/>
          <w:sz w:val="28"/>
          <w:lang w:val="en-US"/>
        </w:rPr>
        <w:t>RP</w:t>
      </w:r>
      <w:r w:rsidRPr="00135EC9">
        <w:rPr>
          <w:rFonts w:cs="Times New Roman"/>
          <w:color w:val="000000"/>
          <w:sz w:val="28"/>
        </w:rPr>
        <w:t xml:space="preserve"> над </w:t>
      </w:r>
      <w:r w:rsidRPr="00135EC9">
        <w:rPr>
          <w:rFonts w:cs="Times New Roman"/>
          <w:color w:val="000000"/>
          <w:sz w:val="28"/>
          <w:lang w:val="bg-BG"/>
        </w:rPr>
        <w:t xml:space="preserve">135 </w:t>
      </w:r>
      <w:r w:rsidRPr="00135EC9">
        <w:rPr>
          <w:rFonts w:cs="Times New Roman"/>
          <w:color w:val="000000"/>
          <w:sz w:val="28"/>
          <w:lang w:val="en-US"/>
        </w:rPr>
        <w:t>mg/l</w:t>
      </w:r>
      <w:r w:rsidRPr="00135EC9">
        <w:rPr>
          <w:rFonts w:cs="Times New Roman"/>
          <w:color w:val="000000"/>
          <w:sz w:val="28"/>
          <w:lang w:val="bg-BG"/>
        </w:rPr>
        <w:t xml:space="preserve">, </w:t>
      </w:r>
      <w:r w:rsidRPr="00135EC9">
        <w:rPr>
          <w:rFonts w:cs="Times New Roman"/>
          <w:sz w:val="28"/>
          <w:lang w:val="bg-BG"/>
        </w:rPr>
        <w:t xml:space="preserve">с 82% сензитивност и 76% специфичност </w:t>
      </w:r>
      <w:r w:rsidRPr="00135EC9">
        <w:rPr>
          <w:rFonts w:cs="Times New Roman"/>
          <w:sz w:val="28"/>
        </w:rPr>
        <w:t>може да се предв</w:t>
      </w:r>
      <w:r w:rsidRPr="00135EC9">
        <w:rPr>
          <w:rFonts w:cs="Times New Roman"/>
          <w:color w:val="000000"/>
          <w:sz w:val="28"/>
        </w:rPr>
        <w:t>иди сепсис</w:t>
      </w:r>
      <w:r w:rsidRPr="00135EC9">
        <w:rPr>
          <w:rFonts w:cs="Times New Roman"/>
          <w:color w:val="000000"/>
          <w:sz w:val="28"/>
          <w:lang w:val="bg-BG"/>
        </w:rPr>
        <w:t xml:space="preserve"> (</w:t>
      </w:r>
      <w:r w:rsidR="00135EC9">
        <w:rPr>
          <w:rFonts w:cs="Times New Roman"/>
          <w:color w:val="000000"/>
          <w:sz w:val="28"/>
          <w:lang w:val="en-US"/>
        </w:rPr>
        <w:t>AUC 0.</w:t>
      </w:r>
      <w:r w:rsidRPr="00135EC9">
        <w:rPr>
          <w:rFonts w:cs="Times New Roman"/>
          <w:color w:val="000000"/>
          <w:sz w:val="28"/>
          <w:lang w:val="en-US"/>
        </w:rPr>
        <w:t>885, 95%</w:t>
      </w:r>
      <w:r w:rsidRPr="00135EC9">
        <w:rPr>
          <w:rFonts w:cs="Times New Roman"/>
          <w:color w:val="000000"/>
          <w:sz w:val="28"/>
          <w:lang w:val="bg-BG"/>
        </w:rPr>
        <w:t xml:space="preserve"> </w:t>
      </w:r>
      <w:r w:rsidRPr="00135EC9">
        <w:rPr>
          <w:rFonts w:cs="Times New Roman"/>
          <w:color w:val="000000"/>
          <w:sz w:val="28"/>
          <w:lang w:val="en-US"/>
        </w:rPr>
        <w:t>CI 0</w:t>
      </w:r>
      <w:r w:rsidR="00135EC9">
        <w:rPr>
          <w:rFonts w:cs="Times New Roman"/>
          <w:color w:val="000000"/>
          <w:sz w:val="28"/>
          <w:lang w:val="bg-BG"/>
        </w:rPr>
        <w:t>.813-0.956, р=0.</w:t>
      </w:r>
      <w:r w:rsidRPr="00135EC9">
        <w:rPr>
          <w:rFonts w:cs="Times New Roman"/>
          <w:color w:val="000000"/>
          <w:sz w:val="28"/>
          <w:lang w:val="bg-BG"/>
        </w:rPr>
        <w:t>0001).</w:t>
      </w:r>
    </w:p>
    <w:p w:rsidR="007D7CDC" w:rsidRPr="00135EC9" w:rsidRDefault="007D7CDC" w:rsidP="007D7CDC">
      <w:pPr>
        <w:autoSpaceDE w:val="0"/>
        <w:adjustRightInd w:val="0"/>
        <w:rPr>
          <w:rFonts w:cs="Times New Roman"/>
          <w:color w:val="000000"/>
          <w:sz w:val="28"/>
          <w:lang w:val="bg-BG"/>
        </w:rPr>
      </w:pPr>
    </w:p>
    <w:p w:rsidR="007D7CDC" w:rsidRDefault="007D7CDC" w:rsidP="007D7CDC">
      <w:pPr>
        <w:autoSpaceDE w:val="0"/>
        <w:adjustRightInd w:val="0"/>
        <w:rPr>
          <w:rFonts w:cs="Times New Roman"/>
        </w:rPr>
      </w:pPr>
      <w:r w:rsidRPr="00A41239">
        <w:rPr>
          <w:rFonts w:cs="Times New Roman"/>
          <w:noProof/>
          <w:lang w:val="bg-BG" w:eastAsia="bg-BG" w:bidi="ar-SA"/>
        </w:rPr>
        <w:drawing>
          <wp:inline distT="0" distB="0" distL="0" distR="0" wp14:anchorId="23D953CE" wp14:editId="6370D782">
            <wp:extent cx="5961688" cy="2447925"/>
            <wp:effectExtent l="0" t="0" r="127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74338" cy="2453119"/>
                    </a:xfrm>
                    <a:prstGeom prst="rect">
                      <a:avLst/>
                    </a:prstGeom>
                    <a:noFill/>
                    <a:ln>
                      <a:noFill/>
                    </a:ln>
                  </pic:spPr>
                </pic:pic>
              </a:graphicData>
            </a:graphic>
          </wp:inline>
        </w:drawing>
      </w:r>
    </w:p>
    <w:p w:rsidR="007D7CDC" w:rsidRDefault="007D7CDC" w:rsidP="007D7CDC">
      <w:pPr>
        <w:autoSpaceDE w:val="0"/>
        <w:rPr>
          <w:rFonts w:cs="Times New Roman"/>
          <w:color w:val="000000"/>
          <w:lang w:val="bg-BG"/>
        </w:rPr>
      </w:pPr>
    </w:p>
    <w:p w:rsidR="007D7CDC" w:rsidRPr="00834771" w:rsidRDefault="00AA565B" w:rsidP="00834771">
      <w:pPr>
        <w:autoSpaceDE w:val="0"/>
        <w:adjustRightInd w:val="0"/>
        <w:jc w:val="center"/>
        <w:rPr>
          <w:rFonts w:cs="Times New Roman"/>
          <w:b/>
          <w:i/>
          <w:color w:val="000000"/>
          <w:sz w:val="28"/>
          <w:lang w:val="bg-BG"/>
        </w:rPr>
      </w:pPr>
      <w:r w:rsidRPr="00834771">
        <w:rPr>
          <w:rFonts w:cs="Times New Roman"/>
          <w:b/>
          <w:i/>
          <w:color w:val="000000"/>
          <w:sz w:val="28"/>
          <w:lang w:val="bg-BG"/>
        </w:rPr>
        <w:t>Графика</w:t>
      </w:r>
      <w:r w:rsidR="00135EC9" w:rsidRPr="00834771">
        <w:rPr>
          <w:rFonts w:cs="Times New Roman"/>
          <w:b/>
          <w:i/>
          <w:color w:val="000000"/>
          <w:sz w:val="28"/>
          <w:lang w:val="bg-BG"/>
        </w:rPr>
        <w:t xml:space="preserve"> </w:t>
      </w:r>
      <w:r w:rsidR="007D7CDC" w:rsidRPr="00834771">
        <w:rPr>
          <w:rFonts w:cs="Times New Roman"/>
          <w:b/>
          <w:i/>
          <w:color w:val="000000"/>
          <w:sz w:val="28"/>
          <w:lang w:val="bg-BG"/>
        </w:rPr>
        <w:t>1</w:t>
      </w:r>
      <w:r w:rsidR="00135EC9" w:rsidRPr="00834771">
        <w:rPr>
          <w:rFonts w:cs="Times New Roman"/>
          <w:b/>
          <w:i/>
          <w:color w:val="000000"/>
          <w:sz w:val="28"/>
          <w:lang w:val="bg-BG"/>
        </w:rPr>
        <w:t xml:space="preserve">. </w:t>
      </w:r>
      <w:r w:rsidR="007D7CDC" w:rsidRPr="00834771">
        <w:rPr>
          <w:rFonts w:cs="Times New Roman"/>
          <w:b/>
          <w:i/>
          <w:color w:val="000000"/>
          <w:sz w:val="28"/>
          <w:lang w:val="en-US"/>
        </w:rPr>
        <w:t>ROC</w:t>
      </w:r>
      <w:r w:rsidR="007D7CDC" w:rsidRPr="00834771">
        <w:rPr>
          <w:rFonts w:cs="Times New Roman"/>
          <w:b/>
          <w:i/>
          <w:color w:val="000000"/>
          <w:sz w:val="28"/>
          <w:lang w:val="bg-BG"/>
        </w:rPr>
        <w:t xml:space="preserve"> крива за предвидимост на сепсис според стойности на </w:t>
      </w:r>
      <w:r w:rsidR="007D7CDC" w:rsidRPr="00834771">
        <w:rPr>
          <w:rFonts w:cs="Times New Roman"/>
          <w:b/>
          <w:i/>
          <w:color w:val="000000"/>
          <w:sz w:val="28"/>
          <w:lang w:val="en-US"/>
        </w:rPr>
        <w:t>CRP</w:t>
      </w:r>
    </w:p>
    <w:p w:rsidR="007D7CDC" w:rsidRPr="00834771" w:rsidRDefault="007D7CDC" w:rsidP="00834771">
      <w:pPr>
        <w:autoSpaceDE w:val="0"/>
        <w:adjustRightInd w:val="0"/>
        <w:jc w:val="center"/>
        <w:rPr>
          <w:rFonts w:cs="Times New Roman"/>
          <w:b/>
          <w:i/>
          <w:color w:val="000000"/>
          <w:sz w:val="28"/>
          <w:lang w:val="bg-BG"/>
        </w:rPr>
      </w:pPr>
      <w:r w:rsidRPr="00834771">
        <w:rPr>
          <w:rFonts w:cs="Times New Roman"/>
          <w:b/>
          <w:i/>
          <w:color w:val="000000"/>
          <w:sz w:val="28"/>
          <w:lang w:val="bg-BG"/>
        </w:rPr>
        <w:t>(</w:t>
      </w:r>
      <w:r w:rsidR="00135EC9" w:rsidRPr="00834771">
        <w:rPr>
          <w:rFonts w:cs="Times New Roman"/>
          <w:b/>
          <w:i/>
          <w:color w:val="000000"/>
          <w:sz w:val="28"/>
          <w:lang w:val="en-US"/>
        </w:rPr>
        <w:t>AUC 0.</w:t>
      </w:r>
      <w:r w:rsidRPr="00834771">
        <w:rPr>
          <w:rFonts w:cs="Times New Roman"/>
          <w:b/>
          <w:i/>
          <w:color w:val="000000"/>
          <w:sz w:val="28"/>
          <w:lang w:val="en-US"/>
        </w:rPr>
        <w:t>885, 95%</w:t>
      </w:r>
      <w:r w:rsidRPr="00834771">
        <w:rPr>
          <w:rFonts w:cs="Times New Roman"/>
          <w:b/>
          <w:i/>
          <w:color w:val="000000"/>
          <w:sz w:val="28"/>
          <w:lang w:val="bg-BG"/>
        </w:rPr>
        <w:t xml:space="preserve"> </w:t>
      </w:r>
      <w:r w:rsidRPr="00834771">
        <w:rPr>
          <w:rFonts w:cs="Times New Roman"/>
          <w:b/>
          <w:i/>
          <w:color w:val="000000"/>
          <w:sz w:val="28"/>
          <w:lang w:val="en-US"/>
        </w:rPr>
        <w:t>CI 0</w:t>
      </w:r>
      <w:r w:rsidR="00135EC9" w:rsidRPr="00834771">
        <w:rPr>
          <w:rFonts w:cs="Times New Roman"/>
          <w:b/>
          <w:i/>
          <w:color w:val="000000"/>
          <w:sz w:val="28"/>
          <w:lang w:val="bg-BG"/>
        </w:rPr>
        <w:t>.813-0.</w:t>
      </w:r>
      <w:r w:rsidRPr="00834771">
        <w:rPr>
          <w:rFonts w:cs="Times New Roman"/>
          <w:b/>
          <w:i/>
          <w:color w:val="000000"/>
          <w:sz w:val="28"/>
          <w:lang w:val="bg-BG"/>
        </w:rPr>
        <w:t>956, р</w:t>
      </w:r>
      <w:r w:rsidRPr="00834771">
        <w:rPr>
          <w:rFonts w:cs="Times New Roman"/>
          <w:b/>
          <w:i/>
          <w:color w:val="000000"/>
          <w:sz w:val="28"/>
          <w:lang w:val="en-US"/>
        </w:rPr>
        <w:t>=</w:t>
      </w:r>
      <w:r w:rsidR="00135EC9" w:rsidRPr="00834771">
        <w:rPr>
          <w:rFonts w:cs="Times New Roman"/>
          <w:b/>
          <w:i/>
          <w:color w:val="000000"/>
          <w:sz w:val="28"/>
          <w:lang w:val="bg-BG"/>
        </w:rPr>
        <w:t>0.</w:t>
      </w:r>
      <w:r w:rsidRPr="00834771">
        <w:rPr>
          <w:rFonts w:cs="Times New Roman"/>
          <w:b/>
          <w:i/>
          <w:color w:val="000000"/>
          <w:sz w:val="28"/>
          <w:lang w:val="bg-BG"/>
        </w:rPr>
        <w:t>0001)</w:t>
      </w:r>
    </w:p>
    <w:p w:rsidR="00135EC9" w:rsidRDefault="00135EC9" w:rsidP="007D7CDC">
      <w:pPr>
        <w:autoSpaceDE w:val="0"/>
        <w:jc w:val="both"/>
        <w:rPr>
          <w:rFonts w:cs="Times New Roman"/>
          <w:b/>
          <w:color w:val="FF0000"/>
          <w:sz w:val="32"/>
          <w:lang w:val="bg-BG"/>
        </w:rPr>
      </w:pPr>
    </w:p>
    <w:p w:rsidR="007D7CDC" w:rsidRPr="00135EC9" w:rsidRDefault="007D7CDC" w:rsidP="007D7CDC">
      <w:pPr>
        <w:autoSpaceDE w:val="0"/>
        <w:jc w:val="both"/>
        <w:rPr>
          <w:rFonts w:cs="Times New Roman"/>
          <w:b/>
          <w:color w:val="FF0000"/>
          <w:sz w:val="32"/>
          <w:lang w:val="bg-BG"/>
        </w:rPr>
      </w:pPr>
      <w:r w:rsidRPr="00135EC9">
        <w:rPr>
          <w:rFonts w:cs="Times New Roman"/>
          <w:b/>
          <w:color w:val="FF0000"/>
          <w:sz w:val="32"/>
          <w:lang w:val="bg-BG"/>
        </w:rPr>
        <w:t>И</w:t>
      </w:r>
      <w:r w:rsidRPr="00135EC9">
        <w:rPr>
          <w:rFonts w:cs="Times New Roman"/>
          <w:b/>
          <w:color w:val="FF0000"/>
          <w:sz w:val="32"/>
        </w:rPr>
        <w:t xml:space="preserve">нтерлевкин 8 </w:t>
      </w:r>
      <w:r w:rsidRPr="00135EC9">
        <w:rPr>
          <w:rFonts w:cs="Times New Roman"/>
          <w:b/>
          <w:color w:val="FF0000"/>
          <w:sz w:val="32"/>
          <w:lang w:val="bg-BG"/>
        </w:rPr>
        <w:t>(</w:t>
      </w:r>
      <w:r w:rsidR="00BA7C63" w:rsidRPr="00135EC9">
        <w:rPr>
          <w:rFonts w:cs="Times New Roman"/>
          <w:b/>
          <w:color w:val="FF0000"/>
          <w:sz w:val="32"/>
          <w:lang w:val="en-US"/>
        </w:rPr>
        <w:t>IL 8</w:t>
      </w:r>
      <w:r w:rsidRPr="00135EC9">
        <w:rPr>
          <w:rFonts w:cs="Times New Roman"/>
          <w:b/>
          <w:color w:val="FF0000"/>
          <w:sz w:val="32"/>
          <w:lang w:val="bg-BG"/>
        </w:rPr>
        <w:t>)</w:t>
      </w:r>
    </w:p>
    <w:p w:rsidR="007D7CDC" w:rsidRDefault="007D7CDC" w:rsidP="007D7CDC">
      <w:pPr>
        <w:autoSpaceDE w:val="0"/>
        <w:ind w:left="360"/>
        <w:jc w:val="both"/>
        <w:rPr>
          <w:lang w:val="bg-BG"/>
        </w:rPr>
      </w:pPr>
    </w:p>
    <w:p w:rsidR="007D7CDC" w:rsidRPr="00135EC9" w:rsidRDefault="007D7CDC" w:rsidP="007D7CDC">
      <w:pPr>
        <w:pStyle w:val="Standarduser"/>
        <w:jc w:val="both"/>
        <w:rPr>
          <w:sz w:val="28"/>
          <w:lang w:val="bg-BG"/>
        </w:rPr>
      </w:pPr>
      <w:r w:rsidRPr="00135EC9">
        <w:rPr>
          <w:color w:val="000000" w:themeColor="text1"/>
          <w:sz w:val="28"/>
          <w:lang w:val="bg-BG"/>
        </w:rPr>
        <w:t xml:space="preserve">Интерлевкин 8 е важен регулатор на неутрофилната функция, с роля при активацията и дегранулацията на неутрофилите. </w:t>
      </w:r>
      <w:r w:rsidRPr="00135EC9">
        <w:rPr>
          <w:sz w:val="28"/>
          <w:lang w:val="bg-BG"/>
        </w:rPr>
        <w:t>Нашата хипотеза бе, че интерлевкин 8 може да бъде диагностичен и прогностичен маркер за развитието на сепсис, органни увреждания и смърт.</w:t>
      </w:r>
    </w:p>
    <w:p w:rsidR="007D7CDC" w:rsidRDefault="007D7CDC" w:rsidP="007D7CDC">
      <w:pPr>
        <w:jc w:val="both"/>
        <w:rPr>
          <w:sz w:val="28"/>
          <w:lang w:val="bg-BG"/>
        </w:rPr>
      </w:pPr>
      <w:r w:rsidRPr="00135EC9">
        <w:rPr>
          <w:sz w:val="28"/>
          <w:lang w:val="bg-BG"/>
        </w:rPr>
        <w:t xml:space="preserve">При изчисляване на средните стойности на този маркер за трите групи наши болни получихме </w:t>
      </w:r>
      <w:r w:rsidR="00135EC9">
        <w:rPr>
          <w:sz w:val="28"/>
          <w:lang w:val="bg-BG"/>
        </w:rPr>
        <w:t xml:space="preserve">резултати отразени в таблица </w:t>
      </w:r>
      <w:r w:rsidR="0017624C" w:rsidRPr="00135EC9">
        <w:rPr>
          <w:sz w:val="28"/>
          <w:lang w:val="bg-BG"/>
        </w:rPr>
        <w:t>8</w:t>
      </w:r>
      <w:r w:rsidRPr="00135EC9">
        <w:rPr>
          <w:sz w:val="28"/>
          <w:lang w:val="bg-BG"/>
        </w:rPr>
        <w:t xml:space="preserve">, които показват, че септичните пациенти имат сигнификантно по-високи стойности на </w:t>
      </w:r>
      <w:r w:rsidRPr="00135EC9">
        <w:rPr>
          <w:sz w:val="28"/>
          <w:lang w:val="en-US"/>
        </w:rPr>
        <w:t>IL</w:t>
      </w:r>
      <w:r w:rsidRPr="00135EC9">
        <w:rPr>
          <w:sz w:val="36"/>
          <w:vertAlign w:val="subscript"/>
          <w:lang w:val="en-US"/>
        </w:rPr>
        <w:t>8</w:t>
      </w:r>
      <w:r w:rsidRPr="00135EC9">
        <w:rPr>
          <w:sz w:val="28"/>
          <w:lang w:val="bg-BG"/>
        </w:rPr>
        <w:t xml:space="preserve"> – между 6-30 пъти по-високи от тези на болните само с инфекции без сепсис.</w:t>
      </w:r>
    </w:p>
    <w:p w:rsidR="00135EC9" w:rsidRPr="00135EC9" w:rsidRDefault="00135EC9" w:rsidP="007D7CDC">
      <w:pPr>
        <w:jc w:val="both"/>
        <w:rPr>
          <w:sz w:val="28"/>
          <w:lang w:val="bg-BG"/>
        </w:rPr>
      </w:pPr>
    </w:p>
    <w:p w:rsidR="00135EC9" w:rsidRPr="00834771" w:rsidRDefault="00135EC9" w:rsidP="00834771">
      <w:pPr>
        <w:jc w:val="center"/>
        <w:rPr>
          <w:rFonts w:cs="Times New Roman"/>
          <w:b/>
          <w:i/>
          <w:sz w:val="28"/>
          <w:lang w:val="bg-BG"/>
        </w:rPr>
      </w:pPr>
      <w:r w:rsidRPr="00834771">
        <w:rPr>
          <w:b/>
          <w:i/>
          <w:sz w:val="28"/>
          <w:lang w:val="bg-BG"/>
        </w:rPr>
        <w:t>Таблица 8.</w:t>
      </w:r>
      <w:r w:rsidRPr="00834771">
        <w:rPr>
          <w:rFonts w:cs="Times New Roman"/>
          <w:b/>
          <w:i/>
          <w:sz w:val="28"/>
          <w:lang w:val="bg-BG"/>
        </w:rPr>
        <w:t xml:space="preserve"> Дескриптивен анализ за стойности на интерлевкин 8 при трите </w:t>
      </w:r>
      <w:r w:rsidRPr="00834771">
        <w:rPr>
          <w:rFonts w:cs="Times New Roman"/>
          <w:b/>
          <w:i/>
          <w:sz w:val="28"/>
          <w:lang w:val="bg-BG"/>
        </w:rPr>
        <w:lastRenderedPageBreak/>
        <w:t>групи сравнявани пациенти</w:t>
      </w:r>
    </w:p>
    <w:p w:rsidR="00F271AE" w:rsidRPr="00A77453" w:rsidRDefault="00F271AE" w:rsidP="007D7CDC">
      <w:pPr>
        <w:jc w:val="both"/>
        <w:rPr>
          <w:lang w:val="bg-BG"/>
        </w:rPr>
      </w:pPr>
    </w:p>
    <w:tbl>
      <w:tblPr>
        <w:tblStyle w:val="af2"/>
        <w:tblW w:w="0" w:type="auto"/>
        <w:tblLook w:val="04A0" w:firstRow="1" w:lastRow="0" w:firstColumn="1" w:lastColumn="0" w:noHBand="0" w:noVBand="1"/>
      </w:tblPr>
      <w:tblGrid>
        <w:gridCol w:w="1838"/>
        <w:gridCol w:w="2552"/>
        <w:gridCol w:w="2622"/>
        <w:gridCol w:w="2338"/>
      </w:tblGrid>
      <w:tr w:rsidR="00F271AE" w:rsidTr="00F271AE">
        <w:tc>
          <w:tcPr>
            <w:tcW w:w="1838" w:type="dxa"/>
          </w:tcPr>
          <w:p w:rsidR="00F271AE" w:rsidRDefault="00F271AE" w:rsidP="00F271AE">
            <w:pPr>
              <w:rPr>
                <w:lang w:val="bg-BG"/>
              </w:rPr>
            </w:pPr>
          </w:p>
        </w:tc>
        <w:tc>
          <w:tcPr>
            <w:tcW w:w="2552" w:type="dxa"/>
          </w:tcPr>
          <w:p w:rsidR="00F271AE" w:rsidRDefault="00F271AE" w:rsidP="00F271AE">
            <w:pPr>
              <w:jc w:val="center"/>
              <w:rPr>
                <w:rFonts w:eastAsia="Times New Roman" w:cs="Times New Roman"/>
                <w:b/>
                <w:color w:val="000000"/>
              </w:rPr>
            </w:pPr>
            <w:r w:rsidRPr="00B42C6C">
              <w:rPr>
                <w:rFonts w:eastAsia="Times New Roman" w:cs="Times New Roman"/>
                <w:b/>
                <w:color w:val="000000"/>
              </w:rPr>
              <w:t>I група - инфекции без сепсис N=</w:t>
            </w:r>
            <w:r w:rsidR="001B354C">
              <w:rPr>
                <w:rFonts w:eastAsia="Times New Roman" w:cs="Times New Roman"/>
                <w:b/>
                <w:color w:val="000000"/>
                <w:lang w:val="bg-BG"/>
              </w:rPr>
              <w:t>37 (</w:t>
            </w:r>
            <w:r w:rsidRPr="00B42C6C">
              <w:rPr>
                <w:rFonts w:eastAsia="Times New Roman" w:cs="Times New Roman"/>
                <w:b/>
                <w:color w:val="000000"/>
                <w:lang w:val="bg-BG"/>
              </w:rPr>
              <w:t>45%)</w:t>
            </w:r>
          </w:p>
          <w:p w:rsidR="00F271AE" w:rsidRDefault="00F271AE" w:rsidP="00F271AE">
            <w:pPr>
              <w:rPr>
                <w:lang w:val="bg-BG"/>
              </w:rPr>
            </w:pPr>
          </w:p>
        </w:tc>
        <w:tc>
          <w:tcPr>
            <w:tcW w:w="2622" w:type="dxa"/>
            <w:vAlign w:val="bottom"/>
          </w:tcPr>
          <w:p w:rsidR="00F271AE" w:rsidRDefault="00F271AE" w:rsidP="00F271AE">
            <w:pPr>
              <w:jc w:val="center"/>
              <w:rPr>
                <w:rFonts w:eastAsia="Times New Roman" w:cs="Times New Roman"/>
                <w:b/>
                <w:color w:val="000000"/>
              </w:rPr>
            </w:pPr>
            <w:r>
              <w:rPr>
                <w:rFonts w:eastAsia="Times New Roman" w:cs="Times New Roman"/>
                <w:b/>
                <w:color w:val="000000"/>
              </w:rPr>
              <w:t xml:space="preserve">II </w:t>
            </w:r>
            <w:r w:rsidRPr="00B42C6C">
              <w:rPr>
                <w:rFonts w:eastAsia="Times New Roman" w:cs="Times New Roman"/>
                <w:b/>
                <w:color w:val="000000"/>
              </w:rPr>
              <w:t xml:space="preserve"> група - сепсис без септичен шок</w:t>
            </w:r>
          </w:p>
          <w:p w:rsidR="00F271AE" w:rsidRDefault="00F271AE" w:rsidP="00F271AE">
            <w:pPr>
              <w:jc w:val="center"/>
              <w:rPr>
                <w:rFonts w:eastAsia="Times New Roman" w:cs="Times New Roman"/>
                <w:b/>
                <w:color w:val="000000"/>
              </w:rPr>
            </w:pPr>
            <w:r w:rsidRPr="00B42C6C">
              <w:rPr>
                <w:rFonts w:eastAsia="Times New Roman" w:cs="Times New Roman"/>
                <w:b/>
                <w:color w:val="000000"/>
              </w:rPr>
              <w:t xml:space="preserve"> N=26 (32%)</w:t>
            </w:r>
          </w:p>
          <w:p w:rsidR="00F271AE" w:rsidRPr="00B42C6C" w:rsidRDefault="00F271AE" w:rsidP="00F271AE">
            <w:pPr>
              <w:jc w:val="center"/>
              <w:rPr>
                <w:rFonts w:eastAsia="Times New Roman" w:cs="Times New Roman"/>
                <w:b/>
                <w:color w:val="000000"/>
              </w:rPr>
            </w:pPr>
          </w:p>
        </w:tc>
        <w:tc>
          <w:tcPr>
            <w:tcW w:w="2338" w:type="dxa"/>
          </w:tcPr>
          <w:p w:rsidR="00F271AE" w:rsidRDefault="00F271AE" w:rsidP="00F271AE">
            <w:pPr>
              <w:jc w:val="center"/>
              <w:rPr>
                <w:rFonts w:eastAsia="Times New Roman" w:cs="Times New Roman"/>
                <w:b/>
                <w:color w:val="000000"/>
              </w:rPr>
            </w:pPr>
            <w:r>
              <w:rPr>
                <w:rFonts w:eastAsia="Times New Roman" w:cs="Times New Roman"/>
                <w:b/>
                <w:color w:val="000000"/>
              </w:rPr>
              <w:t xml:space="preserve">III </w:t>
            </w:r>
            <w:r w:rsidRPr="00B42C6C">
              <w:rPr>
                <w:rFonts w:eastAsia="Times New Roman" w:cs="Times New Roman"/>
                <w:b/>
                <w:color w:val="000000"/>
              </w:rPr>
              <w:t xml:space="preserve"> група -</w:t>
            </w:r>
            <w:r>
              <w:rPr>
                <w:rFonts w:eastAsia="Times New Roman" w:cs="Times New Roman"/>
                <w:b/>
                <w:color w:val="000000"/>
                <w:lang w:val="bg-BG"/>
              </w:rPr>
              <w:t xml:space="preserve"> </w:t>
            </w:r>
            <w:r w:rsidRPr="00B42C6C">
              <w:rPr>
                <w:rFonts w:eastAsia="Times New Roman" w:cs="Times New Roman"/>
                <w:b/>
                <w:color w:val="000000"/>
              </w:rPr>
              <w:t xml:space="preserve">сепсис със септичен шок </w:t>
            </w:r>
          </w:p>
          <w:p w:rsidR="00F271AE" w:rsidRDefault="00F271AE" w:rsidP="00F271AE">
            <w:pPr>
              <w:jc w:val="center"/>
              <w:rPr>
                <w:rFonts w:eastAsia="Times New Roman" w:cs="Times New Roman"/>
                <w:b/>
                <w:color w:val="000000"/>
              </w:rPr>
            </w:pPr>
            <w:r w:rsidRPr="00B42C6C">
              <w:rPr>
                <w:rFonts w:eastAsia="Times New Roman" w:cs="Times New Roman"/>
                <w:b/>
                <w:color w:val="000000"/>
              </w:rPr>
              <w:t xml:space="preserve">N= </w:t>
            </w:r>
            <w:r w:rsidRPr="00B42C6C">
              <w:rPr>
                <w:rFonts w:eastAsia="Times New Roman" w:cs="Times New Roman"/>
                <w:b/>
                <w:color w:val="000000"/>
                <w:lang w:val="bg-BG"/>
              </w:rPr>
              <w:t>19 (23%)</w:t>
            </w:r>
          </w:p>
          <w:p w:rsidR="00F271AE" w:rsidRDefault="00F271AE" w:rsidP="00F271AE">
            <w:pPr>
              <w:rPr>
                <w:lang w:val="bg-BG"/>
              </w:rPr>
            </w:pPr>
          </w:p>
        </w:tc>
      </w:tr>
      <w:tr w:rsidR="00F271AE" w:rsidTr="00F271AE">
        <w:trPr>
          <w:trHeight w:val="474"/>
        </w:trPr>
        <w:tc>
          <w:tcPr>
            <w:tcW w:w="1838" w:type="dxa"/>
          </w:tcPr>
          <w:p w:rsidR="00F271AE" w:rsidRPr="00B42C6C" w:rsidRDefault="00F271AE" w:rsidP="00F271AE">
            <w:pPr>
              <w:rPr>
                <w:rFonts w:eastAsia="Times New Roman" w:cs="Times New Roman"/>
                <w:b/>
                <w:color w:val="000000"/>
                <w:lang w:val="bg-BG"/>
              </w:rPr>
            </w:pPr>
            <w:r w:rsidRPr="00B42C6C">
              <w:rPr>
                <w:rFonts w:eastAsia="Times New Roman" w:cs="Times New Roman"/>
                <w:b/>
                <w:color w:val="000000"/>
                <w:lang w:val="bg-BG"/>
              </w:rPr>
              <w:t>Интерлевкин 8</w:t>
            </w:r>
            <w:r w:rsidRPr="00B42C6C">
              <w:rPr>
                <w:rFonts w:eastAsia="Times New Roman" w:cs="Times New Roman"/>
                <w:b/>
                <w:color w:val="000000"/>
              </w:rPr>
              <w:t xml:space="preserve"> </w:t>
            </w:r>
          </w:p>
          <w:p w:rsidR="00F271AE" w:rsidRDefault="00F271AE" w:rsidP="00F271AE">
            <w:pPr>
              <w:rPr>
                <w:rFonts w:eastAsia="Times New Roman" w:cs="Times New Roman"/>
                <w:b/>
                <w:color w:val="000000"/>
                <w:sz w:val="18"/>
                <w:szCs w:val="18"/>
                <w:lang w:val="bg-BG"/>
              </w:rPr>
            </w:pPr>
            <w:r w:rsidRPr="00B42C6C">
              <w:rPr>
                <w:rFonts w:eastAsia="Times New Roman" w:cs="Times New Roman"/>
                <w:b/>
                <w:color w:val="000000"/>
                <w:sz w:val="18"/>
                <w:szCs w:val="18"/>
                <w:lang w:val="bg-BG"/>
              </w:rPr>
              <w:t>Норма 1-29</w:t>
            </w:r>
            <w:r w:rsidRPr="00B42C6C">
              <w:rPr>
                <w:rFonts w:eastAsia="Times New Roman" w:cs="Times New Roman"/>
                <w:b/>
                <w:color w:val="000000"/>
                <w:sz w:val="18"/>
                <w:szCs w:val="18"/>
              </w:rPr>
              <w:t xml:space="preserve"> pg/ml</w:t>
            </w:r>
          </w:p>
          <w:p w:rsidR="00F271AE" w:rsidRDefault="00F271AE" w:rsidP="00F271AE">
            <w:pPr>
              <w:rPr>
                <w:lang w:val="bg-BG"/>
              </w:rPr>
            </w:pPr>
          </w:p>
        </w:tc>
        <w:tc>
          <w:tcPr>
            <w:tcW w:w="2552" w:type="dxa"/>
          </w:tcPr>
          <w:p w:rsidR="00F271AE" w:rsidRPr="00A12648" w:rsidRDefault="00EF717C" w:rsidP="00F271AE">
            <w:pPr>
              <w:jc w:val="center"/>
              <w:rPr>
                <w:color w:val="000000" w:themeColor="text1"/>
                <w:lang w:val="bg-BG"/>
              </w:rPr>
            </w:pPr>
            <w:r>
              <w:rPr>
                <w:color w:val="000000" w:themeColor="text1"/>
              </w:rPr>
              <w:t>49.20±11.</w:t>
            </w:r>
            <w:r w:rsidR="00F271AE" w:rsidRPr="00A12648">
              <w:rPr>
                <w:color w:val="000000" w:themeColor="text1"/>
              </w:rPr>
              <w:t>6</w:t>
            </w:r>
          </w:p>
          <w:p w:rsidR="00F271AE" w:rsidRDefault="00F271AE" w:rsidP="00F271AE">
            <w:pPr>
              <w:rPr>
                <w:lang w:val="bg-BG"/>
              </w:rPr>
            </w:pPr>
          </w:p>
        </w:tc>
        <w:tc>
          <w:tcPr>
            <w:tcW w:w="2622" w:type="dxa"/>
          </w:tcPr>
          <w:p w:rsidR="00F271AE" w:rsidRPr="00A12648" w:rsidRDefault="00F271AE" w:rsidP="00F271AE">
            <w:pPr>
              <w:jc w:val="center"/>
              <w:rPr>
                <w:rFonts w:eastAsia="Times New Roman" w:cs="Times New Roman"/>
                <w:color w:val="000000" w:themeColor="text1"/>
                <w:lang w:val="bg-BG"/>
              </w:rPr>
            </w:pPr>
            <w:r w:rsidRPr="00A12648">
              <w:rPr>
                <w:rFonts w:eastAsia="Times New Roman" w:cs="Times New Roman"/>
                <w:color w:val="000000" w:themeColor="text1"/>
                <w:lang w:val="bg-BG"/>
              </w:rPr>
              <w:t>266</w:t>
            </w:r>
            <w:r w:rsidRPr="00A12648">
              <w:rPr>
                <w:rFonts w:eastAsia="Times New Roman" w:cs="Times New Roman"/>
                <w:color w:val="000000" w:themeColor="text1"/>
              </w:rPr>
              <w:t>±</w:t>
            </w:r>
            <w:r w:rsidRPr="00A12648">
              <w:rPr>
                <w:rFonts w:eastAsia="Times New Roman" w:cs="Times New Roman"/>
                <w:color w:val="000000" w:themeColor="text1"/>
                <w:lang w:val="bg-BG"/>
              </w:rPr>
              <w:t>537</w:t>
            </w:r>
            <w:r w:rsidR="00EF717C">
              <w:rPr>
                <w:rFonts w:eastAsia="Times New Roman" w:cs="Times New Roman"/>
                <w:color w:val="000000" w:themeColor="text1"/>
              </w:rPr>
              <w:t>.</w:t>
            </w:r>
            <w:r w:rsidRPr="00A12648">
              <w:rPr>
                <w:rFonts w:eastAsia="Times New Roman" w:cs="Times New Roman"/>
                <w:color w:val="000000" w:themeColor="text1"/>
                <w:lang w:val="bg-BG"/>
              </w:rPr>
              <w:t>7</w:t>
            </w:r>
            <w:r>
              <w:rPr>
                <w:rFonts w:eastAsia="Times New Roman" w:cs="Times New Roman"/>
                <w:color w:val="000000" w:themeColor="text1"/>
                <w:lang w:val="bg-BG"/>
              </w:rPr>
              <w:t xml:space="preserve"> </w:t>
            </w:r>
          </w:p>
          <w:p w:rsidR="00F271AE" w:rsidRDefault="00F271AE" w:rsidP="00F271AE">
            <w:pPr>
              <w:rPr>
                <w:lang w:val="bg-BG"/>
              </w:rPr>
            </w:pPr>
          </w:p>
        </w:tc>
        <w:tc>
          <w:tcPr>
            <w:tcW w:w="2338" w:type="dxa"/>
          </w:tcPr>
          <w:p w:rsidR="00F271AE" w:rsidRPr="00A12648" w:rsidRDefault="00EF717C" w:rsidP="00F271AE">
            <w:pPr>
              <w:jc w:val="center"/>
              <w:rPr>
                <w:rFonts w:eastAsia="Times New Roman" w:cs="Times New Roman"/>
                <w:color w:val="000000" w:themeColor="text1"/>
                <w:lang w:val="bg-BG"/>
              </w:rPr>
            </w:pPr>
            <w:r>
              <w:rPr>
                <w:rFonts w:eastAsia="Times New Roman" w:cs="Times New Roman"/>
                <w:color w:val="000000" w:themeColor="text1"/>
                <w:lang w:val="bg-BG"/>
              </w:rPr>
              <w:t>460.</w:t>
            </w:r>
            <w:r w:rsidR="00F271AE" w:rsidRPr="00A12648">
              <w:rPr>
                <w:rFonts w:eastAsia="Times New Roman" w:cs="Times New Roman"/>
                <w:color w:val="000000" w:themeColor="text1"/>
                <w:lang w:val="bg-BG"/>
              </w:rPr>
              <w:t>5</w:t>
            </w:r>
            <w:r w:rsidR="00F271AE" w:rsidRPr="00A12648">
              <w:rPr>
                <w:rFonts w:eastAsia="Times New Roman" w:cs="Times New Roman"/>
                <w:color w:val="000000" w:themeColor="text1"/>
              </w:rPr>
              <w:t>±</w:t>
            </w:r>
            <w:r>
              <w:rPr>
                <w:rFonts w:eastAsia="Times New Roman" w:cs="Times New Roman"/>
                <w:color w:val="000000" w:themeColor="text1"/>
                <w:lang w:val="bg-BG"/>
              </w:rPr>
              <w:t>795.</w:t>
            </w:r>
            <w:r w:rsidR="00F271AE" w:rsidRPr="00A12648">
              <w:rPr>
                <w:rFonts w:eastAsia="Times New Roman" w:cs="Times New Roman"/>
                <w:color w:val="000000" w:themeColor="text1"/>
                <w:lang w:val="bg-BG"/>
              </w:rPr>
              <w:t>5</w:t>
            </w:r>
          </w:p>
          <w:p w:rsidR="00F271AE" w:rsidRDefault="00F271AE" w:rsidP="00F271AE">
            <w:pPr>
              <w:rPr>
                <w:lang w:val="bg-BG"/>
              </w:rPr>
            </w:pPr>
          </w:p>
        </w:tc>
      </w:tr>
    </w:tbl>
    <w:p w:rsidR="007D7CDC" w:rsidRDefault="007D7CDC" w:rsidP="007D7CDC">
      <w:pPr>
        <w:rPr>
          <w:lang w:val="bg-BG"/>
        </w:rPr>
      </w:pPr>
    </w:p>
    <w:p w:rsidR="007D7CDC" w:rsidRPr="00135EC9" w:rsidRDefault="00135EC9" w:rsidP="00B33706">
      <w:pPr>
        <w:jc w:val="both"/>
        <w:rPr>
          <w:sz w:val="28"/>
          <w:lang w:val="bg-BG"/>
        </w:rPr>
      </w:pPr>
      <w:r>
        <w:rPr>
          <w:sz w:val="28"/>
          <w:lang w:val="bg-BG"/>
        </w:rPr>
        <w:t>Проведеният</w:t>
      </w:r>
      <w:r w:rsidR="007D7CDC" w:rsidRPr="00135EC9">
        <w:rPr>
          <w:sz w:val="28"/>
          <w:lang w:val="bg-BG"/>
        </w:rPr>
        <w:t xml:space="preserve"> корелационен анализ на трите групи, с инфекция без сепсис, септични пациенти с шок и септични пациенти без шок, установи умерен</w:t>
      </w:r>
      <w:r w:rsidR="00B33706" w:rsidRPr="00135EC9">
        <w:rPr>
          <w:sz w:val="28"/>
          <w:lang w:val="bg-BG"/>
        </w:rPr>
        <w:t>о силна и положителна корелация</w:t>
      </w:r>
      <w:r w:rsidR="007D7CDC" w:rsidRPr="00135EC9">
        <w:rPr>
          <w:sz w:val="28"/>
          <w:lang w:val="bg-BG"/>
        </w:rPr>
        <w:t xml:space="preserve"> показваща</w:t>
      </w:r>
      <w:r w:rsidR="00B33706" w:rsidRPr="00135EC9">
        <w:rPr>
          <w:sz w:val="28"/>
          <w:lang w:val="bg-BG"/>
        </w:rPr>
        <w:t>,</w:t>
      </w:r>
      <w:r w:rsidR="007D7CDC" w:rsidRPr="00135EC9">
        <w:rPr>
          <w:sz w:val="28"/>
          <w:lang w:val="bg-BG"/>
        </w:rPr>
        <w:t xml:space="preserve"> че повишаването на </w:t>
      </w:r>
      <w:r w:rsidR="007D7CDC" w:rsidRPr="00135EC9">
        <w:rPr>
          <w:sz w:val="28"/>
          <w:lang w:val="en-US"/>
        </w:rPr>
        <w:t>IL</w:t>
      </w:r>
      <w:r w:rsidR="00BA7C63" w:rsidRPr="00135EC9">
        <w:rPr>
          <w:sz w:val="36"/>
          <w:vertAlign w:val="subscript"/>
          <w:lang w:val="en-US"/>
        </w:rPr>
        <w:t>8</w:t>
      </w:r>
      <w:r w:rsidR="007D7CDC" w:rsidRPr="00135EC9">
        <w:rPr>
          <w:sz w:val="28"/>
          <w:lang w:val="bg-BG"/>
        </w:rPr>
        <w:t xml:space="preserve"> е индикатор за  развитие на сепсис (</w:t>
      </w:r>
      <w:r>
        <w:rPr>
          <w:color w:val="FF0000"/>
          <w:sz w:val="28"/>
        </w:rPr>
        <w:t>r=0.461, p=0.</w:t>
      </w:r>
      <w:r w:rsidR="007D7CDC" w:rsidRPr="00135EC9">
        <w:rPr>
          <w:color w:val="FF0000"/>
          <w:sz w:val="28"/>
        </w:rPr>
        <w:t>0001</w:t>
      </w:r>
      <w:r w:rsidR="007D7CDC" w:rsidRPr="00135EC9">
        <w:rPr>
          <w:sz w:val="28"/>
        </w:rPr>
        <w:t xml:space="preserve">). </w:t>
      </w:r>
    </w:p>
    <w:p w:rsidR="007D7CDC" w:rsidRDefault="007D7CDC" w:rsidP="00B33706">
      <w:pPr>
        <w:jc w:val="both"/>
        <w:rPr>
          <w:color w:val="000000" w:themeColor="text1"/>
          <w:sz w:val="28"/>
          <w:lang w:val="bg-BG"/>
        </w:rPr>
      </w:pPr>
      <w:r w:rsidRPr="00135EC9">
        <w:rPr>
          <w:color w:val="000000" w:themeColor="text1"/>
          <w:sz w:val="28"/>
          <w:lang w:val="bg-BG"/>
        </w:rPr>
        <w:t xml:space="preserve">Установихме, че средните стойности за </w:t>
      </w:r>
      <w:r w:rsidRPr="00135EC9">
        <w:rPr>
          <w:color w:val="000000" w:themeColor="text1"/>
          <w:sz w:val="28"/>
          <w:lang w:val="en-US"/>
        </w:rPr>
        <w:t>IL</w:t>
      </w:r>
      <w:r w:rsidRPr="00135EC9">
        <w:rPr>
          <w:color w:val="000000" w:themeColor="text1"/>
          <w:sz w:val="36"/>
          <w:vertAlign w:val="subscript"/>
          <w:lang w:val="bg-BG"/>
        </w:rPr>
        <w:t>8</w:t>
      </w:r>
      <w:r w:rsidRPr="00135EC9">
        <w:rPr>
          <w:color w:val="000000" w:themeColor="text1"/>
          <w:sz w:val="28"/>
          <w:lang w:val="bg-BG"/>
        </w:rPr>
        <w:t xml:space="preserve"> при всички септични пациенти са сигнификантно по-високи, като използвахме </w:t>
      </w:r>
      <w:r w:rsidR="001B354C">
        <w:rPr>
          <w:color w:val="000000" w:themeColor="text1"/>
          <w:sz w:val="28"/>
          <w:lang w:val="en-US"/>
        </w:rPr>
        <w:t>Т</w:t>
      </w:r>
      <w:r w:rsidR="001B354C">
        <w:rPr>
          <w:color w:val="000000" w:themeColor="text1"/>
          <w:sz w:val="28"/>
          <w:lang w:val="bg-BG"/>
        </w:rPr>
        <w:t>-тест</w:t>
      </w:r>
      <w:r w:rsidRPr="00135EC9">
        <w:rPr>
          <w:color w:val="000000" w:themeColor="text1"/>
          <w:sz w:val="28"/>
          <w:lang w:val="bg-BG"/>
        </w:rPr>
        <w:t xml:space="preserve"> </w:t>
      </w:r>
      <w:r w:rsidRPr="00135EC9">
        <w:rPr>
          <w:color w:val="000000" w:themeColor="text1"/>
          <w:sz w:val="28"/>
        </w:rPr>
        <w:t>за сравняване на средни стойности на две независими извадки</w:t>
      </w:r>
      <w:r w:rsidRPr="00135EC9">
        <w:rPr>
          <w:color w:val="000000" w:themeColor="text1"/>
          <w:sz w:val="28"/>
          <w:lang w:val="bg-BG"/>
        </w:rPr>
        <w:t xml:space="preserve"> ( </w:t>
      </w:r>
      <w:r w:rsidRPr="00135EC9">
        <w:rPr>
          <w:color w:val="000000" w:themeColor="text1"/>
          <w:sz w:val="28"/>
          <w:lang w:val="en-US"/>
        </w:rPr>
        <w:t>t</w:t>
      </w:r>
      <w:r w:rsidR="00135EC9">
        <w:rPr>
          <w:color w:val="000000" w:themeColor="text1"/>
          <w:sz w:val="28"/>
          <w:lang w:val="bg-BG"/>
        </w:rPr>
        <w:t>=3.</w:t>
      </w:r>
      <w:r w:rsidRPr="00135EC9">
        <w:rPr>
          <w:color w:val="000000" w:themeColor="text1"/>
          <w:sz w:val="28"/>
          <w:lang w:val="bg-BG"/>
        </w:rPr>
        <w:t xml:space="preserve">537, </w:t>
      </w:r>
      <w:r w:rsidRPr="00135EC9">
        <w:rPr>
          <w:color w:val="FF0000"/>
          <w:sz w:val="28"/>
          <w:lang w:val="bg-BG"/>
        </w:rPr>
        <w:t>р&lt;0.001</w:t>
      </w:r>
      <w:r w:rsidRPr="00135EC9">
        <w:rPr>
          <w:color w:val="000000" w:themeColor="text1"/>
          <w:sz w:val="28"/>
          <w:lang w:val="bg-BG"/>
        </w:rPr>
        <w:t xml:space="preserve">). За групата на инфекции, средната стойност за </w:t>
      </w:r>
      <w:r w:rsidRPr="00135EC9">
        <w:rPr>
          <w:color w:val="000000" w:themeColor="text1"/>
          <w:sz w:val="28"/>
          <w:lang w:val="en-US"/>
        </w:rPr>
        <w:t>IL</w:t>
      </w:r>
      <w:r w:rsidRPr="00135EC9">
        <w:rPr>
          <w:color w:val="000000" w:themeColor="text1"/>
          <w:sz w:val="36"/>
          <w:vertAlign w:val="subscript"/>
          <w:lang w:val="en-US"/>
        </w:rPr>
        <w:t>8</w:t>
      </w:r>
      <w:r w:rsidRPr="00135EC9">
        <w:rPr>
          <w:color w:val="000000" w:themeColor="text1"/>
          <w:sz w:val="28"/>
          <w:lang w:val="bg-BG"/>
        </w:rPr>
        <w:t xml:space="preserve"> бе </w:t>
      </w:r>
      <w:r w:rsidR="00135EC9">
        <w:rPr>
          <w:color w:val="000000" w:themeColor="text1"/>
          <w:sz w:val="28"/>
        </w:rPr>
        <w:t>49.20±11.</w:t>
      </w:r>
      <w:r w:rsidRPr="00135EC9">
        <w:rPr>
          <w:color w:val="000000" w:themeColor="text1"/>
          <w:sz w:val="28"/>
        </w:rPr>
        <w:t>6</w:t>
      </w:r>
      <w:r w:rsidRPr="00135EC9">
        <w:rPr>
          <w:color w:val="000000" w:themeColor="text1"/>
          <w:sz w:val="28"/>
          <w:lang w:val="bg-BG"/>
        </w:rPr>
        <w:t xml:space="preserve"> </w:t>
      </w:r>
      <w:r w:rsidRPr="00135EC9">
        <w:rPr>
          <w:color w:val="000000" w:themeColor="text1"/>
          <w:sz w:val="28"/>
        </w:rPr>
        <w:t>pg</w:t>
      </w:r>
      <w:r w:rsidRPr="00135EC9">
        <w:rPr>
          <w:color w:val="000000" w:themeColor="text1"/>
          <w:sz w:val="28"/>
          <w:lang w:val="bg-BG"/>
        </w:rPr>
        <w:t>/</w:t>
      </w:r>
      <w:r w:rsidRPr="00135EC9">
        <w:rPr>
          <w:color w:val="000000" w:themeColor="text1"/>
          <w:sz w:val="28"/>
        </w:rPr>
        <w:t>ml</w:t>
      </w:r>
      <w:r w:rsidRPr="00135EC9">
        <w:rPr>
          <w:color w:val="000000" w:themeColor="text1"/>
          <w:sz w:val="28"/>
          <w:lang w:val="bg-BG"/>
        </w:rPr>
        <w:t xml:space="preserve">, а за септичните болни </w:t>
      </w:r>
      <w:r w:rsidR="00135EC9">
        <w:rPr>
          <w:color w:val="000000" w:themeColor="text1"/>
          <w:sz w:val="28"/>
          <w:lang w:val="bg-BG"/>
        </w:rPr>
        <w:t>–</w:t>
      </w:r>
      <w:r w:rsidR="00135EC9">
        <w:rPr>
          <w:color w:val="000000" w:themeColor="text1"/>
          <w:sz w:val="28"/>
        </w:rPr>
        <w:t xml:space="preserve"> 350.6±65.</w:t>
      </w:r>
      <w:r w:rsidRPr="00135EC9">
        <w:rPr>
          <w:color w:val="000000" w:themeColor="text1"/>
          <w:sz w:val="28"/>
        </w:rPr>
        <w:t>8</w:t>
      </w:r>
      <w:r w:rsidRPr="00135EC9">
        <w:rPr>
          <w:color w:val="000000" w:themeColor="text1"/>
          <w:sz w:val="28"/>
          <w:lang w:val="bg-BG"/>
        </w:rPr>
        <w:t xml:space="preserve"> </w:t>
      </w:r>
      <w:r w:rsidRPr="00135EC9">
        <w:rPr>
          <w:color w:val="000000" w:themeColor="text1"/>
          <w:sz w:val="28"/>
          <w:lang w:val="en-US"/>
        </w:rPr>
        <w:t>pg</w:t>
      </w:r>
      <w:r w:rsidRPr="00135EC9">
        <w:rPr>
          <w:color w:val="000000" w:themeColor="text1"/>
          <w:sz w:val="28"/>
          <w:lang w:val="bg-BG"/>
        </w:rPr>
        <w:t>/</w:t>
      </w:r>
      <w:r w:rsidRPr="00135EC9">
        <w:rPr>
          <w:color w:val="000000" w:themeColor="text1"/>
          <w:sz w:val="28"/>
          <w:lang w:val="en-US"/>
        </w:rPr>
        <w:t xml:space="preserve">ml </w:t>
      </w:r>
      <w:r w:rsidRPr="00135EC9">
        <w:rPr>
          <w:color w:val="000000" w:themeColor="text1"/>
          <w:sz w:val="28"/>
          <w:lang w:val="bg-BG"/>
        </w:rPr>
        <w:t>(таблица</w:t>
      </w:r>
      <w:r w:rsidR="00135EC9">
        <w:rPr>
          <w:color w:val="000000" w:themeColor="text1"/>
          <w:sz w:val="28"/>
          <w:lang w:val="bg-BG"/>
        </w:rPr>
        <w:t xml:space="preserve"> </w:t>
      </w:r>
      <w:r w:rsidR="0017624C" w:rsidRPr="00135EC9">
        <w:rPr>
          <w:color w:val="000000" w:themeColor="text1"/>
          <w:sz w:val="28"/>
          <w:lang w:val="bg-BG"/>
        </w:rPr>
        <w:t>9</w:t>
      </w:r>
      <w:r w:rsidRPr="00135EC9">
        <w:rPr>
          <w:color w:val="000000" w:themeColor="text1"/>
          <w:sz w:val="28"/>
          <w:lang w:val="bg-BG"/>
        </w:rPr>
        <w:t xml:space="preserve">). </w:t>
      </w:r>
    </w:p>
    <w:p w:rsidR="00834771" w:rsidRPr="00135EC9" w:rsidRDefault="00834771" w:rsidP="00B33706">
      <w:pPr>
        <w:jc w:val="both"/>
        <w:rPr>
          <w:color w:val="000000" w:themeColor="text1"/>
          <w:sz w:val="28"/>
          <w:lang w:val="bg-BG"/>
        </w:rPr>
      </w:pPr>
    </w:p>
    <w:p w:rsidR="00135EC9" w:rsidRPr="00834771" w:rsidRDefault="00EF717C" w:rsidP="00834771">
      <w:pPr>
        <w:jc w:val="center"/>
        <w:rPr>
          <w:rFonts w:cs="Times New Roman"/>
          <w:b/>
          <w:i/>
          <w:color w:val="000000" w:themeColor="text1"/>
          <w:sz w:val="28"/>
          <w:lang w:val="bg-BG"/>
        </w:rPr>
      </w:pPr>
      <w:r w:rsidRPr="00834771">
        <w:rPr>
          <w:rFonts w:cs="Times New Roman"/>
          <w:b/>
          <w:i/>
          <w:color w:val="000000" w:themeColor="text1"/>
          <w:sz w:val="28"/>
          <w:lang w:val="bg-BG"/>
        </w:rPr>
        <w:t xml:space="preserve">Таблица №9 </w:t>
      </w:r>
      <w:r w:rsidR="00135EC9" w:rsidRPr="00834771">
        <w:rPr>
          <w:rFonts w:cs="Times New Roman"/>
          <w:b/>
          <w:i/>
          <w:color w:val="000000" w:themeColor="text1"/>
          <w:sz w:val="28"/>
          <w:lang w:val="bg-BG"/>
        </w:rPr>
        <w:t xml:space="preserve">Средни стойности за </w:t>
      </w:r>
      <w:r w:rsidR="00135EC9" w:rsidRPr="00834771">
        <w:rPr>
          <w:rFonts w:cs="Times New Roman"/>
          <w:b/>
          <w:i/>
          <w:color w:val="000000" w:themeColor="text1"/>
          <w:sz w:val="28"/>
          <w:lang w:val="en-US"/>
        </w:rPr>
        <w:t>IL</w:t>
      </w:r>
      <w:r w:rsidR="00135EC9" w:rsidRPr="00834771">
        <w:rPr>
          <w:rFonts w:cs="Times New Roman"/>
          <w:b/>
          <w:i/>
          <w:color w:val="000000" w:themeColor="text1"/>
          <w:sz w:val="36"/>
          <w:vertAlign w:val="subscript"/>
          <w:lang w:val="en-US"/>
        </w:rPr>
        <w:t>8</w:t>
      </w:r>
      <w:r w:rsidR="00135EC9" w:rsidRPr="00834771">
        <w:rPr>
          <w:rFonts w:cs="Times New Roman"/>
          <w:b/>
          <w:i/>
          <w:color w:val="000000" w:themeColor="text1"/>
          <w:sz w:val="28"/>
          <w:lang w:val="en-US"/>
        </w:rPr>
        <w:t xml:space="preserve"> </w:t>
      </w:r>
      <w:r w:rsidR="00135EC9" w:rsidRPr="00834771">
        <w:rPr>
          <w:rFonts w:cs="Times New Roman"/>
          <w:b/>
          <w:i/>
          <w:color w:val="000000" w:themeColor="text1"/>
          <w:sz w:val="28"/>
          <w:lang w:val="bg-BG"/>
        </w:rPr>
        <w:t>при</w:t>
      </w:r>
      <w:r w:rsidR="00135EC9" w:rsidRPr="00834771">
        <w:rPr>
          <w:b/>
          <w:i/>
          <w:color w:val="000000" w:themeColor="text1"/>
          <w:sz w:val="28"/>
          <w:lang w:val="bg-BG"/>
        </w:rPr>
        <w:t xml:space="preserve"> сравняване групата на инфекции без сепсис с тази на септичните пациенти </w:t>
      </w:r>
      <w:r w:rsidR="00135EC9" w:rsidRPr="00834771">
        <w:rPr>
          <w:rFonts w:cs="Times New Roman"/>
          <w:b/>
          <w:i/>
          <w:color w:val="FF0000"/>
          <w:sz w:val="28"/>
          <w:lang w:val="bg-BG"/>
        </w:rPr>
        <w:t>(</w:t>
      </w:r>
      <w:r w:rsidR="00135EC9" w:rsidRPr="00834771">
        <w:rPr>
          <w:rFonts w:cs="Times New Roman"/>
          <w:b/>
          <w:i/>
          <w:color w:val="FF0000"/>
          <w:sz w:val="28"/>
          <w:lang w:val="en-US"/>
        </w:rPr>
        <w:t>t</w:t>
      </w:r>
      <w:r w:rsidR="001B354C">
        <w:rPr>
          <w:rFonts w:cs="Times New Roman"/>
          <w:b/>
          <w:i/>
          <w:color w:val="FF0000"/>
          <w:sz w:val="28"/>
          <w:lang w:val="bg-BG"/>
        </w:rPr>
        <w:t>=3.</w:t>
      </w:r>
      <w:r w:rsidR="00135EC9" w:rsidRPr="00834771">
        <w:rPr>
          <w:rFonts w:cs="Times New Roman"/>
          <w:b/>
          <w:i/>
          <w:color w:val="FF0000"/>
          <w:sz w:val="28"/>
          <w:lang w:val="bg-BG"/>
        </w:rPr>
        <w:t>537, р&lt;0.001</w:t>
      </w:r>
      <w:r w:rsidR="00135EC9" w:rsidRPr="00834771">
        <w:rPr>
          <w:rFonts w:cs="Times New Roman"/>
          <w:b/>
          <w:i/>
          <w:color w:val="FF0000"/>
          <w:sz w:val="28"/>
        </w:rPr>
        <w:t>*</w:t>
      </w:r>
      <w:r w:rsidR="00135EC9" w:rsidRPr="00834771">
        <w:rPr>
          <w:rFonts w:cs="Times New Roman"/>
          <w:b/>
          <w:i/>
          <w:color w:val="FF0000"/>
          <w:sz w:val="28"/>
          <w:lang w:val="bg-BG"/>
        </w:rPr>
        <w:t>)</w:t>
      </w:r>
    </w:p>
    <w:p w:rsidR="007D7CDC" w:rsidRPr="00834771" w:rsidRDefault="007D7CDC" w:rsidP="00834771">
      <w:pPr>
        <w:jc w:val="center"/>
        <w:rPr>
          <w:i/>
          <w:color w:val="000000" w:themeColor="text1"/>
          <w:lang w:val="bg-BG"/>
        </w:rPr>
      </w:pPr>
    </w:p>
    <w:tbl>
      <w:tblPr>
        <w:tblStyle w:val="af2"/>
        <w:tblW w:w="0" w:type="auto"/>
        <w:tblInd w:w="108" w:type="dxa"/>
        <w:tblLook w:val="04A0" w:firstRow="1" w:lastRow="0" w:firstColumn="1" w:lastColumn="0" w:noHBand="0" w:noVBand="1"/>
      </w:tblPr>
      <w:tblGrid>
        <w:gridCol w:w="2040"/>
        <w:gridCol w:w="1947"/>
        <w:gridCol w:w="2740"/>
        <w:gridCol w:w="1570"/>
        <w:gridCol w:w="1333"/>
      </w:tblGrid>
      <w:tr w:rsidR="007D7CDC" w:rsidRPr="00A12648" w:rsidTr="007D7CDC">
        <w:tc>
          <w:tcPr>
            <w:tcW w:w="2040" w:type="dxa"/>
          </w:tcPr>
          <w:p w:rsidR="007D7CDC" w:rsidRPr="00763DA2" w:rsidRDefault="007D7CDC" w:rsidP="007D7CDC">
            <w:pPr>
              <w:jc w:val="center"/>
              <w:rPr>
                <w:rFonts w:ascii="Times New Roman" w:hAnsi="Times New Roman" w:cs="Times New Roman"/>
                <w:b/>
                <w:color w:val="000000" w:themeColor="text1"/>
                <w:sz w:val="24"/>
                <w:szCs w:val="24"/>
                <w:lang w:val="bg-BG"/>
              </w:rPr>
            </w:pPr>
            <w:r w:rsidRPr="00763DA2">
              <w:rPr>
                <w:rFonts w:ascii="Times New Roman" w:hAnsi="Times New Roman" w:cs="Times New Roman"/>
                <w:b/>
                <w:color w:val="000000" w:themeColor="text1"/>
                <w:sz w:val="24"/>
                <w:szCs w:val="24"/>
                <w:lang w:val="bg-BG"/>
              </w:rPr>
              <w:t>Група</w:t>
            </w:r>
          </w:p>
        </w:tc>
        <w:tc>
          <w:tcPr>
            <w:tcW w:w="1947" w:type="dxa"/>
          </w:tcPr>
          <w:p w:rsidR="007D7CDC" w:rsidRPr="00763DA2" w:rsidRDefault="007D7CDC" w:rsidP="007D7CDC">
            <w:pPr>
              <w:tabs>
                <w:tab w:val="right" w:pos="1754"/>
              </w:tabs>
              <w:jc w:val="center"/>
              <w:rPr>
                <w:rFonts w:ascii="Times New Roman" w:hAnsi="Times New Roman" w:cs="Times New Roman"/>
                <w:b/>
                <w:color w:val="000000" w:themeColor="text1"/>
                <w:sz w:val="24"/>
                <w:szCs w:val="24"/>
                <w:lang w:val="bg-BG"/>
              </w:rPr>
            </w:pPr>
            <w:r w:rsidRPr="00763DA2">
              <w:rPr>
                <w:rFonts w:ascii="Times New Roman" w:hAnsi="Times New Roman" w:cs="Times New Roman"/>
                <w:b/>
                <w:color w:val="000000" w:themeColor="text1"/>
                <w:sz w:val="24"/>
                <w:szCs w:val="24"/>
                <w:lang w:val="bg-BG"/>
              </w:rPr>
              <w:t>Минимални и максимални стойности</w:t>
            </w:r>
          </w:p>
        </w:tc>
        <w:tc>
          <w:tcPr>
            <w:tcW w:w="2740" w:type="dxa"/>
          </w:tcPr>
          <w:p w:rsidR="007D7CDC" w:rsidRPr="00763DA2" w:rsidRDefault="007D7CDC" w:rsidP="007D7CDC">
            <w:pPr>
              <w:jc w:val="center"/>
              <w:rPr>
                <w:rFonts w:ascii="Times New Roman" w:hAnsi="Times New Roman" w:cs="Times New Roman"/>
                <w:b/>
                <w:color w:val="000000" w:themeColor="text1"/>
                <w:sz w:val="24"/>
                <w:szCs w:val="24"/>
                <w:lang w:val="bg-BG"/>
              </w:rPr>
            </w:pPr>
            <w:r w:rsidRPr="00763DA2">
              <w:rPr>
                <w:rFonts w:ascii="Times New Roman" w:hAnsi="Times New Roman" w:cs="Times New Roman"/>
                <w:b/>
                <w:color w:val="000000" w:themeColor="text1"/>
                <w:sz w:val="24"/>
                <w:szCs w:val="24"/>
                <w:lang w:val="bg-BG"/>
              </w:rPr>
              <w:t xml:space="preserve">Средно измерени стойности </w:t>
            </w:r>
            <w:r w:rsidRPr="00763DA2">
              <w:rPr>
                <w:rFonts w:ascii="Times New Roman" w:hAnsi="Times New Roman" w:cs="Times New Roman"/>
                <w:b/>
                <w:color w:val="000000" w:themeColor="text1"/>
                <w:sz w:val="24"/>
                <w:szCs w:val="24"/>
              </w:rPr>
              <w:t>±SD</w:t>
            </w:r>
          </w:p>
        </w:tc>
        <w:tc>
          <w:tcPr>
            <w:tcW w:w="1570" w:type="dxa"/>
            <w:tcBorders>
              <w:bottom w:val="single" w:sz="4" w:space="0" w:color="auto"/>
            </w:tcBorders>
          </w:tcPr>
          <w:p w:rsidR="007D7CDC" w:rsidRPr="00763DA2" w:rsidRDefault="007D7CDC" w:rsidP="007D7CDC">
            <w:pPr>
              <w:jc w:val="center"/>
              <w:rPr>
                <w:rFonts w:ascii="Times New Roman" w:hAnsi="Times New Roman" w:cs="Times New Roman"/>
                <w:b/>
                <w:color w:val="000000" w:themeColor="text1"/>
                <w:sz w:val="24"/>
                <w:szCs w:val="24"/>
                <w:lang w:val="bg-BG"/>
              </w:rPr>
            </w:pPr>
            <w:r w:rsidRPr="00763DA2">
              <w:rPr>
                <w:rFonts w:ascii="Times New Roman" w:hAnsi="Times New Roman" w:cs="Times New Roman"/>
                <w:b/>
                <w:color w:val="000000" w:themeColor="text1"/>
                <w:sz w:val="24"/>
                <w:szCs w:val="24"/>
              </w:rPr>
              <w:t>t</w:t>
            </w:r>
            <w:r w:rsidRPr="00763DA2">
              <w:rPr>
                <w:rFonts w:ascii="Times New Roman" w:hAnsi="Times New Roman" w:cs="Times New Roman"/>
                <w:b/>
                <w:color w:val="000000" w:themeColor="text1"/>
                <w:sz w:val="24"/>
                <w:szCs w:val="24"/>
                <w:lang w:val="bg-BG"/>
              </w:rPr>
              <w:t>- тест</w:t>
            </w:r>
          </w:p>
        </w:tc>
        <w:tc>
          <w:tcPr>
            <w:tcW w:w="1333" w:type="dxa"/>
            <w:tcBorders>
              <w:bottom w:val="single" w:sz="4" w:space="0" w:color="auto"/>
            </w:tcBorders>
          </w:tcPr>
          <w:p w:rsidR="007D7CDC" w:rsidRPr="00763DA2" w:rsidRDefault="007D7CDC" w:rsidP="007D7CDC">
            <w:pPr>
              <w:jc w:val="center"/>
              <w:rPr>
                <w:rFonts w:ascii="Times New Roman" w:hAnsi="Times New Roman" w:cs="Times New Roman"/>
                <w:b/>
                <w:color w:val="000000" w:themeColor="text1"/>
                <w:sz w:val="24"/>
                <w:szCs w:val="24"/>
                <w:lang w:val="bg-BG"/>
              </w:rPr>
            </w:pPr>
            <w:r w:rsidRPr="00763DA2">
              <w:rPr>
                <w:rFonts w:ascii="Times New Roman" w:hAnsi="Times New Roman" w:cs="Times New Roman"/>
                <w:b/>
                <w:color w:val="000000" w:themeColor="text1"/>
                <w:sz w:val="24"/>
                <w:szCs w:val="24"/>
                <w:lang w:val="bg-BG"/>
              </w:rPr>
              <w:t>Р стойност</w:t>
            </w:r>
          </w:p>
          <w:p w:rsidR="007D7CDC" w:rsidRPr="00763DA2" w:rsidRDefault="007D7CDC" w:rsidP="007D7CDC">
            <w:pPr>
              <w:jc w:val="center"/>
              <w:rPr>
                <w:rFonts w:ascii="Times New Roman" w:hAnsi="Times New Roman" w:cs="Times New Roman"/>
                <w:b/>
                <w:color w:val="000000" w:themeColor="text1"/>
                <w:sz w:val="24"/>
                <w:szCs w:val="24"/>
                <w:lang w:val="bg-BG"/>
              </w:rPr>
            </w:pPr>
          </w:p>
        </w:tc>
      </w:tr>
      <w:tr w:rsidR="007D7CDC" w:rsidRPr="00A12648" w:rsidTr="007D7CDC">
        <w:tc>
          <w:tcPr>
            <w:tcW w:w="2040" w:type="dxa"/>
          </w:tcPr>
          <w:p w:rsidR="007D7CDC" w:rsidRPr="00763DA2" w:rsidRDefault="007D7CDC" w:rsidP="007D7CDC">
            <w:pPr>
              <w:jc w:val="center"/>
              <w:rPr>
                <w:rFonts w:ascii="Times New Roman" w:hAnsi="Times New Roman" w:cs="Times New Roman"/>
                <w:b/>
                <w:color w:val="000000" w:themeColor="text1"/>
                <w:sz w:val="24"/>
                <w:szCs w:val="24"/>
                <w:lang w:val="bg-BG"/>
              </w:rPr>
            </w:pPr>
            <w:r w:rsidRPr="00763DA2">
              <w:rPr>
                <w:rFonts w:ascii="Times New Roman" w:hAnsi="Times New Roman" w:cs="Times New Roman"/>
                <w:b/>
                <w:color w:val="000000" w:themeColor="text1"/>
                <w:sz w:val="24"/>
                <w:szCs w:val="24"/>
                <w:lang w:val="bg-BG"/>
              </w:rPr>
              <w:t>Сепсис/септичен шок</w:t>
            </w:r>
          </w:p>
        </w:tc>
        <w:tc>
          <w:tcPr>
            <w:tcW w:w="1947" w:type="dxa"/>
          </w:tcPr>
          <w:p w:rsidR="007D7CDC" w:rsidRPr="00A12648" w:rsidRDefault="00EF717C" w:rsidP="007D7CDC">
            <w:pPr>
              <w:jc w:val="center"/>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rPr>
              <w:t>7.00-2160.</w:t>
            </w:r>
            <w:r w:rsidR="007D7CDC" w:rsidRPr="00A12648">
              <w:rPr>
                <w:rFonts w:ascii="Times New Roman" w:hAnsi="Times New Roman" w:cs="Times New Roman"/>
                <w:color w:val="000000" w:themeColor="text1"/>
                <w:sz w:val="24"/>
                <w:szCs w:val="24"/>
              </w:rPr>
              <w:t>08</w:t>
            </w:r>
          </w:p>
          <w:p w:rsidR="007D7CDC" w:rsidRPr="00A12648" w:rsidRDefault="007D7CDC" w:rsidP="007D7CDC">
            <w:pPr>
              <w:jc w:val="center"/>
              <w:rPr>
                <w:rFonts w:ascii="Times New Roman" w:hAnsi="Times New Roman" w:cs="Times New Roman"/>
                <w:color w:val="000000" w:themeColor="text1"/>
                <w:sz w:val="24"/>
                <w:szCs w:val="24"/>
                <w:lang w:val="bg-BG"/>
              </w:rPr>
            </w:pPr>
          </w:p>
        </w:tc>
        <w:tc>
          <w:tcPr>
            <w:tcW w:w="2740" w:type="dxa"/>
          </w:tcPr>
          <w:p w:rsidR="007D7CDC" w:rsidRPr="00A12648" w:rsidRDefault="00EF717C" w:rsidP="007D7CDC">
            <w:pPr>
              <w:jc w:val="center"/>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rPr>
              <w:t>350.6±65.</w:t>
            </w:r>
            <w:r w:rsidR="007D7CDC" w:rsidRPr="00A12648">
              <w:rPr>
                <w:rFonts w:ascii="Times New Roman" w:hAnsi="Times New Roman" w:cs="Times New Roman"/>
                <w:color w:val="000000" w:themeColor="text1"/>
                <w:sz w:val="24"/>
                <w:szCs w:val="24"/>
              </w:rPr>
              <w:t>8</w:t>
            </w:r>
          </w:p>
        </w:tc>
        <w:tc>
          <w:tcPr>
            <w:tcW w:w="1570" w:type="dxa"/>
            <w:tcBorders>
              <w:bottom w:val="nil"/>
            </w:tcBorders>
          </w:tcPr>
          <w:p w:rsidR="007D7CDC" w:rsidRPr="00A12648" w:rsidRDefault="00EF717C" w:rsidP="007D7CDC">
            <w:pPr>
              <w:jc w:val="center"/>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3.</w:t>
            </w:r>
            <w:r w:rsidR="007D7CDC" w:rsidRPr="00A12648">
              <w:rPr>
                <w:rFonts w:ascii="Times New Roman" w:hAnsi="Times New Roman" w:cs="Times New Roman"/>
                <w:color w:val="000000" w:themeColor="text1"/>
                <w:sz w:val="24"/>
                <w:szCs w:val="24"/>
                <w:lang w:val="bg-BG"/>
              </w:rPr>
              <w:t>537</w:t>
            </w:r>
          </w:p>
        </w:tc>
        <w:tc>
          <w:tcPr>
            <w:tcW w:w="1333" w:type="dxa"/>
            <w:tcBorders>
              <w:bottom w:val="nil"/>
            </w:tcBorders>
          </w:tcPr>
          <w:p w:rsidR="007D7CDC" w:rsidRPr="00ED5EB3" w:rsidRDefault="007D7CDC" w:rsidP="007D7CDC">
            <w:pPr>
              <w:jc w:val="center"/>
              <w:rPr>
                <w:rFonts w:ascii="Times New Roman" w:hAnsi="Times New Roman" w:cs="Times New Roman"/>
                <w:color w:val="FF0000"/>
                <w:sz w:val="24"/>
                <w:szCs w:val="24"/>
              </w:rPr>
            </w:pPr>
            <w:r w:rsidRPr="00ED5EB3">
              <w:rPr>
                <w:rFonts w:ascii="Times New Roman" w:hAnsi="Times New Roman" w:cs="Times New Roman"/>
                <w:color w:val="FF0000"/>
                <w:sz w:val="24"/>
                <w:szCs w:val="24"/>
                <w:lang w:val="bg-BG"/>
              </w:rPr>
              <w:t>&lt;0.001</w:t>
            </w:r>
            <w:r w:rsidRPr="00ED5EB3">
              <w:rPr>
                <w:rFonts w:ascii="Times New Roman" w:hAnsi="Times New Roman" w:cs="Times New Roman"/>
                <w:color w:val="FF0000"/>
                <w:sz w:val="24"/>
                <w:szCs w:val="24"/>
              </w:rPr>
              <w:t>*</w:t>
            </w:r>
          </w:p>
        </w:tc>
      </w:tr>
      <w:tr w:rsidR="007D7CDC" w:rsidRPr="00A12648" w:rsidTr="007D7CDC">
        <w:tc>
          <w:tcPr>
            <w:tcW w:w="2040" w:type="dxa"/>
          </w:tcPr>
          <w:p w:rsidR="007D7CDC" w:rsidRPr="00763DA2" w:rsidRDefault="007D7CDC" w:rsidP="007D7CDC">
            <w:pPr>
              <w:jc w:val="center"/>
              <w:rPr>
                <w:rFonts w:ascii="Times New Roman" w:hAnsi="Times New Roman" w:cs="Times New Roman"/>
                <w:b/>
                <w:color w:val="000000" w:themeColor="text1"/>
                <w:sz w:val="24"/>
                <w:szCs w:val="24"/>
                <w:lang w:val="bg-BG"/>
              </w:rPr>
            </w:pPr>
            <w:r w:rsidRPr="00763DA2">
              <w:rPr>
                <w:rFonts w:ascii="Times New Roman" w:hAnsi="Times New Roman" w:cs="Times New Roman"/>
                <w:b/>
                <w:color w:val="000000" w:themeColor="text1"/>
                <w:sz w:val="24"/>
                <w:szCs w:val="24"/>
                <w:lang w:val="bg-BG"/>
              </w:rPr>
              <w:t>Инфекции без сепсис</w:t>
            </w:r>
          </w:p>
        </w:tc>
        <w:tc>
          <w:tcPr>
            <w:tcW w:w="1947" w:type="dxa"/>
          </w:tcPr>
          <w:p w:rsidR="007D7CDC" w:rsidRPr="00A12648" w:rsidRDefault="00EF717C" w:rsidP="007D7CDC">
            <w:pPr>
              <w:jc w:val="center"/>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5.</w:t>
            </w:r>
            <w:r w:rsidR="007D7CDC" w:rsidRPr="00A12648">
              <w:rPr>
                <w:rFonts w:ascii="Times New Roman" w:hAnsi="Times New Roman" w:cs="Times New Roman"/>
                <w:color w:val="000000" w:themeColor="text1"/>
                <w:sz w:val="24"/>
                <w:szCs w:val="24"/>
                <w:lang w:val="bg-BG"/>
              </w:rPr>
              <w:t>93</w:t>
            </w:r>
            <w:r w:rsidR="007D7CDC" w:rsidRPr="00A12648">
              <w:rPr>
                <w:rFonts w:ascii="Times New Roman" w:hAnsi="Times New Roman" w:cs="Times New Roman"/>
                <w:color w:val="000000" w:themeColor="text1"/>
                <w:sz w:val="24"/>
                <w:szCs w:val="24"/>
              </w:rPr>
              <w:t xml:space="preserve"> </w:t>
            </w:r>
            <w:r w:rsidR="007D7CDC" w:rsidRPr="00A12648">
              <w:rPr>
                <w:rFonts w:ascii="Times New Roman" w:hAnsi="Times New Roman" w:cs="Times New Roman"/>
                <w:color w:val="000000" w:themeColor="text1"/>
                <w:sz w:val="24"/>
                <w:szCs w:val="24"/>
                <w:lang w:val="bg-BG"/>
              </w:rPr>
              <w:t>-</w:t>
            </w:r>
            <w:r w:rsidR="007D7CDC" w:rsidRPr="00A126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bg-BG"/>
              </w:rPr>
              <w:t>420,.</w:t>
            </w:r>
            <w:r w:rsidR="007D7CDC" w:rsidRPr="00A12648">
              <w:rPr>
                <w:rFonts w:ascii="Times New Roman" w:hAnsi="Times New Roman" w:cs="Times New Roman"/>
                <w:color w:val="000000" w:themeColor="text1"/>
                <w:sz w:val="24"/>
                <w:szCs w:val="24"/>
                <w:lang w:val="bg-BG"/>
              </w:rPr>
              <w:t>0</w:t>
            </w:r>
          </w:p>
        </w:tc>
        <w:tc>
          <w:tcPr>
            <w:tcW w:w="2740" w:type="dxa"/>
          </w:tcPr>
          <w:p w:rsidR="007D7CDC" w:rsidRPr="00A12648" w:rsidRDefault="00EF717C" w:rsidP="007D7CDC">
            <w:pPr>
              <w:jc w:val="center"/>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rPr>
              <w:t>49.20±11.</w:t>
            </w:r>
            <w:r w:rsidR="007D7CDC" w:rsidRPr="00A12648">
              <w:rPr>
                <w:rFonts w:ascii="Times New Roman" w:hAnsi="Times New Roman" w:cs="Times New Roman"/>
                <w:color w:val="000000" w:themeColor="text1"/>
                <w:sz w:val="24"/>
                <w:szCs w:val="24"/>
              </w:rPr>
              <w:t>6</w:t>
            </w:r>
          </w:p>
          <w:p w:rsidR="007D7CDC" w:rsidRPr="00A12648" w:rsidRDefault="007D7CDC" w:rsidP="007D7CDC">
            <w:pPr>
              <w:jc w:val="center"/>
              <w:rPr>
                <w:rFonts w:ascii="Times New Roman" w:hAnsi="Times New Roman" w:cs="Times New Roman"/>
                <w:color w:val="000000" w:themeColor="text1"/>
                <w:sz w:val="24"/>
                <w:szCs w:val="24"/>
                <w:lang w:val="bg-BG"/>
              </w:rPr>
            </w:pPr>
          </w:p>
        </w:tc>
        <w:tc>
          <w:tcPr>
            <w:tcW w:w="1570" w:type="dxa"/>
            <w:tcBorders>
              <w:top w:val="nil"/>
            </w:tcBorders>
          </w:tcPr>
          <w:p w:rsidR="007D7CDC" w:rsidRPr="00A12648" w:rsidRDefault="007D7CDC" w:rsidP="007D7CDC">
            <w:pPr>
              <w:jc w:val="center"/>
              <w:rPr>
                <w:rFonts w:ascii="Times New Roman" w:hAnsi="Times New Roman" w:cs="Times New Roman"/>
                <w:color w:val="000000" w:themeColor="text1"/>
                <w:sz w:val="24"/>
                <w:szCs w:val="24"/>
                <w:lang w:val="bg-BG"/>
              </w:rPr>
            </w:pPr>
          </w:p>
        </w:tc>
        <w:tc>
          <w:tcPr>
            <w:tcW w:w="1333" w:type="dxa"/>
            <w:tcBorders>
              <w:top w:val="nil"/>
            </w:tcBorders>
          </w:tcPr>
          <w:p w:rsidR="007D7CDC" w:rsidRPr="00A12648" w:rsidRDefault="007D7CDC" w:rsidP="007D7CDC">
            <w:pPr>
              <w:jc w:val="center"/>
              <w:rPr>
                <w:rFonts w:ascii="Times New Roman" w:hAnsi="Times New Roman" w:cs="Times New Roman"/>
                <w:color w:val="000000" w:themeColor="text1"/>
                <w:sz w:val="24"/>
                <w:szCs w:val="24"/>
                <w:lang w:val="bg-BG"/>
              </w:rPr>
            </w:pPr>
          </w:p>
        </w:tc>
      </w:tr>
    </w:tbl>
    <w:p w:rsidR="007D7CDC" w:rsidRDefault="007D7CDC" w:rsidP="007D7CDC">
      <w:pPr>
        <w:rPr>
          <w:color w:val="FF0000"/>
          <w:lang w:val="en-US"/>
        </w:rPr>
      </w:pPr>
    </w:p>
    <w:p w:rsidR="007D7CDC" w:rsidRDefault="001B354C" w:rsidP="007D7CDC">
      <w:pPr>
        <w:jc w:val="both"/>
        <w:rPr>
          <w:color w:val="000000" w:themeColor="text1"/>
          <w:sz w:val="28"/>
          <w:lang w:val="bg-BG"/>
        </w:rPr>
      </w:pPr>
      <w:r>
        <w:rPr>
          <w:color w:val="000000" w:themeColor="text1"/>
          <w:sz w:val="28"/>
          <w:lang w:val="bg-BG"/>
        </w:rPr>
        <w:t>Проведохме и</w:t>
      </w:r>
      <w:r w:rsidR="007D7CDC" w:rsidRPr="00135EC9">
        <w:rPr>
          <w:color w:val="000000" w:themeColor="text1"/>
          <w:sz w:val="28"/>
          <w:lang w:val="en-US"/>
        </w:rPr>
        <w:t xml:space="preserve"> t</w:t>
      </w:r>
      <w:r w:rsidR="007D7CDC" w:rsidRPr="00135EC9">
        <w:rPr>
          <w:color w:val="000000" w:themeColor="text1"/>
          <w:sz w:val="28"/>
          <w:lang w:val="bg-BG"/>
        </w:rPr>
        <w:t xml:space="preserve">-тест при сравняване на преживели и починали, при контролната ни група - група </w:t>
      </w:r>
      <w:r w:rsidR="007D7CDC" w:rsidRPr="00135EC9">
        <w:rPr>
          <w:color w:val="000000" w:themeColor="text1"/>
          <w:sz w:val="28"/>
          <w:lang w:val="en-US"/>
        </w:rPr>
        <w:t>I</w:t>
      </w:r>
      <w:r w:rsidR="007D7CDC" w:rsidRPr="00135EC9">
        <w:rPr>
          <w:color w:val="000000" w:themeColor="text1"/>
          <w:sz w:val="28"/>
          <w:lang w:val="bg-BG"/>
        </w:rPr>
        <w:t xml:space="preserve"> и групата на септичните пациенти - </w:t>
      </w:r>
      <w:r w:rsidR="007D7CDC" w:rsidRPr="00135EC9">
        <w:rPr>
          <w:color w:val="000000" w:themeColor="text1"/>
          <w:sz w:val="28"/>
          <w:lang w:val="en-US"/>
        </w:rPr>
        <w:t>II</w:t>
      </w:r>
      <w:r w:rsidR="007D7CDC" w:rsidRPr="00135EC9">
        <w:rPr>
          <w:color w:val="000000" w:themeColor="text1"/>
          <w:sz w:val="28"/>
          <w:lang w:val="bg-BG"/>
        </w:rPr>
        <w:t>+</w:t>
      </w:r>
      <w:r w:rsidR="007D7CDC" w:rsidRPr="00135EC9">
        <w:rPr>
          <w:color w:val="000000" w:themeColor="text1"/>
          <w:sz w:val="28"/>
          <w:lang w:val="en-US"/>
        </w:rPr>
        <w:t>III</w:t>
      </w:r>
      <w:r w:rsidR="007D7CDC" w:rsidRPr="00135EC9">
        <w:rPr>
          <w:color w:val="000000" w:themeColor="text1"/>
          <w:sz w:val="28"/>
          <w:lang w:val="bg-BG"/>
        </w:rPr>
        <w:t xml:space="preserve"> група. Намерихме статистиче</w:t>
      </w:r>
      <w:r>
        <w:rPr>
          <w:color w:val="000000" w:themeColor="text1"/>
          <w:sz w:val="28"/>
          <w:lang w:val="bg-BG"/>
        </w:rPr>
        <w:t>ски значими по-високи стойности</w:t>
      </w:r>
      <w:r w:rsidR="007D7CDC" w:rsidRPr="00135EC9">
        <w:rPr>
          <w:color w:val="000000" w:themeColor="text1"/>
          <w:sz w:val="28"/>
          <w:lang w:val="bg-BG"/>
        </w:rPr>
        <w:t xml:space="preserve"> на интерлевкин 8 за починалите в сравнение с преживелите от сепсис (</w:t>
      </w:r>
      <w:r w:rsidR="00135EC9">
        <w:rPr>
          <w:color w:val="000000" w:themeColor="text1"/>
          <w:sz w:val="28"/>
          <w:lang w:val="en-US"/>
        </w:rPr>
        <w:t>t= -1.</w:t>
      </w:r>
      <w:r w:rsidR="007D7CDC" w:rsidRPr="00135EC9">
        <w:rPr>
          <w:color w:val="000000" w:themeColor="text1"/>
          <w:sz w:val="28"/>
          <w:lang w:val="en-US"/>
        </w:rPr>
        <w:t xml:space="preserve">703, </w:t>
      </w:r>
      <w:r w:rsidR="007D7CDC" w:rsidRPr="00135EC9">
        <w:rPr>
          <w:color w:val="FF0000"/>
          <w:sz w:val="28"/>
          <w:lang w:val="en-US"/>
        </w:rPr>
        <w:t>p&lt;</w:t>
      </w:r>
      <w:r w:rsidR="00135EC9">
        <w:rPr>
          <w:color w:val="FF0000"/>
          <w:sz w:val="28"/>
          <w:lang w:val="en-US"/>
        </w:rPr>
        <w:t>0.</w:t>
      </w:r>
      <w:r w:rsidR="007D7CDC" w:rsidRPr="00135EC9">
        <w:rPr>
          <w:color w:val="FF0000"/>
          <w:sz w:val="28"/>
          <w:lang w:val="en-US"/>
        </w:rPr>
        <w:t>054</w:t>
      </w:r>
      <w:r w:rsidR="007D7CDC" w:rsidRPr="00135EC9">
        <w:rPr>
          <w:color w:val="000000" w:themeColor="text1"/>
          <w:sz w:val="28"/>
          <w:lang w:val="en-US"/>
        </w:rPr>
        <w:t>)</w:t>
      </w:r>
      <w:r w:rsidR="007D7CDC" w:rsidRPr="00135EC9">
        <w:rPr>
          <w:color w:val="000000" w:themeColor="text1"/>
          <w:sz w:val="28"/>
          <w:lang w:val="bg-BG"/>
        </w:rPr>
        <w:t>, а резул</w:t>
      </w:r>
      <w:r w:rsidR="0017624C" w:rsidRPr="00135EC9">
        <w:rPr>
          <w:color w:val="000000" w:themeColor="text1"/>
          <w:sz w:val="28"/>
          <w:lang w:val="bg-BG"/>
        </w:rPr>
        <w:t>татите</w:t>
      </w:r>
      <w:r w:rsidR="00135EC9">
        <w:rPr>
          <w:color w:val="000000" w:themeColor="text1"/>
          <w:sz w:val="28"/>
          <w:lang w:val="bg-BG"/>
        </w:rPr>
        <w:t xml:space="preserve"> са отразени в таблица </w:t>
      </w:r>
      <w:r w:rsidR="0017624C" w:rsidRPr="00135EC9">
        <w:rPr>
          <w:color w:val="000000" w:themeColor="text1"/>
          <w:sz w:val="28"/>
          <w:lang w:val="bg-BG"/>
        </w:rPr>
        <w:t>10</w:t>
      </w:r>
      <w:r w:rsidR="00135EC9">
        <w:rPr>
          <w:color w:val="000000" w:themeColor="text1"/>
          <w:sz w:val="28"/>
          <w:lang w:val="bg-BG"/>
        </w:rPr>
        <w:t xml:space="preserve">. </w:t>
      </w:r>
    </w:p>
    <w:p w:rsidR="00834771" w:rsidRPr="00135EC9" w:rsidRDefault="00834771" w:rsidP="007D7CDC">
      <w:pPr>
        <w:jc w:val="both"/>
        <w:rPr>
          <w:color w:val="000000" w:themeColor="text1"/>
          <w:sz w:val="28"/>
          <w:lang w:val="bg-BG"/>
        </w:rPr>
      </w:pPr>
    </w:p>
    <w:p w:rsidR="00135EC9" w:rsidRPr="00834771" w:rsidRDefault="00135EC9" w:rsidP="00834771">
      <w:pPr>
        <w:jc w:val="center"/>
        <w:rPr>
          <w:b/>
          <w:color w:val="FF0000"/>
          <w:sz w:val="28"/>
          <w:lang w:val="bg-BG"/>
        </w:rPr>
      </w:pPr>
      <w:r w:rsidRPr="00834771">
        <w:rPr>
          <w:b/>
          <w:i/>
          <w:color w:val="000000" w:themeColor="text1"/>
          <w:sz w:val="28"/>
          <w:lang w:val="bg-BG"/>
        </w:rPr>
        <w:t xml:space="preserve">Таблица 10. Средни стойности за </w:t>
      </w:r>
      <w:r w:rsidRPr="00834771">
        <w:rPr>
          <w:b/>
          <w:i/>
          <w:color w:val="000000" w:themeColor="text1"/>
          <w:sz w:val="28"/>
          <w:lang w:val="en-US"/>
        </w:rPr>
        <w:t>IL</w:t>
      </w:r>
      <w:r w:rsidRPr="00834771">
        <w:rPr>
          <w:b/>
          <w:i/>
          <w:color w:val="000000" w:themeColor="text1"/>
          <w:lang w:val="en-US"/>
        </w:rPr>
        <w:t>8</w:t>
      </w:r>
      <w:r w:rsidRPr="00834771">
        <w:rPr>
          <w:b/>
          <w:i/>
          <w:color w:val="000000" w:themeColor="text1"/>
          <w:sz w:val="28"/>
          <w:lang w:val="en-US"/>
        </w:rPr>
        <w:t xml:space="preserve"> </w:t>
      </w:r>
      <w:r w:rsidRPr="00834771">
        <w:rPr>
          <w:b/>
          <w:i/>
          <w:color w:val="000000" w:themeColor="text1"/>
          <w:sz w:val="28"/>
          <w:lang w:val="bg-BG"/>
        </w:rPr>
        <w:t>при сравняване групата на инфекции без сепсис и тази на септичните пациенти по отношение на изход от болестта</w:t>
      </w:r>
      <w:r w:rsidRPr="00135EC9">
        <w:rPr>
          <w:b/>
          <w:color w:val="000000" w:themeColor="text1"/>
          <w:sz w:val="28"/>
          <w:lang w:val="bg-BG"/>
        </w:rPr>
        <w:t xml:space="preserve"> </w:t>
      </w:r>
      <w:r w:rsidRPr="00834771">
        <w:rPr>
          <w:b/>
          <w:color w:val="FF0000"/>
          <w:sz w:val="28"/>
          <w:lang w:val="bg-BG"/>
        </w:rPr>
        <w:t>(</w:t>
      </w:r>
      <w:r w:rsidRPr="00834771">
        <w:rPr>
          <w:rFonts w:cs="Times New Roman"/>
          <w:b/>
          <w:color w:val="FF0000"/>
          <w:sz w:val="28"/>
          <w:lang w:val="en-US"/>
        </w:rPr>
        <w:t xml:space="preserve"> t</w:t>
      </w:r>
      <w:r w:rsidRPr="00834771">
        <w:rPr>
          <w:rFonts w:cs="Times New Roman"/>
          <w:b/>
          <w:color w:val="FF0000"/>
          <w:sz w:val="28"/>
          <w:lang w:val="bg-BG"/>
        </w:rPr>
        <w:t>= -1.703, р&lt;0.054</w:t>
      </w:r>
      <w:r w:rsidRPr="00834771">
        <w:rPr>
          <w:rFonts w:cs="Times New Roman"/>
          <w:b/>
          <w:color w:val="FF0000"/>
          <w:sz w:val="28"/>
        </w:rPr>
        <w:t>*</w:t>
      </w:r>
      <w:r w:rsidRPr="00834771">
        <w:rPr>
          <w:rFonts w:cs="Times New Roman"/>
          <w:b/>
          <w:color w:val="FF0000"/>
          <w:sz w:val="28"/>
          <w:lang w:val="bg-BG"/>
        </w:rPr>
        <w:t>)</w:t>
      </w:r>
    </w:p>
    <w:p w:rsidR="007D7CDC" w:rsidRPr="00A12648" w:rsidRDefault="007D7CDC" w:rsidP="007D7CDC">
      <w:pPr>
        <w:rPr>
          <w:color w:val="000000" w:themeColor="text1"/>
          <w:lang w:val="bg-BG"/>
        </w:rPr>
      </w:pPr>
      <w:r w:rsidRPr="00A12648">
        <w:rPr>
          <w:color w:val="000000" w:themeColor="text1"/>
          <w:lang w:val="bg-BG"/>
        </w:rPr>
        <w:tab/>
      </w:r>
      <w:r>
        <w:rPr>
          <w:color w:val="000000" w:themeColor="text1"/>
          <w:lang w:val="bg-BG"/>
        </w:rPr>
        <w:t xml:space="preserve"> </w:t>
      </w:r>
    </w:p>
    <w:tbl>
      <w:tblPr>
        <w:tblStyle w:val="af2"/>
        <w:tblW w:w="0" w:type="auto"/>
        <w:tblLook w:val="04A0" w:firstRow="1" w:lastRow="0" w:firstColumn="1" w:lastColumn="0" w:noHBand="0" w:noVBand="1"/>
      </w:tblPr>
      <w:tblGrid>
        <w:gridCol w:w="1970"/>
        <w:gridCol w:w="1970"/>
        <w:gridCol w:w="2828"/>
        <w:gridCol w:w="1620"/>
        <w:gridCol w:w="1465"/>
      </w:tblGrid>
      <w:tr w:rsidR="007D7CDC" w:rsidRPr="00A12648" w:rsidTr="007D7CDC">
        <w:tc>
          <w:tcPr>
            <w:tcW w:w="1970" w:type="dxa"/>
          </w:tcPr>
          <w:p w:rsidR="007D7CDC" w:rsidRPr="00763DA2" w:rsidRDefault="007D7CDC" w:rsidP="007D7CDC">
            <w:pPr>
              <w:jc w:val="center"/>
              <w:rPr>
                <w:rFonts w:ascii="Times New Roman" w:hAnsi="Times New Roman" w:cs="Times New Roman"/>
                <w:b/>
                <w:color w:val="000000" w:themeColor="text1"/>
                <w:lang w:val="bg-BG"/>
              </w:rPr>
            </w:pPr>
            <w:r w:rsidRPr="00763DA2">
              <w:rPr>
                <w:rFonts w:ascii="Times New Roman" w:hAnsi="Times New Roman" w:cs="Times New Roman"/>
                <w:b/>
                <w:color w:val="000000" w:themeColor="text1"/>
                <w:lang w:val="bg-BG"/>
              </w:rPr>
              <w:t>Група</w:t>
            </w:r>
          </w:p>
        </w:tc>
        <w:tc>
          <w:tcPr>
            <w:tcW w:w="1970" w:type="dxa"/>
          </w:tcPr>
          <w:p w:rsidR="007D7CDC" w:rsidRPr="00763DA2" w:rsidRDefault="007D7CDC" w:rsidP="007D7CDC">
            <w:pPr>
              <w:tabs>
                <w:tab w:val="right" w:pos="1754"/>
              </w:tabs>
              <w:jc w:val="center"/>
              <w:rPr>
                <w:rFonts w:ascii="Times New Roman" w:hAnsi="Times New Roman" w:cs="Times New Roman"/>
                <w:b/>
                <w:color w:val="000000" w:themeColor="text1"/>
                <w:lang w:val="bg-BG"/>
              </w:rPr>
            </w:pPr>
            <w:r w:rsidRPr="00763DA2">
              <w:rPr>
                <w:rFonts w:ascii="Times New Roman" w:hAnsi="Times New Roman" w:cs="Times New Roman"/>
                <w:b/>
                <w:color w:val="000000" w:themeColor="text1"/>
                <w:lang w:val="bg-BG"/>
              </w:rPr>
              <w:t>Преживели</w:t>
            </w:r>
          </w:p>
          <w:p w:rsidR="007D7CDC" w:rsidRDefault="007D7CDC" w:rsidP="007D7CDC">
            <w:pPr>
              <w:tabs>
                <w:tab w:val="right" w:pos="1754"/>
              </w:tabs>
              <w:jc w:val="center"/>
              <w:rPr>
                <w:rFonts w:ascii="Times New Roman" w:hAnsi="Times New Roman" w:cs="Times New Roman"/>
                <w:b/>
                <w:color w:val="000000" w:themeColor="text1"/>
                <w:lang w:val="bg-BG"/>
              </w:rPr>
            </w:pPr>
            <w:r w:rsidRPr="00763DA2">
              <w:rPr>
                <w:rFonts w:ascii="Times New Roman" w:hAnsi="Times New Roman" w:cs="Times New Roman"/>
                <w:b/>
                <w:color w:val="000000" w:themeColor="text1"/>
              </w:rPr>
              <w:t>IL 8±SD</w:t>
            </w:r>
          </w:p>
          <w:p w:rsidR="007D7CDC" w:rsidRPr="00763DA2" w:rsidRDefault="007D7CDC" w:rsidP="007D7CDC">
            <w:pPr>
              <w:tabs>
                <w:tab w:val="right" w:pos="1754"/>
              </w:tabs>
              <w:jc w:val="center"/>
              <w:rPr>
                <w:rFonts w:ascii="Times New Roman" w:hAnsi="Times New Roman" w:cs="Times New Roman"/>
                <w:b/>
                <w:color w:val="000000" w:themeColor="text1"/>
                <w:lang w:val="bg-BG"/>
              </w:rPr>
            </w:pPr>
          </w:p>
        </w:tc>
        <w:tc>
          <w:tcPr>
            <w:tcW w:w="2828" w:type="dxa"/>
          </w:tcPr>
          <w:p w:rsidR="007D7CDC" w:rsidRPr="00763DA2" w:rsidRDefault="007D7CDC" w:rsidP="007D7CDC">
            <w:pPr>
              <w:jc w:val="center"/>
              <w:rPr>
                <w:rFonts w:ascii="Times New Roman" w:hAnsi="Times New Roman" w:cs="Times New Roman"/>
                <w:b/>
                <w:color w:val="000000" w:themeColor="text1"/>
              </w:rPr>
            </w:pPr>
            <w:r w:rsidRPr="00763DA2">
              <w:rPr>
                <w:rFonts w:ascii="Times New Roman" w:hAnsi="Times New Roman" w:cs="Times New Roman"/>
                <w:b/>
                <w:color w:val="000000" w:themeColor="text1"/>
                <w:lang w:val="bg-BG"/>
              </w:rPr>
              <w:t>Починали</w:t>
            </w:r>
          </w:p>
          <w:p w:rsidR="007D7CDC" w:rsidRPr="00763DA2" w:rsidRDefault="007D7CDC" w:rsidP="007D7CDC">
            <w:pPr>
              <w:jc w:val="center"/>
              <w:rPr>
                <w:rFonts w:ascii="Times New Roman" w:hAnsi="Times New Roman" w:cs="Times New Roman"/>
                <w:b/>
                <w:color w:val="000000" w:themeColor="text1"/>
              </w:rPr>
            </w:pPr>
            <w:r w:rsidRPr="00763DA2">
              <w:rPr>
                <w:rFonts w:ascii="Times New Roman" w:hAnsi="Times New Roman" w:cs="Times New Roman"/>
                <w:b/>
                <w:color w:val="000000" w:themeColor="text1"/>
              </w:rPr>
              <w:t>IL 8 ±SD</w:t>
            </w:r>
          </w:p>
        </w:tc>
        <w:tc>
          <w:tcPr>
            <w:tcW w:w="1620" w:type="dxa"/>
          </w:tcPr>
          <w:p w:rsidR="007D7CDC" w:rsidRPr="00763DA2" w:rsidRDefault="007D7CDC" w:rsidP="007D7CDC">
            <w:pPr>
              <w:jc w:val="center"/>
              <w:rPr>
                <w:rFonts w:ascii="Times New Roman" w:hAnsi="Times New Roman" w:cs="Times New Roman"/>
                <w:b/>
                <w:color w:val="000000" w:themeColor="text1"/>
                <w:lang w:val="bg-BG"/>
              </w:rPr>
            </w:pPr>
            <w:r w:rsidRPr="00763DA2">
              <w:rPr>
                <w:rFonts w:ascii="Times New Roman" w:hAnsi="Times New Roman" w:cs="Times New Roman"/>
                <w:b/>
                <w:color w:val="000000" w:themeColor="text1"/>
              </w:rPr>
              <w:t>t</w:t>
            </w:r>
            <w:r w:rsidRPr="00763DA2">
              <w:rPr>
                <w:rFonts w:ascii="Times New Roman" w:hAnsi="Times New Roman" w:cs="Times New Roman"/>
                <w:b/>
                <w:color w:val="000000" w:themeColor="text1"/>
                <w:lang w:val="bg-BG"/>
              </w:rPr>
              <w:t>- тест</w:t>
            </w:r>
          </w:p>
        </w:tc>
        <w:tc>
          <w:tcPr>
            <w:tcW w:w="1465" w:type="dxa"/>
          </w:tcPr>
          <w:p w:rsidR="007D7CDC" w:rsidRPr="00763DA2" w:rsidRDefault="007D7CDC" w:rsidP="007D7CDC">
            <w:pPr>
              <w:jc w:val="center"/>
              <w:rPr>
                <w:rFonts w:ascii="Times New Roman" w:hAnsi="Times New Roman" w:cs="Times New Roman"/>
                <w:b/>
                <w:color w:val="000000" w:themeColor="text1"/>
                <w:lang w:val="bg-BG"/>
              </w:rPr>
            </w:pPr>
            <w:r w:rsidRPr="00763DA2">
              <w:rPr>
                <w:rFonts w:ascii="Times New Roman" w:hAnsi="Times New Roman" w:cs="Times New Roman"/>
                <w:b/>
                <w:color w:val="000000" w:themeColor="text1"/>
                <w:lang w:val="bg-BG"/>
              </w:rPr>
              <w:t>Р стойност</w:t>
            </w:r>
          </w:p>
          <w:p w:rsidR="007D7CDC" w:rsidRPr="00763DA2" w:rsidRDefault="007D7CDC" w:rsidP="007D7CDC">
            <w:pPr>
              <w:jc w:val="center"/>
              <w:rPr>
                <w:rFonts w:ascii="Times New Roman" w:hAnsi="Times New Roman" w:cs="Times New Roman"/>
                <w:b/>
                <w:color w:val="000000" w:themeColor="text1"/>
                <w:lang w:val="bg-BG"/>
              </w:rPr>
            </w:pPr>
          </w:p>
        </w:tc>
      </w:tr>
      <w:tr w:rsidR="007D7CDC" w:rsidRPr="00A12648" w:rsidTr="007D7CDC">
        <w:tc>
          <w:tcPr>
            <w:tcW w:w="1970" w:type="dxa"/>
          </w:tcPr>
          <w:p w:rsidR="007D7CDC" w:rsidRPr="00763DA2" w:rsidRDefault="007D7CDC" w:rsidP="007D7CDC">
            <w:pPr>
              <w:jc w:val="center"/>
              <w:rPr>
                <w:rFonts w:ascii="Times New Roman" w:hAnsi="Times New Roman" w:cs="Times New Roman"/>
                <w:b/>
                <w:color w:val="000000" w:themeColor="text1"/>
                <w:lang w:val="bg-BG"/>
              </w:rPr>
            </w:pPr>
            <w:r w:rsidRPr="00763DA2">
              <w:rPr>
                <w:rFonts w:ascii="Times New Roman" w:hAnsi="Times New Roman" w:cs="Times New Roman"/>
                <w:b/>
                <w:color w:val="000000" w:themeColor="text1"/>
                <w:lang w:val="bg-BG"/>
              </w:rPr>
              <w:lastRenderedPageBreak/>
              <w:t>Сепсис/септичен шок</w:t>
            </w:r>
          </w:p>
        </w:tc>
        <w:tc>
          <w:tcPr>
            <w:tcW w:w="1970" w:type="dxa"/>
          </w:tcPr>
          <w:p w:rsidR="007D7CDC" w:rsidRPr="00A12648" w:rsidRDefault="00EF717C" w:rsidP="007D7CDC">
            <w:pPr>
              <w:jc w:val="center"/>
              <w:rPr>
                <w:rFonts w:ascii="Times New Roman" w:hAnsi="Times New Roman" w:cs="Times New Roman"/>
                <w:color w:val="000000" w:themeColor="text1"/>
                <w:lang w:val="bg-BG"/>
              </w:rPr>
            </w:pPr>
            <w:r>
              <w:rPr>
                <w:rFonts w:ascii="Times New Roman" w:hAnsi="Times New Roman" w:cs="Times New Roman"/>
                <w:color w:val="000000" w:themeColor="text1"/>
              </w:rPr>
              <w:t>135.03±35.</w:t>
            </w:r>
            <w:r w:rsidR="007D7CDC" w:rsidRPr="00A12648">
              <w:rPr>
                <w:rFonts w:ascii="Times New Roman" w:hAnsi="Times New Roman" w:cs="Times New Roman"/>
                <w:color w:val="000000" w:themeColor="text1"/>
              </w:rPr>
              <w:t>8</w:t>
            </w:r>
          </w:p>
        </w:tc>
        <w:tc>
          <w:tcPr>
            <w:tcW w:w="2828" w:type="dxa"/>
          </w:tcPr>
          <w:p w:rsidR="007D7CDC" w:rsidRPr="00A12648" w:rsidRDefault="00EF717C" w:rsidP="007D7CDC">
            <w:pPr>
              <w:jc w:val="center"/>
              <w:rPr>
                <w:rFonts w:ascii="Times New Roman" w:hAnsi="Times New Roman" w:cs="Times New Roman"/>
                <w:color w:val="000000" w:themeColor="text1"/>
                <w:lang w:val="bg-BG"/>
              </w:rPr>
            </w:pPr>
            <w:r>
              <w:rPr>
                <w:rFonts w:ascii="Times New Roman" w:hAnsi="Times New Roman" w:cs="Times New Roman"/>
                <w:color w:val="000000" w:themeColor="text1"/>
              </w:rPr>
              <w:t>483.20±76.</w:t>
            </w:r>
            <w:r w:rsidR="007D7CDC" w:rsidRPr="00A12648">
              <w:rPr>
                <w:rFonts w:ascii="Times New Roman" w:hAnsi="Times New Roman" w:cs="Times New Roman"/>
                <w:color w:val="000000" w:themeColor="text1"/>
              </w:rPr>
              <w:t>5</w:t>
            </w:r>
          </w:p>
        </w:tc>
        <w:tc>
          <w:tcPr>
            <w:tcW w:w="1620" w:type="dxa"/>
          </w:tcPr>
          <w:p w:rsidR="007D7CDC" w:rsidRPr="00A12648" w:rsidRDefault="007D7CDC" w:rsidP="007D7CDC">
            <w:pPr>
              <w:jc w:val="center"/>
              <w:rPr>
                <w:rFonts w:ascii="Times New Roman" w:hAnsi="Times New Roman" w:cs="Times New Roman"/>
                <w:color w:val="000000" w:themeColor="text1"/>
                <w:lang w:val="bg-BG"/>
              </w:rPr>
            </w:pPr>
            <w:r w:rsidRPr="00A12648">
              <w:rPr>
                <w:rFonts w:ascii="Times New Roman" w:hAnsi="Times New Roman" w:cs="Times New Roman"/>
                <w:color w:val="000000" w:themeColor="text1"/>
              </w:rPr>
              <w:t>−</w:t>
            </w:r>
            <w:r w:rsidR="00EF717C">
              <w:rPr>
                <w:rFonts w:ascii="Times New Roman" w:hAnsi="Times New Roman" w:cs="Times New Roman"/>
                <w:color w:val="000000" w:themeColor="text1"/>
              </w:rPr>
              <w:t>1.</w:t>
            </w:r>
            <w:r w:rsidRPr="00A12648">
              <w:rPr>
                <w:rFonts w:ascii="Times New Roman" w:hAnsi="Times New Roman" w:cs="Times New Roman"/>
                <w:color w:val="000000" w:themeColor="text1"/>
              </w:rPr>
              <w:t>703</w:t>
            </w:r>
          </w:p>
        </w:tc>
        <w:tc>
          <w:tcPr>
            <w:tcW w:w="1465" w:type="dxa"/>
          </w:tcPr>
          <w:p w:rsidR="007D7CDC" w:rsidRPr="00ED5EB3" w:rsidRDefault="007D7CDC" w:rsidP="007D7CDC">
            <w:pPr>
              <w:jc w:val="center"/>
              <w:rPr>
                <w:rFonts w:ascii="Times New Roman" w:hAnsi="Times New Roman" w:cs="Times New Roman"/>
                <w:color w:val="FF0000"/>
                <w:lang w:val="bg-BG"/>
              </w:rPr>
            </w:pPr>
            <w:r w:rsidRPr="00ED5EB3">
              <w:rPr>
                <w:rFonts w:ascii="Times New Roman" w:hAnsi="Times New Roman" w:cs="Times New Roman"/>
                <w:color w:val="FF0000"/>
              </w:rPr>
              <w:t>&lt;0.054*</w:t>
            </w:r>
          </w:p>
          <w:p w:rsidR="007D7CDC" w:rsidRPr="00A12648" w:rsidRDefault="007D7CDC" w:rsidP="007D7CDC">
            <w:pPr>
              <w:jc w:val="center"/>
              <w:rPr>
                <w:rFonts w:ascii="Times New Roman" w:hAnsi="Times New Roman" w:cs="Times New Roman"/>
                <w:color w:val="000000" w:themeColor="text1"/>
                <w:lang w:val="bg-BG"/>
              </w:rPr>
            </w:pPr>
          </w:p>
        </w:tc>
      </w:tr>
      <w:tr w:rsidR="007D7CDC" w:rsidRPr="00A12648" w:rsidTr="007D7CDC">
        <w:tc>
          <w:tcPr>
            <w:tcW w:w="1970" w:type="dxa"/>
          </w:tcPr>
          <w:p w:rsidR="007D7CDC" w:rsidRPr="00763DA2" w:rsidRDefault="007D7CDC" w:rsidP="007D7CDC">
            <w:pPr>
              <w:jc w:val="center"/>
              <w:rPr>
                <w:rFonts w:ascii="Times New Roman" w:hAnsi="Times New Roman" w:cs="Times New Roman"/>
                <w:b/>
                <w:color w:val="000000" w:themeColor="text1"/>
                <w:lang w:val="bg-BG"/>
              </w:rPr>
            </w:pPr>
            <w:r w:rsidRPr="00763DA2">
              <w:rPr>
                <w:rFonts w:ascii="Times New Roman" w:hAnsi="Times New Roman" w:cs="Times New Roman"/>
                <w:b/>
                <w:color w:val="000000" w:themeColor="text1"/>
                <w:lang w:val="bg-BG"/>
              </w:rPr>
              <w:t>Инфекции без сепсис</w:t>
            </w:r>
          </w:p>
        </w:tc>
        <w:tc>
          <w:tcPr>
            <w:tcW w:w="1970" w:type="dxa"/>
          </w:tcPr>
          <w:p w:rsidR="007D7CDC" w:rsidRPr="00A12648" w:rsidRDefault="00EF717C" w:rsidP="007D7CDC">
            <w:pPr>
              <w:jc w:val="center"/>
              <w:rPr>
                <w:rFonts w:ascii="Times New Roman" w:hAnsi="Times New Roman" w:cs="Times New Roman"/>
                <w:color w:val="000000" w:themeColor="text1"/>
                <w:lang w:val="bg-BG"/>
              </w:rPr>
            </w:pPr>
            <w:r>
              <w:rPr>
                <w:rFonts w:ascii="Times New Roman" w:hAnsi="Times New Roman" w:cs="Times New Roman"/>
                <w:color w:val="000000" w:themeColor="text1"/>
              </w:rPr>
              <w:t>49.58±12.</w:t>
            </w:r>
            <w:r w:rsidR="007D7CDC" w:rsidRPr="00A12648">
              <w:rPr>
                <w:rFonts w:ascii="Times New Roman" w:hAnsi="Times New Roman" w:cs="Times New Roman"/>
                <w:color w:val="000000" w:themeColor="text1"/>
              </w:rPr>
              <w:t>6</w:t>
            </w:r>
          </w:p>
        </w:tc>
        <w:tc>
          <w:tcPr>
            <w:tcW w:w="2828" w:type="dxa"/>
          </w:tcPr>
          <w:p w:rsidR="007D7CDC" w:rsidRPr="00A12648" w:rsidRDefault="001B354C" w:rsidP="007D7CDC">
            <w:pPr>
              <w:jc w:val="center"/>
              <w:rPr>
                <w:rFonts w:ascii="Times New Roman" w:hAnsi="Times New Roman" w:cs="Times New Roman"/>
                <w:color w:val="000000" w:themeColor="text1"/>
                <w:lang w:val="bg-BG"/>
              </w:rPr>
            </w:pPr>
            <w:r>
              <w:rPr>
                <w:rFonts w:ascii="Times New Roman" w:hAnsi="Times New Roman" w:cs="Times New Roman"/>
                <w:color w:val="000000" w:themeColor="text1"/>
              </w:rPr>
              <w:t>47.</w:t>
            </w:r>
            <w:r w:rsidR="00EF717C">
              <w:rPr>
                <w:rFonts w:ascii="Times New Roman" w:hAnsi="Times New Roman" w:cs="Times New Roman"/>
                <w:color w:val="000000" w:themeColor="text1"/>
              </w:rPr>
              <w:t>35±39.</w:t>
            </w:r>
            <w:r w:rsidR="007D7CDC" w:rsidRPr="00A12648">
              <w:rPr>
                <w:rFonts w:ascii="Times New Roman" w:hAnsi="Times New Roman" w:cs="Times New Roman"/>
                <w:color w:val="000000" w:themeColor="text1"/>
              </w:rPr>
              <w:t>4</w:t>
            </w:r>
          </w:p>
        </w:tc>
        <w:tc>
          <w:tcPr>
            <w:tcW w:w="1620" w:type="dxa"/>
          </w:tcPr>
          <w:p w:rsidR="007D7CDC" w:rsidRPr="00A12648" w:rsidRDefault="007D7CDC" w:rsidP="007D7CDC">
            <w:pPr>
              <w:jc w:val="center"/>
              <w:rPr>
                <w:rFonts w:ascii="Times New Roman" w:hAnsi="Times New Roman" w:cs="Times New Roman"/>
                <w:color w:val="000000" w:themeColor="text1"/>
                <w:lang w:val="bg-BG"/>
              </w:rPr>
            </w:pPr>
            <w:r w:rsidRPr="00A12648">
              <w:rPr>
                <w:rFonts w:ascii="Times New Roman" w:hAnsi="Times New Roman" w:cs="Times New Roman"/>
                <w:color w:val="000000" w:themeColor="text1"/>
              </w:rPr>
              <w:t>0.042</w:t>
            </w:r>
          </w:p>
        </w:tc>
        <w:tc>
          <w:tcPr>
            <w:tcW w:w="1465" w:type="dxa"/>
          </w:tcPr>
          <w:p w:rsidR="007D7CDC" w:rsidRPr="00A12648" w:rsidRDefault="007D7CDC" w:rsidP="007D7CDC">
            <w:pPr>
              <w:jc w:val="center"/>
              <w:rPr>
                <w:rFonts w:ascii="Times New Roman" w:hAnsi="Times New Roman" w:cs="Times New Roman"/>
                <w:color w:val="000000" w:themeColor="text1"/>
                <w:lang w:val="bg-BG"/>
              </w:rPr>
            </w:pPr>
            <w:r w:rsidRPr="00A12648">
              <w:rPr>
                <w:rFonts w:ascii="Times New Roman" w:hAnsi="Times New Roman" w:cs="Times New Roman"/>
                <w:color w:val="000000" w:themeColor="text1"/>
              </w:rPr>
              <w:t>&lt;0.967</w:t>
            </w:r>
          </w:p>
        </w:tc>
      </w:tr>
    </w:tbl>
    <w:p w:rsidR="007D7CDC" w:rsidRPr="00A12648" w:rsidRDefault="007D7CDC" w:rsidP="007D7CDC">
      <w:pPr>
        <w:rPr>
          <w:color w:val="000000" w:themeColor="text1"/>
        </w:rPr>
      </w:pPr>
    </w:p>
    <w:p w:rsidR="007D7CDC" w:rsidRPr="00135EC9" w:rsidRDefault="007D7CDC" w:rsidP="007D7CDC">
      <w:pPr>
        <w:jc w:val="both"/>
        <w:rPr>
          <w:sz w:val="28"/>
          <w:lang w:val="bg-BG"/>
        </w:rPr>
      </w:pPr>
      <w:r w:rsidRPr="00135EC9">
        <w:rPr>
          <w:color w:val="000000" w:themeColor="text1"/>
          <w:sz w:val="28"/>
          <w:lang w:val="bg-BG"/>
        </w:rPr>
        <w:t xml:space="preserve">Намери се и силна отрицателна корелация между стойности на </w:t>
      </w:r>
      <w:r w:rsidRPr="00135EC9">
        <w:rPr>
          <w:color w:val="000000" w:themeColor="text1"/>
          <w:sz w:val="28"/>
          <w:lang w:val="en-US"/>
        </w:rPr>
        <w:t>IL</w:t>
      </w:r>
      <w:r w:rsidRPr="00135EC9">
        <w:rPr>
          <w:color w:val="000000" w:themeColor="text1"/>
          <w:lang w:val="en-US"/>
        </w:rPr>
        <w:t>8</w:t>
      </w:r>
      <w:r w:rsidRPr="00135EC9">
        <w:rPr>
          <w:color w:val="000000" w:themeColor="text1"/>
          <w:sz w:val="28"/>
          <w:lang w:val="bg-BG"/>
        </w:rPr>
        <w:t xml:space="preserve"> и настъпване на смъртен изход до 30. ден (</w:t>
      </w:r>
      <w:r w:rsidRPr="00135EC9">
        <w:rPr>
          <w:color w:val="FF0000"/>
          <w:sz w:val="28"/>
          <w:lang w:val="en-US"/>
        </w:rPr>
        <w:t>r</w:t>
      </w:r>
      <w:r w:rsidRPr="00135EC9">
        <w:rPr>
          <w:color w:val="FF0000"/>
          <w:sz w:val="28"/>
          <w:lang w:val="bg-BG"/>
        </w:rPr>
        <w:t xml:space="preserve">= </w:t>
      </w:r>
      <w:r w:rsidR="00135EC9">
        <w:rPr>
          <w:color w:val="FF0000"/>
          <w:sz w:val="28"/>
        </w:rPr>
        <w:t>-0.</w:t>
      </w:r>
      <w:r w:rsidRPr="00135EC9">
        <w:rPr>
          <w:color w:val="FF0000"/>
          <w:sz w:val="28"/>
        </w:rPr>
        <w:t>42</w:t>
      </w:r>
      <w:r w:rsidRPr="00135EC9">
        <w:rPr>
          <w:color w:val="FF0000"/>
          <w:sz w:val="28"/>
          <w:lang w:val="bg-BG"/>
        </w:rPr>
        <w:t>2,</w:t>
      </w:r>
      <w:r w:rsidRPr="00135EC9">
        <w:rPr>
          <w:sz w:val="28"/>
          <w:lang w:val="bg-BG"/>
        </w:rPr>
        <w:t xml:space="preserve"> </w:t>
      </w:r>
      <w:r w:rsidRPr="00135EC9">
        <w:rPr>
          <w:color w:val="FF0000"/>
          <w:sz w:val="28"/>
          <w:lang w:val="bg-BG"/>
        </w:rPr>
        <w:t>р=</w:t>
      </w:r>
      <w:r w:rsidR="00135EC9">
        <w:rPr>
          <w:color w:val="FF0000"/>
          <w:sz w:val="28"/>
        </w:rPr>
        <w:t>0.</w:t>
      </w:r>
      <w:r w:rsidRPr="00135EC9">
        <w:rPr>
          <w:color w:val="FF0000"/>
          <w:sz w:val="28"/>
        </w:rPr>
        <w:t>045</w:t>
      </w:r>
      <w:r w:rsidRPr="00135EC9">
        <w:rPr>
          <w:sz w:val="28"/>
          <w:lang w:val="bg-BG"/>
        </w:rPr>
        <w:t>).</w:t>
      </w:r>
    </w:p>
    <w:p w:rsidR="00EF717C" w:rsidRPr="00834771" w:rsidRDefault="00834771" w:rsidP="00135EC9">
      <w:pPr>
        <w:ind w:right="-1073"/>
        <w:jc w:val="center"/>
        <w:rPr>
          <w:b/>
          <w:i/>
          <w:color w:val="000000" w:themeColor="text1"/>
          <w:sz w:val="28"/>
          <w:lang w:val="bg-BG"/>
        </w:rPr>
      </w:pPr>
      <w:r>
        <w:rPr>
          <w:b/>
          <w:i/>
          <w:color w:val="000000" w:themeColor="text1"/>
          <w:sz w:val="28"/>
          <w:lang w:val="bg-BG"/>
        </w:rPr>
        <w:t xml:space="preserve">Таблица </w:t>
      </w:r>
      <w:r w:rsidR="00135EC9" w:rsidRPr="00834771">
        <w:rPr>
          <w:b/>
          <w:i/>
          <w:color w:val="000000" w:themeColor="text1"/>
          <w:sz w:val="28"/>
          <w:lang w:val="bg-BG"/>
        </w:rPr>
        <w:t xml:space="preserve">11. Корелация между стойности на </w:t>
      </w:r>
      <w:r w:rsidR="00135EC9" w:rsidRPr="00834771">
        <w:rPr>
          <w:b/>
          <w:i/>
          <w:color w:val="000000" w:themeColor="text1"/>
          <w:sz w:val="28"/>
          <w:lang w:val="en-US"/>
        </w:rPr>
        <w:t>IL</w:t>
      </w:r>
      <w:r w:rsidR="00135EC9" w:rsidRPr="00834771">
        <w:rPr>
          <w:b/>
          <w:i/>
          <w:color w:val="000000" w:themeColor="text1"/>
          <w:sz w:val="36"/>
          <w:vertAlign w:val="subscript"/>
          <w:lang w:val="en-US"/>
        </w:rPr>
        <w:t>8</w:t>
      </w:r>
      <w:r w:rsidR="00135EC9" w:rsidRPr="00834771">
        <w:rPr>
          <w:b/>
          <w:i/>
          <w:color w:val="000000" w:themeColor="text1"/>
          <w:sz w:val="28"/>
          <w:lang w:val="bg-BG"/>
        </w:rPr>
        <w:t xml:space="preserve"> и смъртен изход </w:t>
      </w:r>
    </w:p>
    <w:p w:rsidR="00135EC9" w:rsidRPr="00834771" w:rsidRDefault="00135EC9" w:rsidP="00135EC9">
      <w:pPr>
        <w:ind w:right="-1073"/>
        <w:jc w:val="center"/>
        <w:rPr>
          <w:b/>
          <w:i/>
          <w:color w:val="000000" w:themeColor="text1"/>
          <w:sz w:val="28"/>
          <w:lang w:val="bg-BG"/>
        </w:rPr>
      </w:pPr>
      <w:r w:rsidRPr="00834771">
        <w:rPr>
          <w:b/>
          <w:i/>
          <w:color w:val="000000" w:themeColor="text1"/>
          <w:sz w:val="28"/>
          <w:lang w:val="bg-BG"/>
        </w:rPr>
        <w:t>до ден 30</w:t>
      </w:r>
    </w:p>
    <w:tbl>
      <w:tblPr>
        <w:tblW w:w="974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5"/>
        <w:gridCol w:w="2880"/>
        <w:gridCol w:w="3060"/>
      </w:tblGrid>
      <w:tr w:rsidR="007D7CDC" w:rsidRPr="00C073B9" w:rsidTr="007D7CDC">
        <w:trPr>
          <w:cantSplit/>
        </w:trPr>
        <w:tc>
          <w:tcPr>
            <w:tcW w:w="6685" w:type="dxa"/>
            <w:gridSpan w:val="2"/>
            <w:shd w:val="clear" w:color="auto" w:fill="FFFFFF"/>
            <w:vAlign w:val="bottom"/>
          </w:tcPr>
          <w:p w:rsidR="007D7CDC" w:rsidRPr="00596A21" w:rsidRDefault="007D7CDC" w:rsidP="007D7CDC">
            <w:pPr>
              <w:jc w:val="center"/>
              <w:rPr>
                <w:b/>
              </w:rPr>
            </w:pPr>
            <w:r w:rsidRPr="00135EC9">
              <w:rPr>
                <w:sz w:val="28"/>
                <w:lang w:val="bg-BG"/>
              </w:rPr>
              <w:tab/>
            </w:r>
            <w:r>
              <w:rPr>
                <w:b/>
              </w:rPr>
              <w:t>Се</w:t>
            </w:r>
            <w:r>
              <w:rPr>
                <w:b/>
                <w:lang w:val="bg-BG"/>
              </w:rPr>
              <w:t>пс</w:t>
            </w:r>
            <w:r w:rsidRPr="00596A21">
              <w:rPr>
                <w:b/>
              </w:rPr>
              <w:t>исно болни</w:t>
            </w:r>
          </w:p>
        </w:tc>
        <w:tc>
          <w:tcPr>
            <w:tcW w:w="3060" w:type="dxa"/>
            <w:tcBorders>
              <w:bottom w:val="single" w:sz="4" w:space="0" w:color="auto"/>
            </w:tcBorders>
            <w:shd w:val="clear" w:color="auto" w:fill="FFFFFF"/>
            <w:vAlign w:val="bottom"/>
          </w:tcPr>
          <w:p w:rsidR="007D7CDC" w:rsidRPr="00596A21" w:rsidRDefault="007D7CDC" w:rsidP="007D7CDC">
            <w:pPr>
              <w:jc w:val="center"/>
              <w:rPr>
                <w:b/>
              </w:rPr>
            </w:pPr>
            <w:r>
              <w:rPr>
                <w:b/>
              </w:rPr>
              <w:t xml:space="preserve">Интерлевкин </w:t>
            </w:r>
            <w:r w:rsidRPr="00596A21">
              <w:rPr>
                <w:b/>
              </w:rPr>
              <w:t>8</w:t>
            </w:r>
          </w:p>
        </w:tc>
      </w:tr>
      <w:tr w:rsidR="007D7CDC" w:rsidRPr="00C073B9" w:rsidTr="007D7CDC">
        <w:trPr>
          <w:cantSplit/>
        </w:trPr>
        <w:tc>
          <w:tcPr>
            <w:tcW w:w="3805" w:type="dxa"/>
            <w:vMerge w:val="restart"/>
            <w:shd w:val="clear" w:color="auto" w:fill="FFFFFF"/>
          </w:tcPr>
          <w:p w:rsidR="007D7CDC" w:rsidRPr="00596A21" w:rsidRDefault="007D7CDC" w:rsidP="007D7CDC">
            <w:pPr>
              <w:jc w:val="center"/>
              <w:rPr>
                <w:b/>
                <w:lang w:val="bg-BG"/>
              </w:rPr>
            </w:pPr>
            <w:r w:rsidRPr="00596A21">
              <w:rPr>
                <w:b/>
              </w:rPr>
              <w:t>Смъртен изход</w:t>
            </w:r>
          </w:p>
          <w:p w:rsidR="007D7CDC" w:rsidRPr="00C073B9" w:rsidRDefault="007D7CDC" w:rsidP="007D7CDC">
            <w:pPr>
              <w:jc w:val="center"/>
            </w:pPr>
            <w:r w:rsidRPr="00596A21">
              <w:rPr>
                <w:b/>
              </w:rPr>
              <w:t>30 ден</w:t>
            </w:r>
          </w:p>
        </w:tc>
        <w:tc>
          <w:tcPr>
            <w:tcW w:w="2880" w:type="dxa"/>
            <w:tcBorders>
              <w:bottom w:val="nil"/>
            </w:tcBorders>
            <w:shd w:val="clear" w:color="auto" w:fill="FFFFFF"/>
          </w:tcPr>
          <w:p w:rsidR="007D7CDC" w:rsidRPr="00C073B9" w:rsidRDefault="00834771" w:rsidP="00834771">
            <w:pPr>
              <w:jc w:val="center"/>
            </w:pPr>
            <w:r>
              <w:rPr>
                <w:lang w:val="bg-BG"/>
              </w:rPr>
              <w:t xml:space="preserve">Корелация по </w:t>
            </w:r>
            <w:r w:rsidR="007D7CDC" w:rsidRPr="00C073B9">
              <w:t xml:space="preserve">Pearson </w:t>
            </w:r>
          </w:p>
        </w:tc>
        <w:tc>
          <w:tcPr>
            <w:tcW w:w="3060" w:type="dxa"/>
            <w:tcBorders>
              <w:bottom w:val="nil"/>
            </w:tcBorders>
            <w:shd w:val="clear" w:color="auto" w:fill="FFFFFF"/>
            <w:vAlign w:val="center"/>
          </w:tcPr>
          <w:p w:rsidR="007D7CDC" w:rsidRPr="00FF59F0" w:rsidRDefault="007D7CDC" w:rsidP="007D7CDC">
            <w:pPr>
              <w:jc w:val="center"/>
              <w:rPr>
                <w:color w:val="FF0000"/>
              </w:rPr>
            </w:pPr>
            <w:r>
              <w:rPr>
                <w:color w:val="FF0000"/>
              </w:rPr>
              <w:t xml:space="preserve">- </w:t>
            </w:r>
            <w:r w:rsidR="001B354C">
              <w:rPr>
                <w:color w:val="FF0000"/>
              </w:rPr>
              <w:t>0.</w:t>
            </w:r>
            <w:r w:rsidRPr="00FF59F0">
              <w:rPr>
                <w:color w:val="FF0000"/>
              </w:rPr>
              <w:t>422</w:t>
            </w:r>
            <w:r>
              <w:rPr>
                <w:color w:val="FF0000"/>
                <w:vertAlign w:val="superscript"/>
              </w:rPr>
              <w:t>*</w:t>
            </w:r>
          </w:p>
        </w:tc>
      </w:tr>
      <w:tr w:rsidR="007D7CDC" w:rsidRPr="00C073B9" w:rsidTr="007D7CDC">
        <w:trPr>
          <w:cantSplit/>
        </w:trPr>
        <w:tc>
          <w:tcPr>
            <w:tcW w:w="3805" w:type="dxa"/>
            <w:vMerge/>
            <w:shd w:val="clear" w:color="auto" w:fill="FFFFFF"/>
          </w:tcPr>
          <w:p w:rsidR="007D7CDC" w:rsidRPr="00C073B9" w:rsidRDefault="007D7CDC" w:rsidP="007D7CDC">
            <w:pPr>
              <w:jc w:val="center"/>
            </w:pPr>
          </w:p>
        </w:tc>
        <w:tc>
          <w:tcPr>
            <w:tcW w:w="2880" w:type="dxa"/>
            <w:tcBorders>
              <w:top w:val="nil"/>
              <w:bottom w:val="nil"/>
            </w:tcBorders>
            <w:shd w:val="clear" w:color="auto" w:fill="FFFFFF"/>
          </w:tcPr>
          <w:p w:rsidR="007D7CDC" w:rsidRPr="00C073B9" w:rsidRDefault="007D7CDC" w:rsidP="007D7CDC">
            <w:pPr>
              <w:jc w:val="center"/>
            </w:pPr>
            <w:r>
              <w:t>Ниво на значимост</w:t>
            </w:r>
          </w:p>
        </w:tc>
        <w:tc>
          <w:tcPr>
            <w:tcW w:w="3060" w:type="dxa"/>
            <w:tcBorders>
              <w:top w:val="nil"/>
              <w:bottom w:val="nil"/>
            </w:tcBorders>
            <w:shd w:val="clear" w:color="auto" w:fill="FFFFFF"/>
            <w:vAlign w:val="center"/>
          </w:tcPr>
          <w:p w:rsidR="007D7CDC" w:rsidRPr="00FF59F0" w:rsidRDefault="001B354C" w:rsidP="007D7CDC">
            <w:pPr>
              <w:jc w:val="center"/>
              <w:rPr>
                <w:color w:val="FF0000"/>
              </w:rPr>
            </w:pPr>
            <w:r>
              <w:rPr>
                <w:color w:val="FF0000"/>
              </w:rPr>
              <w:t>0</w:t>
            </w:r>
            <w:r>
              <w:rPr>
                <w:color w:val="FF0000"/>
                <w:lang w:val="bg-BG"/>
              </w:rPr>
              <w:t>.</w:t>
            </w:r>
            <w:r w:rsidR="007D7CDC" w:rsidRPr="00FF59F0">
              <w:rPr>
                <w:color w:val="FF0000"/>
              </w:rPr>
              <w:t>045*</w:t>
            </w:r>
          </w:p>
        </w:tc>
      </w:tr>
      <w:tr w:rsidR="007D7CDC" w:rsidRPr="00C073B9" w:rsidTr="007D7CDC">
        <w:trPr>
          <w:cantSplit/>
        </w:trPr>
        <w:tc>
          <w:tcPr>
            <w:tcW w:w="3805" w:type="dxa"/>
            <w:vMerge/>
            <w:shd w:val="clear" w:color="auto" w:fill="FFFFFF"/>
          </w:tcPr>
          <w:p w:rsidR="007D7CDC" w:rsidRPr="00C073B9" w:rsidRDefault="007D7CDC" w:rsidP="007D7CDC">
            <w:pPr>
              <w:jc w:val="center"/>
            </w:pPr>
          </w:p>
        </w:tc>
        <w:tc>
          <w:tcPr>
            <w:tcW w:w="2880" w:type="dxa"/>
            <w:tcBorders>
              <w:top w:val="nil"/>
            </w:tcBorders>
            <w:shd w:val="clear" w:color="auto" w:fill="FFFFFF"/>
          </w:tcPr>
          <w:p w:rsidR="007D7CDC" w:rsidRPr="00C073B9" w:rsidRDefault="007D7CDC" w:rsidP="007D7CDC">
            <w:pPr>
              <w:jc w:val="center"/>
            </w:pPr>
            <w:r w:rsidRPr="00C073B9">
              <w:t>N</w:t>
            </w:r>
          </w:p>
        </w:tc>
        <w:tc>
          <w:tcPr>
            <w:tcW w:w="3060" w:type="dxa"/>
            <w:tcBorders>
              <w:top w:val="nil"/>
            </w:tcBorders>
            <w:shd w:val="clear" w:color="auto" w:fill="FFFFFF"/>
            <w:vAlign w:val="center"/>
          </w:tcPr>
          <w:p w:rsidR="007D7CDC" w:rsidRPr="00C073B9" w:rsidRDefault="007D7CDC" w:rsidP="007D7CDC">
            <w:pPr>
              <w:jc w:val="center"/>
            </w:pPr>
            <w:r w:rsidRPr="00C073B9">
              <w:t>23</w:t>
            </w:r>
          </w:p>
        </w:tc>
      </w:tr>
    </w:tbl>
    <w:p w:rsidR="00135EC9" w:rsidRDefault="00135EC9" w:rsidP="00135EC9">
      <w:pPr>
        <w:jc w:val="both"/>
        <w:rPr>
          <w:sz w:val="28"/>
          <w:lang w:val="bg-BG"/>
        </w:rPr>
      </w:pPr>
    </w:p>
    <w:p w:rsidR="00135EC9" w:rsidRDefault="007D7CDC" w:rsidP="00135EC9">
      <w:pPr>
        <w:jc w:val="both"/>
        <w:rPr>
          <w:sz w:val="28"/>
          <w:lang w:val="bg-BG"/>
        </w:rPr>
      </w:pPr>
      <w:r w:rsidRPr="00135EC9">
        <w:rPr>
          <w:sz w:val="28"/>
          <w:lang w:val="bg-BG"/>
        </w:rPr>
        <w:t>Нашите резултати показаха, че к</w:t>
      </w:r>
      <w:r w:rsidRPr="00135EC9">
        <w:rPr>
          <w:sz w:val="28"/>
        </w:rPr>
        <w:t xml:space="preserve">олкото по-висока е стойността на </w:t>
      </w:r>
      <w:r w:rsidRPr="00135EC9">
        <w:rPr>
          <w:sz w:val="28"/>
          <w:lang w:val="en-US"/>
        </w:rPr>
        <w:t>IL</w:t>
      </w:r>
      <w:r w:rsidRPr="00135EC9">
        <w:rPr>
          <w:lang w:val="en-US"/>
        </w:rPr>
        <w:t>8</w:t>
      </w:r>
      <w:r w:rsidRPr="00135EC9">
        <w:rPr>
          <w:sz w:val="28"/>
          <w:lang w:val="bg-BG"/>
        </w:rPr>
        <w:t>,</w:t>
      </w:r>
      <w:r w:rsidRPr="00135EC9">
        <w:rPr>
          <w:sz w:val="28"/>
        </w:rPr>
        <w:t xml:space="preserve"> толкова по-рано настъпва смъртния изход </w:t>
      </w:r>
      <w:r w:rsidRPr="00135EC9">
        <w:rPr>
          <w:sz w:val="28"/>
          <w:lang w:val="bg-BG"/>
        </w:rPr>
        <w:t>в хода на</w:t>
      </w:r>
      <w:r w:rsidRPr="00135EC9">
        <w:rPr>
          <w:sz w:val="28"/>
        </w:rPr>
        <w:t xml:space="preserve"> 30</w:t>
      </w:r>
      <w:r w:rsidRPr="00135EC9">
        <w:rPr>
          <w:sz w:val="28"/>
          <w:lang w:val="bg-BG"/>
        </w:rPr>
        <w:t>-</w:t>
      </w:r>
      <w:r w:rsidRPr="00135EC9">
        <w:rPr>
          <w:sz w:val="28"/>
        </w:rPr>
        <w:t>дневно</w:t>
      </w:r>
      <w:r w:rsidRPr="00135EC9">
        <w:rPr>
          <w:sz w:val="28"/>
          <w:lang w:val="bg-BG"/>
        </w:rPr>
        <w:t>то</w:t>
      </w:r>
      <w:r w:rsidRPr="00135EC9">
        <w:rPr>
          <w:sz w:val="28"/>
        </w:rPr>
        <w:t xml:space="preserve"> проследяване.</w:t>
      </w:r>
      <w:r w:rsidR="00135EC9">
        <w:rPr>
          <w:sz w:val="28"/>
          <w:lang w:val="bg-BG"/>
        </w:rPr>
        <w:t xml:space="preserve"> </w:t>
      </w:r>
    </w:p>
    <w:p w:rsidR="007D7CDC" w:rsidRPr="00135EC9" w:rsidRDefault="007D7CDC" w:rsidP="00135EC9">
      <w:pPr>
        <w:jc w:val="both"/>
        <w:rPr>
          <w:rFonts w:cs="Times New Roman"/>
          <w:color w:val="000000" w:themeColor="text1"/>
          <w:sz w:val="28"/>
          <w:lang w:val="bg-BG"/>
        </w:rPr>
      </w:pPr>
      <w:r w:rsidRPr="00135EC9">
        <w:rPr>
          <w:rFonts w:cs="Times New Roman"/>
          <w:color w:val="000000" w:themeColor="text1"/>
          <w:sz w:val="28"/>
          <w:lang w:val="bg-BG"/>
        </w:rPr>
        <w:t>На сле</w:t>
      </w:r>
      <w:r w:rsidR="001B354C">
        <w:rPr>
          <w:rFonts w:cs="Times New Roman"/>
          <w:color w:val="000000" w:themeColor="text1"/>
          <w:sz w:val="28"/>
          <w:lang w:val="bg-BG"/>
        </w:rPr>
        <w:t>дващ етап се проведе логистичен</w:t>
      </w:r>
      <w:r w:rsidRPr="00135EC9">
        <w:rPr>
          <w:rFonts w:cs="Times New Roman"/>
          <w:color w:val="000000" w:themeColor="text1"/>
          <w:sz w:val="28"/>
          <w:lang w:val="bg-BG"/>
        </w:rPr>
        <w:t xml:space="preserve"> регресионен анализ, за да се установи  предиктивната сила на интерлевкин 8 по отношение развитието на сепсис. Резултатите показаха, че с нарастване стойностите</w:t>
      </w:r>
      <w:r w:rsidRPr="00135EC9">
        <w:rPr>
          <w:rFonts w:cs="Times New Roman"/>
          <w:color w:val="000000" w:themeColor="text1"/>
          <w:sz w:val="28"/>
          <w:lang w:val="en-US"/>
        </w:rPr>
        <w:t xml:space="preserve"> </w:t>
      </w:r>
      <w:r w:rsidRPr="00135EC9">
        <w:rPr>
          <w:rFonts w:cs="Times New Roman"/>
          <w:color w:val="000000" w:themeColor="text1"/>
          <w:sz w:val="28"/>
          <w:lang w:val="bg-BG"/>
        </w:rPr>
        <w:t xml:space="preserve">на </w:t>
      </w:r>
      <w:r w:rsidRPr="00135EC9">
        <w:rPr>
          <w:rFonts w:cs="Times New Roman"/>
          <w:color w:val="000000" w:themeColor="text1"/>
          <w:sz w:val="28"/>
          <w:lang w:val="en-US"/>
        </w:rPr>
        <w:t>IL</w:t>
      </w:r>
      <w:r w:rsidRPr="00135EC9">
        <w:rPr>
          <w:rFonts w:cs="Times New Roman"/>
          <w:color w:val="000000" w:themeColor="text1"/>
          <w:lang w:val="en-US"/>
        </w:rPr>
        <w:t>8</w:t>
      </w:r>
      <w:r w:rsidRPr="00135EC9">
        <w:rPr>
          <w:rFonts w:cs="Times New Roman"/>
          <w:color w:val="000000" w:themeColor="text1"/>
          <w:sz w:val="28"/>
          <w:lang w:val="bg-BG"/>
        </w:rPr>
        <w:t xml:space="preserve"> с една единица, нараства и 8 пъти веро</w:t>
      </w:r>
      <w:r w:rsidR="00135EC9">
        <w:rPr>
          <w:rFonts w:cs="Times New Roman"/>
          <w:color w:val="000000" w:themeColor="text1"/>
          <w:sz w:val="28"/>
          <w:lang w:val="bg-BG"/>
        </w:rPr>
        <w:t xml:space="preserve">ятността за развитие на сепсис </w:t>
      </w:r>
      <w:r w:rsidRPr="00135EC9">
        <w:rPr>
          <w:rFonts w:cs="Times New Roman"/>
          <w:color w:val="000000" w:themeColor="text1"/>
          <w:sz w:val="28"/>
          <w:lang w:val="bg-BG"/>
        </w:rPr>
        <w:t>(</w:t>
      </w:r>
      <w:r w:rsidR="00135EC9">
        <w:rPr>
          <w:rFonts w:cs="Times New Roman"/>
          <w:color w:val="000000" w:themeColor="text1"/>
          <w:sz w:val="28"/>
        </w:rPr>
        <w:t>Exp(B)=8.</w:t>
      </w:r>
      <w:r w:rsidRPr="00135EC9">
        <w:rPr>
          <w:rFonts w:cs="Times New Roman"/>
          <w:color w:val="000000" w:themeColor="text1"/>
          <w:sz w:val="28"/>
        </w:rPr>
        <w:t xml:space="preserve">089, </w:t>
      </w:r>
      <w:r w:rsidR="00135EC9">
        <w:rPr>
          <w:rFonts w:cs="Times New Roman"/>
          <w:color w:val="FF0000"/>
          <w:sz w:val="28"/>
        </w:rPr>
        <w:t>р=0.</w:t>
      </w:r>
      <w:r w:rsidRPr="00135EC9">
        <w:rPr>
          <w:rFonts w:cs="Times New Roman"/>
          <w:color w:val="FF0000"/>
          <w:sz w:val="28"/>
        </w:rPr>
        <w:t>0001</w:t>
      </w:r>
      <w:r w:rsidRPr="00135EC9">
        <w:rPr>
          <w:rFonts w:cs="Times New Roman"/>
          <w:color w:val="000000" w:themeColor="text1"/>
          <w:sz w:val="28"/>
          <w:lang w:val="bg-BG"/>
        </w:rPr>
        <w:t>)</w:t>
      </w:r>
      <w:r w:rsidR="00135EC9">
        <w:rPr>
          <w:rFonts w:cs="Times New Roman"/>
          <w:color w:val="000000" w:themeColor="text1"/>
          <w:sz w:val="28"/>
          <w:lang w:val="bg-BG"/>
        </w:rPr>
        <w:t xml:space="preserve"> – таблица </w:t>
      </w:r>
      <w:r w:rsidR="0017624C" w:rsidRPr="00135EC9">
        <w:rPr>
          <w:rFonts w:cs="Times New Roman"/>
          <w:color w:val="000000" w:themeColor="text1"/>
          <w:sz w:val="28"/>
          <w:lang w:val="bg-BG"/>
        </w:rPr>
        <w:t>12</w:t>
      </w:r>
      <w:r w:rsidRPr="00135EC9">
        <w:rPr>
          <w:rFonts w:cs="Times New Roman"/>
          <w:color w:val="000000" w:themeColor="text1"/>
          <w:sz w:val="28"/>
          <w:lang w:val="bg-BG"/>
        </w:rPr>
        <w:t>.</w:t>
      </w: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
        <w:gridCol w:w="1805"/>
        <w:gridCol w:w="709"/>
        <w:gridCol w:w="992"/>
        <w:gridCol w:w="850"/>
        <w:gridCol w:w="414"/>
        <w:gridCol w:w="1287"/>
        <w:gridCol w:w="1053"/>
        <w:gridCol w:w="1215"/>
        <w:gridCol w:w="1276"/>
      </w:tblGrid>
      <w:tr w:rsidR="007D7CDC" w:rsidRPr="00E04EB2" w:rsidTr="00EF717C">
        <w:trPr>
          <w:cantSplit/>
        </w:trPr>
        <w:tc>
          <w:tcPr>
            <w:tcW w:w="9781" w:type="dxa"/>
            <w:gridSpan w:val="10"/>
            <w:tcBorders>
              <w:top w:val="nil"/>
              <w:left w:val="nil"/>
              <w:bottom w:val="single" w:sz="4" w:space="0" w:color="auto"/>
              <w:right w:val="nil"/>
            </w:tcBorders>
            <w:shd w:val="clear" w:color="auto" w:fill="FFFFFF"/>
          </w:tcPr>
          <w:p w:rsidR="007D7CDC" w:rsidRPr="00834771" w:rsidRDefault="00135EC9" w:rsidP="00135EC9">
            <w:pPr>
              <w:autoSpaceDE w:val="0"/>
              <w:adjustRightInd w:val="0"/>
              <w:spacing w:line="320" w:lineRule="atLeast"/>
              <w:ind w:left="60" w:right="60"/>
              <w:jc w:val="center"/>
              <w:rPr>
                <w:rFonts w:ascii="Arial" w:hAnsi="Arial" w:cs="Arial"/>
                <w:i/>
                <w:color w:val="000000"/>
              </w:rPr>
            </w:pPr>
            <w:r w:rsidRPr="00834771">
              <w:rPr>
                <w:rFonts w:cs="Times New Roman"/>
                <w:b/>
                <w:i/>
                <w:color w:val="000000"/>
                <w:sz w:val="28"/>
                <w:lang w:val="bg-BG"/>
              </w:rPr>
              <w:t xml:space="preserve">Таблица 12. Мултиноминална логистична регресия за предиктивност на </w:t>
            </w:r>
            <w:r w:rsidRPr="00834771">
              <w:rPr>
                <w:rFonts w:cs="Times New Roman"/>
                <w:b/>
                <w:i/>
                <w:color w:val="000000"/>
                <w:sz w:val="28"/>
                <w:lang w:val="en-US"/>
              </w:rPr>
              <w:t>IL</w:t>
            </w:r>
            <w:r w:rsidRPr="00834771">
              <w:rPr>
                <w:rFonts w:cs="Times New Roman"/>
                <w:b/>
                <w:i/>
                <w:color w:val="000000"/>
                <w:sz w:val="36"/>
                <w:vertAlign w:val="subscript"/>
                <w:lang w:val="bg-BG"/>
              </w:rPr>
              <w:t>8</w:t>
            </w:r>
            <w:r w:rsidRPr="00834771">
              <w:rPr>
                <w:rFonts w:cs="Times New Roman"/>
                <w:b/>
                <w:i/>
                <w:color w:val="000000"/>
                <w:sz w:val="28"/>
                <w:lang w:val="bg-BG"/>
              </w:rPr>
              <w:t xml:space="preserve"> за развитие на сепсис</w:t>
            </w:r>
          </w:p>
        </w:tc>
      </w:tr>
      <w:tr w:rsidR="007D7CDC" w:rsidRPr="00A066D6" w:rsidTr="00970913">
        <w:trPr>
          <w:cantSplit/>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D7CDC" w:rsidRPr="00E04EB2" w:rsidRDefault="007D7CDC" w:rsidP="007D7CDC">
            <w:pPr>
              <w:autoSpaceDE w:val="0"/>
              <w:adjustRightInd w:val="0"/>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spacing w:line="320" w:lineRule="atLeast"/>
              <w:ind w:left="60" w:right="60"/>
              <w:jc w:val="center"/>
              <w:rPr>
                <w:rFonts w:cs="Times New Roman"/>
                <w:b/>
                <w:color w:val="000000"/>
              </w:rPr>
            </w:pPr>
            <w:r w:rsidRPr="00596A21">
              <w:rPr>
                <w:rFonts w:cs="Times New Roman"/>
                <w:b/>
                <w:color w:val="000000"/>
              </w:rPr>
              <w:t>B</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970913" w:rsidP="007D7CDC">
            <w:pPr>
              <w:autoSpaceDE w:val="0"/>
              <w:adjustRightInd w:val="0"/>
              <w:spacing w:line="320" w:lineRule="atLeast"/>
              <w:ind w:left="60" w:right="60"/>
              <w:jc w:val="center"/>
              <w:rPr>
                <w:rFonts w:cs="Times New Roman"/>
                <w:b/>
                <w:color w:val="000000"/>
              </w:rPr>
            </w:pPr>
            <w:r>
              <w:rPr>
                <w:rFonts w:cs="Times New Roman"/>
                <w:b/>
                <w:color w:val="000000"/>
              </w:rPr>
              <w:t>Станд. грешка</w:t>
            </w:r>
            <w:r w:rsidR="007D7CDC" w:rsidRPr="00596A21">
              <w:rPr>
                <w:rFonts w:cs="Times New Roman"/>
                <w:b/>
                <w:color w:val="000000"/>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spacing w:line="320" w:lineRule="atLeast"/>
              <w:ind w:left="60" w:right="60"/>
              <w:jc w:val="center"/>
              <w:rPr>
                <w:rFonts w:cs="Times New Roman"/>
                <w:b/>
                <w:color w:val="000000"/>
              </w:rPr>
            </w:pPr>
            <w:r w:rsidRPr="00596A21">
              <w:rPr>
                <w:rFonts w:cs="Times New Roman"/>
                <w:b/>
                <w:color w:val="000000"/>
              </w:rPr>
              <w:t>Wald</w:t>
            </w:r>
          </w:p>
        </w:tc>
        <w:tc>
          <w:tcPr>
            <w:tcW w:w="414" w:type="dxa"/>
            <w:vMerge w:val="restart"/>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spacing w:line="320" w:lineRule="atLeast"/>
              <w:ind w:left="60" w:right="60"/>
              <w:jc w:val="center"/>
              <w:rPr>
                <w:rFonts w:cs="Times New Roman"/>
                <w:b/>
                <w:color w:val="000000"/>
              </w:rPr>
            </w:pPr>
            <w:r w:rsidRPr="00596A21">
              <w:rPr>
                <w:rFonts w:cs="Times New Roman"/>
                <w:b/>
                <w:color w:val="000000"/>
              </w:rPr>
              <w:t>df</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spacing w:line="320" w:lineRule="atLeast"/>
              <w:ind w:left="60" w:right="60"/>
              <w:jc w:val="center"/>
              <w:rPr>
                <w:rFonts w:cs="Times New Roman"/>
                <w:b/>
                <w:color w:val="000000"/>
              </w:rPr>
            </w:pPr>
            <w:r w:rsidRPr="00596A21">
              <w:rPr>
                <w:rFonts w:cs="Times New Roman"/>
                <w:b/>
                <w:color w:val="000000"/>
              </w:rPr>
              <w:t>Ниво на значимост</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spacing w:line="320" w:lineRule="atLeast"/>
              <w:ind w:left="60" w:right="60"/>
              <w:jc w:val="center"/>
              <w:rPr>
                <w:rFonts w:cs="Times New Roman"/>
                <w:b/>
                <w:color w:val="000000"/>
              </w:rPr>
            </w:pPr>
            <w:r w:rsidRPr="00596A21">
              <w:rPr>
                <w:rFonts w:cs="Times New Roman"/>
                <w:b/>
                <w:color w:val="000000"/>
              </w:rPr>
              <w:t>Exp(B)</w:t>
            </w:r>
          </w:p>
        </w:tc>
        <w:tc>
          <w:tcPr>
            <w:tcW w:w="2491" w:type="dxa"/>
            <w:gridSpan w:val="2"/>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834771" w:rsidP="007D7CDC">
            <w:pPr>
              <w:autoSpaceDE w:val="0"/>
              <w:adjustRightInd w:val="0"/>
              <w:spacing w:line="320" w:lineRule="atLeast"/>
              <w:ind w:left="60" w:right="60"/>
              <w:jc w:val="center"/>
              <w:rPr>
                <w:rFonts w:cs="Times New Roman"/>
                <w:b/>
                <w:color w:val="000000"/>
              </w:rPr>
            </w:pPr>
            <w:r>
              <w:rPr>
                <w:rFonts w:cs="Times New Roman"/>
                <w:b/>
                <w:color w:val="000000"/>
              </w:rPr>
              <w:t xml:space="preserve">95% Доверителен интервал за </w:t>
            </w:r>
            <w:r>
              <w:rPr>
                <w:rFonts w:cs="Times New Roman"/>
                <w:b/>
                <w:color w:val="000000"/>
                <w:lang w:val="bg-BG"/>
              </w:rPr>
              <w:t>Е</w:t>
            </w:r>
            <w:r w:rsidR="007D7CDC" w:rsidRPr="00596A21">
              <w:rPr>
                <w:rFonts w:cs="Times New Roman"/>
                <w:b/>
                <w:color w:val="000000"/>
              </w:rPr>
              <w:t>XP(B)</w:t>
            </w:r>
          </w:p>
        </w:tc>
      </w:tr>
      <w:tr w:rsidR="007D7CDC" w:rsidRPr="00A066D6" w:rsidTr="00970913">
        <w:trPr>
          <w:cantSplit/>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cPr>
          <w:p w:rsidR="007D7CDC" w:rsidRPr="00E04EB2" w:rsidRDefault="007D7CDC" w:rsidP="007D7CDC">
            <w:pPr>
              <w:autoSpaceDE w:val="0"/>
              <w:adjustRightInd w:val="0"/>
              <w:rPr>
                <w:rFonts w:ascii="Arial" w:hAnsi="Arial" w:cs="Arial"/>
                <w:color w:val="000000"/>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rPr>
                <w:rFonts w:cs="Times New Roman"/>
                <w:b/>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rPr>
                <w:rFonts w:cs="Times New Roman"/>
                <w:b/>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rPr>
                <w:rFonts w:cs="Times New Roman"/>
                <w:b/>
                <w:color w:val="000000"/>
              </w:rPr>
            </w:pPr>
          </w:p>
        </w:tc>
        <w:tc>
          <w:tcPr>
            <w:tcW w:w="414" w:type="dxa"/>
            <w:vMerge/>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rPr>
                <w:rFonts w:cs="Times New Roman"/>
                <w:b/>
                <w:color w:val="000000"/>
              </w:rPr>
            </w:pPr>
          </w:p>
        </w:tc>
        <w:tc>
          <w:tcPr>
            <w:tcW w:w="1287" w:type="dxa"/>
            <w:vMerge/>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rPr>
                <w:rFonts w:cs="Times New Roman"/>
                <w:b/>
                <w:color w:val="000000"/>
              </w:rPr>
            </w:pPr>
          </w:p>
        </w:tc>
        <w:tc>
          <w:tcPr>
            <w:tcW w:w="1053" w:type="dxa"/>
            <w:vMerge/>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7D7CDC" w:rsidP="007D7CDC">
            <w:pPr>
              <w:autoSpaceDE w:val="0"/>
              <w:adjustRightInd w:val="0"/>
              <w:rPr>
                <w:rFonts w:cs="Times New Roman"/>
                <w:b/>
                <w:color w:val="000000"/>
              </w:rPr>
            </w:pP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D7CDC" w:rsidRPr="00970913" w:rsidRDefault="00970913" w:rsidP="007D7CDC">
            <w:pPr>
              <w:autoSpaceDE w:val="0"/>
              <w:adjustRightInd w:val="0"/>
              <w:spacing w:line="320" w:lineRule="atLeast"/>
              <w:ind w:left="60" w:right="60"/>
              <w:jc w:val="center"/>
              <w:rPr>
                <w:rFonts w:cs="Times New Roman"/>
                <w:b/>
                <w:color w:val="000000"/>
                <w:lang w:val="bg-BG"/>
              </w:rPr>
            </w:pPr>
            <w:r>
              <w:rPr>
                <w:rFonts w:cs="Times New Roman"/>
                <w:b/>
                <w:color w:val="000000"/>
                <w:lang w:val="bg-BG"/>
              </w:rPr>
              <w:t>Долна граница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7CDC" w:rsidRPr="00596A21" w:rsidRDefault="00970913" w:rsidP="00970913">
            <w:pPr>
              <w:autoSpaceDE w:val="0"/>
              <w:adjustRightInd w:val="0"/>
              <w:spacing w:line="320" w:lineRule="atLeast"/>
              <w:ind w:left="60" w:right="60"/>
              <w:jc w:val="center"/>
              <w:rPr>
                <w:rFonts w:cs="Times New Roman"/>
                <w:b/>
                <w:color w:val="000000"/>
              </w:rPr>
            </w:pPr>
            <w:r>
              <w:rPr>
                <w:rFonts w:cs="Times New Roman"/>
                <w:b/>
                <w:color w:val="000000"/>
                <w:lang w:val="bg-BG"/>
              </w:rPr>
              <w:t>Горна граница</w:t>
            </w:r>
          </w:p>
        </w:tc>
      </w:tr>
      <w:tr w:rsidR="007D7CDC" w:rsidRPr="00E04EB2" w:rsidTr="00970913">
        <w:trPr>
          <w:cantSplit/>
        </w:trPr>
        <w:tc>
          <w:tcPr>
            <w:tcW w:w="180" w:type="dxa"/>
            <w:vMerge w:val="restart"/>
            <w:tcBorders>
              <w:top w:val="single" w:sz="4" w:space="0" w:color="auto"/>
              <w:left w:val="single" w:sz="4" w:space="0" w:color="auto"/>
              <w:bottom w:val="nil"/>
              <w:right w:val="nil"/>
            </w:tcBorders>
            <w:shd w:val="clear" w:color="auto" w:fill="FFFFFF"/>
            <w:vAlign w:val="center"/>
          </w:tcPr>
          <w:p w:rsidR="007D7CDC" w:rsidRPr="00E04EB2" w:rsidRDefault="007D7CDC" w:rsidP="007D7CDC">
            <w:pPr>
              <w:autoSpaceDE w:val="0"/>
              <w:adjustRightInd w:val="0"/>
              <w:spacing w:line="320" w:lineRule="atLeast"/>
              <w:ind w:left="60" w:right="60"/>
              <w:rPr>
                <w:rFonts w:ascii="Arial" w:hAnsi="Arial" w:cs="Arial"/>
                <w:color w:val="000000"/>
              </w:rPr>
            </w:pPr>
          </w:p>
        </w:tc>
        <w:tc>
          <w:tcPr>
            <w:tcW w:w="1805" w:type="dxa"/>
            <w:tcBorders>
              <w:top w:val="single" w:sz="4" w:space="0" w:color="auto"/>
              <w:left w:val="nil"/>
              <w:bottom w:val="nil"/>
              <w:right w:val="single" w:sz="4" w:space="0" w:color="auto"/>
            </w:tcBorders>
            <w:shd w:val="clear" w:color="auto" w:fill="FFFFFF"/>
            <w:vAlign w:val="center"/>
          </w:tcPr>
          <w:p w:rsidR="007D7CDC" w:rsidRPr="00763DA2" w:rsidRDefault="007D7CDC" w:rsidP="007D7CDC">
            <w:pPr>
              <w:autoSpaceDE w:val="0"/>
              <w:adjustRightInd w:val="0"/>
              <w:spacing w:line="320" w:lineRule="atLeast"/>
              <w:ind w:left="60" w:right="60"/>
              <w:rPr>
                <w:rFonts w:cs="Times New Roman"/>
                <w:b/>
                <w:color w:val="000000"/>
              </w:rPr>
            </w:pPr>
            <w:r w:rsidRPr="00763DA2">
              <w:rPr>
                <w:rFonts w:cs="Times New Roman"/>
                <w:b/>
                <w:color w:val="000000"/>
              </w:rPr>
              <w:t>Интерлевкин 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right"/>
              <w:rPr>
                <w:rFonts w:ascii="Arial" w:hAnsi="Arial" w:cs="Arial"/>
                <w:color w:val="000000"/>
                <w:sz w:val="20"/>
              </w:rPr>
            </w:pPr>
            <w:r w:rsidRPr="00A066D6">
              <w:rPr>
                <w:rFonts w:ascii="Arial" w:hAnsi="Arial" w:cs="Arial"/>
                <w:color w:val="000000"/>
                <w:sz w:val="20"/>
              </w:rPr>
              <w:t>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right"/>
              <w:rPr>
                <w:rFonts w:ascii="Arial" w:hAnsi="Arial" w:cs="Arial"/>
                <w:color w:val="000000"/>
                <w:sz w:val="20"/>
              </w:rPr>
            </w:pPr>
            <w:r w:rsidRPr="00A066D6">
              <w:rPr>
                <w:rFonts w:ascii="Arial" w:hAnsi="Arial" w:cs="Arial"/>
                <w:color w:val="000000"/>
                <w:sz w:val="20"/>
              </w:rPr>
              <w:t>0.555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right"/>
              <w:rPr>
                <w:rFonts w:ascii="Arial" w:hAnsi="Arial" w:cs="Arial"/>
                <w:color w:val="000000"/>
                <w:sz w:val="20"/>
              </w:rPr>
            </w:pPr>
            <w:r w:rsidRPr="00A066D6">
              <w:rPr>
                <w:rFonts w:ascii="Arial" w:hAnsi="Arial" w:cs="Arial"/>
                <w:color w:val="000000"/>
                <w:sz w:val="20"/>
              </w:rPr>
              <w:t>14.211</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right"/>
              <w:rPr>
                <w:rFonts w:ascii="Arial" w:hAnsi="Arial" w:cs="Arial"/>
                <w:color w:val="000000"/>
                <w:sz w:val="20"/>
              </w:rPr>
            </w:pPr>
            <w:r w:rsidRPr="00A066D6">
              <w:rPr>
                <w:rFonts w:ascii="Arial" w:hAnsi="Arial" w:cs="Arial"/>
                <w:color w:val="000000"/>
                <w:sz w:val="20"/>
              </w:rPr>
              <w:t>1</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7D7CDC" w:rsidRPr="00962772" w:rsidRDefault="007D7CDC" w:rsidP="007D7CDC">
            <w:pPr>
              <w:autoSpaceDE w:val="0"/>
              <w:adjustRightInd w:val="0"/>
              <w:spacing w:line="320" w:lineRule="atLeast"/>
              <w:ind w:left="60" w:right="60"/>
              <w:jc w:val="center"/>
              <w:rPr>
                <w:rFonts w:ascii="Arial" w:hAnsi="Arial" w:cs="Arial"/>
                <w:color w:val="FF0000"/>
                <w:sz w:val="20"/>
              </w:rPr>
            </w:pPr>
            <w:r w:rsidRPr="00962772">
              <w:rPr>
                <w:rFonts w:ascii="Arial" w:hAnsi="Arial" w:cs="Arial"/>
                <w:color w:val="FF0000"/>
                <w:sz w:val="20"/>
              </w:rPr>
              <w:t>0.0001*</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7D7CDC" w:rsidRPr="00763DA2" w:rsidRDefault="007D7CDC" w:rsidP="007D7CDC">
            <w:pPr>
              <w:autoSpaceDE w:val="0"/>
              <w:adjustRightInd w:val="0"/>
              <w:spacing w:line="320" w:lineRule="atLeast"/>
              <w:ind w:left="60" w:right="60"/>
              <w:jc w:val="center"/>
              <w:rPr>
                <w:rFonts w:ascii="Arial" w:hAnsi="Arial" w:cs="Arial"/>
                <w:color w:val="000000"/>
                <w:sz w:val="20"/>
              </w:rPr>
            </w:pPr>
            <w:r w:rsidRPr="00763DA2">
              <w:rPr>
                <w:rFonts w:ascii="Arial" w:hAnsi="Arial" w:cs="Arial"/>
                <w:color w:val="000000"/>
                <w:sz w:val="20"/>
              </w:rPr>
              <w:t>8.089*</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right"/>
              <w:rPr>
                <w:rFonts w:ascii="Arial" w:hAnsi="Arial" w:cs="Arial"/>
                <w:color w:val="000000"/>
                <w:sz w:val="20"/>
              </w:rPr>
            </w:pPr>
            <w:r w:rsidRPr="00A066D6">
              <w:rPr>
                <w:rFonts w:ascii="Arial" w:hAnsi="Arial" w:cs="Arial"/>
                <w:color w:val="000000"/>
                <w:sz w:val="20"/>
              </w:rPr>
              <w:t>2.728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right"/>
              <w:rPr>
                <w:rFonts w:ascii="Arial" w:hAnsi="Arial" w:cs="Arial"/>
                <w:color w:val="000000"/>
                <w:sz w:val="20"/>
              </w:rPr>
            </w:pPr>
            <w:r w:rsidRPr="00A066D6">
              <w:rPr>
                <w:rFonts w:ascii="Arial" w:hAnsi="Arial" w:cs="Arial"/>
                <w:color w:val="000000"/>
                <w:sz w:val="20"/>
              </w:rPr>
              <w:t>23.983</w:t>
            </w:r>
          </w:p>
        </w:tc>
      </w:tr>
      <w:tr w:rsidR="007D7CDC" w:rsidRPr="00E04EB2" w:rsidTr="00970913">
        <w:trPr>
          <w:cantSplit/>
        </w:trPr>
        <w:tc>
          <w:tcPr>
            <w:tcW w:w="180" w:type="dxa"/>
            <w:vMerge/>
            <w:tcBorders>
              <w:top w:val="nil"/>
              <w:left w:val="single" w:sz="4" w:space="0" w:color="auto"/>
              <w:bottom w:val="single" w:sz="4" w:space="0" w:color="auto"/>
              <w:right w:val="nil"/>
            </w:tcBorders>
            <w:shd w:val="clear" w:color="auto" w:fill="FFFFFF"/>
            <w:vAlign w:val="center"/>
          </w:tcPr>
          <w:p w:rsidR="007D7CDC" w:rsidRPr="00E04EB2" w:rsidRDefault="007D7CDC" w:rsidP="007D7CDC">
            <w:pPr>
              <w:autoSpaceDE w:val="0"/>
              <w:adjustRightInd w:val="0"/>
              <w:rPr>
                <w:rFonts w:ascii="Arial" w:hAnsi="Arial" w:cs="Arial"/>
                <w:color w:val="000000"/>
              </w:rPr>
            </w:pPr>
          </w:p>
        </w:tc>
        <w:tc>
          <w:tcPr>
            <w:tcW w:w="1805" w:type="dxa"/>
            <w:tcBorders>
              <w:top w:val="nil"/>
              <w:left w:val="nil"/>
              <w:bottom w:val="single" w:sz="4" w:space="0" w:color="auto"/>
              <w:right w:val="single" w:sz="4" w:space="0" w:color="auto"/>
            </w:tcBorders>
            <w:shd w:val="clear" w:color="auto" w:fill="FFFFFF"/>
            <w:vAlign w:val="center"/>
          </w:tcPr>
          <w:p w:rsidR="007D7CDC" w:rsidRPr="00A066D6" w:rsidRDefault="007D7CDC" w:rsidP="007D7CDC">
            <w:pPr>
              <w:autoSpaceDE w:val="0"/>
              <w:adjustRightInd w:val="0"/>
              <w:spacing w:line="320" w:lineRule="atLeast"/>
              <w:ind w:left="60" w:right="60"/>
              <w:rPr>
                <w:rFonts w:cs="Times New Roman"/>
                <w:color w:val="000000"/>
              </w:rPr>
            </w:pPr>
            <w:r w:rsidRPr="00A066D6">
              <w:rPr>
                <w:rFonts w:cs="Times New Roman"/>
                <w:color w:val="000000"/>
              </w:rPr>
              <w:t>Constant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right"/>
              <w:rPr>
                <w:rFonts w:ascii="Arial" w:hAnsi="Arial" w:cs="Arial"/>
                <w:color w:val="000000"/>
                <w:sz w:val="20"/>
              </w:rPr>
            </w:pPr>
            <w:r w:rsidRPr="00A066D6">
              <w:rPr>
                <w:rFonts w:ascii="Arial" w:hAnsi="Arial" w:cs="Arial"/>
                <w:color w:val="000000"/>
                <w:sz w:val="20"/>
              </w:rPr>
              <w:t>-2.715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right"/>
              <w:rPr>
                <w:rFonts w:ascii="Arial" w:hAnsi="Arial" w:cs="Arial"/>
                <w:color w:val="000000"/>
                <w:sz w:val="20"/>
              </w:rPr>
            </w:pPr>
            <w:r w:rsidRPr="00A066D6">
              <w:rPr>
                <w:rFonts w:ascii="Arial" w:hAnsi="Arial" w:cs="Arial"/>
                <w:color w:val="000000"/>
                <w:sz w:val="20"/>
              </w:rPr>
              <w:t>0.784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right"/>
              <w:rPr>
                <w:rFonts w:ascii="Arial" w:hAnsi="Arial" w:cs="Arial"/>
                <w:color w:val="000000"/>
                <w:sz w:val="20"/>
              </w:rPr>
            </w:pPr>
            <w:r w:rsidRPr="00A066D6">
              <w:rPr>
                <w:rFonts w:ascii="Arial" w:hAnsi="Arial" w:cs="Arial"/>
                <w:color w:val="000000"/>
                <w:sz w:val="20"/>
              </w:rPr>
              <w:t>11.989</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right"/>
              <w:rPr>
                <w:rFonts w:ascii="Arial" w:hAnsi="Arial" w:cs="Arial"/>
                <w:color w:val="000000"/>
                <w:sz w:val="20"/>
              </w:rPr>
            </w:pPr>
            <w:r w:rsidRPr="00A066D6">
              <w:rPr>
                <w:rFonts w:ascii="Arial" w:hAnsi="Arial" w:cs="Arial"/>
                <w:color w:val="000000"/>
                <w:sz w:val="20"/>
              </w:rPr>
              <w:t>1</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7D7CDC" w:rsidRPr="00962772" w:rsidRDefault="007D7CDC" w:rsidP="007D7CDC">
            <w:pPr>
              <w:autoSpaceDE w:val="0"/>
              <w:adjustRightInd w:val="0"/>
              <w:spacing w:line="320" w:lineRule="atLeast"/>
              <w:ind w:left="60" w:right="60"/>
              <w:jc w:val="center"/>
              <w:rPr>
                <w:rFonts w:ascii="Arial" w:hAnsi="Arial" w:cs="Arial"/>
                <w:color w:val="FF0000"/>
                <w:sz w:val="20"/>
              </w:rPr>
            </w:pPr>
            <w:r w:rsidRPr="00962772">
              <w:rPr>
                <w:rFonts w:ascii="Arial" w:hAnsi="Arial" w:cs="Arial"/>
                <w:color w:val="FF0000"/>
                <w:sz w:val="20"/>
              </w:rPr>
              <w:t>0.001</w:t>
            </w:r>
            <w:r>
              <w:rPr>
                <w:rFonts w:ascii="Arial" w:hAnsi="Arial" w:cs="Arial"/>
                <w:color w:val="FF0000"/>
                <w:sz w:val="20"/>
              </w:rPr>
              <w:t>*</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spacing w:line="320" w:lineRule="atLeast"/>
              <w:ind w:left="60" w:right="60"/>
              <w:jc w:val="center"/>
              <w:rPr>
                <w:rFonts w:ascii="Arial" w:hAnsi="Arial" w:cs="Arial"/>
                <w:color w:val="000000"/>
                <w:sz w:val="20"/>
              </w:rPr>
            </w:pPr>
            <w:r w:rsidRPr="00A066D6">
              <w:rPr>
                <w:rFonts w:ascii="Arial" w:hAnsi="Arial" w:cs="Arial"/>
                <w:color w:val="000000"/>
                <w:sz w:val="20"/>
              </w:rPr>
              <w:t>0.066</w:t>
            </w:r>
          </w:p>
        </w:tc>
        <w:tc>
          <w:tcPr>
            <w:tcW w:w="1215"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D7CDC" w:rsidRPr="00A066D6" w:rsidRDefault="007D7CDC" w:rsidP="007D7CDC">
            <w:pPr>
              <w:autoSpaceDE w:val="0"/>
              <w:adjustRightInd w:val="0"/>
              <w:rPr>
                <w:sz w:val="20"/>
              </w:rPr>
            </w:pPr>
          </w:p>
        </w:tc>
      </w:tr>
      <w:tr w:rsidR="007D7CDC" w:rsidRPr="00135EC9" w:rsidTr="00EF717C">
        <w:trPr>
          <w:cantSplit/>
        </w:trPr>
        <w:tc>
          <w:tcPr>
            <w:tcW w:w="9781" w:type="dxa"/>
            <w:gridSpan w:val="10"/>
            <w:tcBorders>
              <w:top w:val="single" w:sz="4" w:space="0" w:color="auto"/>
              <w:left w:val="nil"/>
              <w:bottom w:val="nil"/>
              <w:right w:val="nil"/>
            </w:tcBorders>
            <w:shd w:val="clear" w:color="auto" w:fill="FFFFFF"/>
          </w:tcPr>
          <w:p w:rsidR="007D7CDC" w:rsidRPr="00135EC9" w:rsidRDefault="007D7CDC" w:rsidP="007D7CDC">
            <w:pPr>
              <w:autoSpaceDE w:val="0"/>
              <w:adjustRightInd w:val="0"/>
              <w:spacing w:line="320" w:lineRule="atLeast"/>
              <w:ind w:right="60"/>
              <w:rPr>
                <w:rFonts w:cs="Times New Roman"/>
                <w:b/>
                <w:color w:val="000000"/>
                <w:sz w:val="28"/>
                <w:lang w:val="bg-BG"/>
              </w:rPr>
            </w:pPr>
          </w:p>
        </w:tc>
      </w:tr>
    </w:tbl>
    <w:p w:rsidR="007D7CDC" w:rsidRPr="00135EC9" w:rsidRDefault="007D7CDC" w:rsidP="007D7CDC">
      <w:pPr>
        <w:pStyle w:val="Standarduser"/>
        <w:jc w:val="both"/>
        <w:rPr>
          <w:sz w:val="28"/>
          <w:lang w:val="bg-BG"/>
        </w:rPr>
      </w:pPr>
      <w:r w:rsidRPr="00135EC9">
        <w:rPr>
          <w:sz w:val="28"/>
          <w:lang w:val="bg-BG"/>
        </w:rPr>
        <w:t xml:space="preserve">За установяването на </w:t>
      </w:r>
      <w:r w:rsidRPr="00135EC9">
        <w:rPr>
          <w:sz w:val="28"/>
          <w:lang w:val="en-US"/>
        </w:rPr>
        <w:t>IL</w:t>
      </w:r>
      <w:r w:rsidRPr="00135EC9">
        <w:rPr>
          <w:sz w:val="36"/>
          <w:vertAlign w:val="subscript"/>
          <w:lang w:val="bg-BG"/>
        </w:rPr>
        <w:t xml:space="preserve">8 </w:t>
      </w:r>
      <w:r w:rsidRPr="00135EC9">
        <w:rPr>
          <w:sz w:val="28"/>
          <w:lang w:val="bg-BG"/>
        </w:rPr>
        <w:t xml:space="preserve">като надежден маркер за развитието на сепсис, потърсихме и корелационни зависимости между него и други проследявани в проучването предиктори, а именно </w:t>
      </w:r>
      <w:r w:rsidRPr="00135EC9">
        <w:rPr>
          <w:sz w:val="28"/>
          <w:lang w:val="en-US"/>
        </w:rPr>
        <w:t>DNI</w:t>
      </w:r>
      <w:r w:rsidRPr="00135EC9">
        <w:rPr>
          <w:sz w:val="28"/>
          <w:lang w:val="bg-BG"/>
        </w:rPr>
        <w:t xml:space="preserve"> и протеин С (раздел „Протеин С и антитромбин</w:t>
      </w:r>
      <w:r w:rsidRPr="00135EC9">
        <w:rPr>
          <w:sz w:val="28"/>
          <w:lang w:val="en-US"/>
        </w:rPr>
        <w:t xml:space="preserve"> III</w:t>
      </w:r>
      <w:r w:rsidR="0017624C" w:rsidRPr="00135EC9">
        <w:rPr>
          <w:sz w:val="28"/>
          <w:lang w:val="bg-BG"/>
        </w:rPr>
        <w:t>“</w:t>
      </w:r>
      <w:r w:rsidRPr="00135EC9">
        <w:rPr>
          <w:sz w:val="28"/>
          <w:lang w:val="bg-BG"/>
        </w:rPr>
        <w:t>).</w:t>
      </w:r>
    </w:p>
    <w:p w:rsidR="007D7CDC" w:rsidRPr="00135EC9" w:rsidRDefault="007D7CDC" w:rsidP="007D7CDC">
      <w:pPr>
        <w:pStyle w:val="Standarduser"/>
        <w:jc w:val="both"/>
        <w:rPr>
          <w:sz w:val="28"/>
          <w:lang w:val="bg-BG"/>
        </w:rPr>
      </w:pPr>
      <w:r w:rsidRPr="00135EC9">
        <w:rPr>
          <w:sz w:val="28"/>
          <w:lang w:val="bg-BG"/>
        </w:rPr>
        <w:t>Проведеният анализ на</w:t>
      </w:r>
      <w:r w:rsidRPr="00135EC9">
        <w:rPr>
          <w:color w:val="FF0000"/>
          <w:sz w:val="28"/>
          <w:lang w:val="bg-BG"/>
        </w:rPr>
        <w:t xml:space="preserve"> </w:t>
      </w:r>
      <w:r w:rsidRPr="00135EC9">
        <w:rPr>
          <w:sz w:val="28"/>
        </w:rPr>
        <w:t>Pearson</w:t>
      </w:r>
      <w:r w:rsidRPr="00135EC9">
        <w:rPr>
          <w:sz w:val="28"/>
          <w:lang w:val="bg-BG"/>
        </w:rPr>
        <w:t xml:space="preserve"> показа силна положителна корелация между </w:t>
      </w:r>
      <w:r w:rsidRPr="00135EC9">
        <w:rPr>
          <w:sz w:val="28"/>
          <w:lang w:val="en-US"/>
        </w:rPr>
        <w:t>IL</w:t>
      </w:r>
      <w:r w:rsidRPr="00135EC9">
        <w:rPr>
          <w:lang w:val="en-US"/>
        </w:rPr>
        <w:t>8</w:t>
      </w:r>
      <w:r w:rsidRPr="00135EC9">
        <w:rPr>
          <w:sz w:val="28"/>
          <w:lang w:val="en-US"/>
        </w:rPr>
        <w:t xml:space="preserve"> </w:t>
      </w:r>
      <w:r w:rsidRPr="00135EC9">
        <w:rPr>
          <w:sz w:val="28"/>
          <w:lang w:val="bg-BG"/>
        </w:rPr>
        <w:t xml:space="preserve">и </w:t>
      </w:r>
      <w:r w:rsidRPr="00135EC9">
        <w:rPr>
          <w:sz w:val="28"/>
          <w:lang w:val="en-US"/>
        </w:rPr>
        <w:t>DNI</w:t>
      </w:r>
      <w:r w:rsidRPr="00135EC9">
        <w:rPr>
          <w:sz w:val="28"/>
          <w:lang w:val="bg-BG"/>
        </w:rPr>
        <w:t xml:space="preserve"> (</w:t>
      </w:r>
      <w:r w:rsidRPr="00135EC9">
        <w:rPr>
          <w:color w:val="FF0000"/>
          <w:sz w:val="28"/>
          <w:lang w:val="en-US"/>
        </w:rPr>
        <w:t>r</w:t>
      </w:r>
      <w:r w:rsidR="00135EC9">
        <w:rPr>
          <w:color w:val="FF0000"/>
          <w:sz w:val="28"/>
          <w:lang w:val="bg-BG"/>
        </w:rPr>
        <w:t>=0.</w:t>
      </w:r>
      <w:r w:rsidR="00D11385" w:rsidRPr="00135EC9">
        <w:rPr>
          <w:color w:val="FF0000"/>
          <w:sz w:val="28"/>
          <w:lang w:val="bg-BG"/>
        </w:rPr>
        <w:t>575, р=</w:t>
      </w:r>
      <w:r w:rsidR="00135EC9">
        <w:rPr>
          <w:color w:val="FF0000"/>
          <w:sz w:val="28"/>
          <w:lang w:val="bg-BG"/>
        </w:rPr>
        <w:t>0.</w:t>
      </w:r>
      <w:r w:rsidRPr="00135EC9">
        <w:rPr>
          <w:color w:val="FF0000"/>
          <w:sz w:val="28"/>
          <w:lang w:val="bg-BG"/>
        </w:rPr>
        <w:t>0001</w:t>
      </w:r>
      <w:r w:rsidR="00135EC9">
        <w:rPr>
          <w:sz w:val="28"/>
          <w:lang w:val="bg-BG"/>
        </w:rPr>
        <w:t>),</w:t>
      </w:r>
      <w:r w:rsidRPr="00135EC9">
        <w:rPr>
          <w:sz w:val="28"/>
          <w:lang w:val="bg-BG"/>
        </w:rPr>
        <w:t xml:space="preserve"> което сочи, че нарастването на двата показателя е успоредно при развитието на сепсис (</w:t>
      </w:r>
      <w:r w:rsidR="00135EC9">
        <w:rPr>
          <w:sz w:val="28"/>
          <w:lang w:val="bg-BG"/>
        </w:rPr>
        <w:t xml:space="preserve">таблица </w:t>
      </w:r>
      <w:r w:rsidR="0017624C" w:rsidRPr="00135EC9">
        <w:rPr>
          <w:sz w:val="28"/>
          <w:lang w:val="bg-BG"/>
        </w:rPr>
        <w:t>13</w:t>
      </w:r>
      <w:r w:rsidRPr="00135EC9">
        <w:rPr>
          <w:sz w:val="28"/>
          <w:lang w:val="bg-BG"/>
        </w:rPr>
        <w:t xml:space="preserve">). </w:t>
      </w:r>
    </w:p>
    <w:p w:rsidR="007D7CDC" w:rsidRPr="00135EC9" w:rsidRDefault="007D7CDC" w:rsidP="007D7CDC">
      <w:pPr>
        <w:pStyle w:val="Standarduser"/>
        <w:jc w:val="both"/>
        <w:rPr>
          <w:sz w:val="28"/>
          <w:lang w:val="bg-BG"/>
        </w:rPr>
      </w:pPr>
      <w:r w:rsidRPr="00135EC9">
        <w:rPr>
          <w:sz w:val="28"/>
          <w:lang w:val="bg-BG"/>
        </w:rPr>
        <w:t xml:space="preserve">Силна и същевременно отрицателна корелация има между </w:t>
      </w:r>
      <w:r w:rsidRPr="00135EC9">
        <w:rPr>
          <w:sz w:val="28"/>
          <w:lang w:val="en-US"/>
        </w:rPr>
        <w:t>DNI</w:t>
      </w:r>
      <w:r w:rsidRPr="00135EC9">
        <w:rPr>
          <w:sz w:val="28"/>
          <w:lang w:val="bg-BG"/>
        </w:rPr>
        <w:t xml:space="preserve"> и протеин С (</w:t>
      </w:r>
      <w:r w:rsidRPr="00135EC9">
        <w:rPr>
          <w:color w:val="FF0000"/>
          <w:sz w:val="28"/>
          <w:lang w:val="en-US"/>
        </w:rPr>
        <w:t>r</w:t>
      </w:r>
      <w:r w:rsidRPr="00135EC9">
        <w:rPr>
          <w:color w:val="FF0000"/>
          <w:sz w:val="28"/>
          <w:lang w:val="bg-BG"/>
        </w:rPr>
        <w:t>=</w:t>
      </w:r>
      <w:r w:rsidR="00D11385" w:rsidRPr="00135EC9">
        <w:rPr>
          <w:color w:val="FF0000"/>
          <w:sz w:val="28"/>
          <w:lang w:val="bg-BG"/>
        </w:rPr>
        <w:t xml:space="preserve"> </w:t>
      </w:r>
      <w:r w:rsidR="00135EC9">
        <w:rPr>
          <w:color w:val="FF0000"/>
          <w:sz w:val="28"/>
          <w:lang w:val="bg-BG"/>
        </w:rPr>
        <w:t>-0.302, р=0.</w:t>
      </w:r>
      <w:r w:rsidRPr="00135EC9">
        <w:rPr>
          <w:color w:val="FF0000"/>
          <w:sz w:val="28"/>
          <w:lang w:val="bg-BG"/>
        </w:rPr>
        <w:t>007</w:t>
      </w:r>
      <w:r w:rsidRPr="00135EC9">
        <w:rPr>
          <w:sz w:val="28"/>
          <w:lang w:val="bg-BG"/>
        </w:rPr>
        <w:t xml:space="preserve">), показваща, че успоредно с развитието на сепсис и нарастване на </w:t>
      </w:r>
      <w:r w:rsidRPr="00135EC9">
        <w:rPr>
          <w:sz w:val="28"/>
          <w:lang w:val="en-US"/>
        </w:rPr>
        <w:t>DNI</w:t>
      </w:r>
      <w:r w:rsidRPr="00135EC9">
        <w:rPr>
          <w:sz w:val="28"/>
          <w:lang w:val="bg-BG"/>
        </w:rPr>
        <w:t xml:space="preserve"> настъпва изчерпване на протеин С (</w:t>
      </w:r>
      <w:r w:rsidR="00135EC9">
        <w:rPr>
          <w:sz w:val="28"/>
          <w:lang w:val="bg-BG"/>
        </w:rPr>
        <w:t xml:space="preserve">таблица </w:t>
      </w:r>
      <w:r w:rsidR="0017624C" w:rsidRPr="00135EC9">
        <w:rPr>
          <w:sz w:val="28"/>
          <w:lang w:val="bg-BG"/>
        </w:rPr>
        <w:t>13</w:t>
      </w:r>
      <w:r w:rsidRPr="00135EC9">
        <w:rPr>
          <w:sz w:val="28"/>
          <w:lang w:val="bg-BG"/>
        </w:rPr>
        <w:t>).</w:t>
      </w:r>
    </w:p>
    <w:p w:rsidR="007D7CDC" w:rsidRPr="00135EC9" w:rsidRDefault="007D7CDC" w:rsidP="007D7CDC">
      <w:pPr>
        <w:pStyle w:val="Standarduser"/>
        <w:rPr>
          <w:sz w:val="28"/>
          <w:lang w:val="bg-BG"/>
        </w:rPr>
      </w:pPr>
      <w:r w:rsidRPr="00135EC9">
        <w:rPr>
          <w:sz w:val="28"/>
          <w:lang w:val="en-US"/>
        </w:rPr>
        <w:t>CRP</w:t>
      </w:r>
      <w:r w:rsidRPr="00135EC9">
        <w:rPr>
          <w:sz w:val="28"/>
          <w:lang w:val="bg-BG"/>
        </w:rPr>
        <w:t xml:space="preserve"> има силна положителна връзка с </w:t>
      </w:r>
      <w:r w:rsidRPr="00135EC9">
        <w:rPr>
          <w:sz w:val="28"/>
          <w:lang w:val="en-US"/>
        </w:rPr>
        <w:t>IL 8</w:t>
      </w:r>
      <w:r w:rsidRPr="00135EC9">
        <w:rPr>
          <w:sz w:val="28"/>
          <w:lang w:val="bg-BG"/>
        </w:rPr>
        <w:t xml:space="preserve"> (</w:t>
      </w:r>
      <w:r w:rsidRPr="00135EC9">
        <w:rPr>
          <w:color w:val="FF0000"/>
          <w:sz w:val="28"/>
          <w:lang w:val="en-US"/>
        </w:rPr>
        <w:t>r=</w:t>
      </w:r>
      <w:r w:rsidR="00135EC9">
        <w:rPr>
          <w:color w:val="FF0000"/>
          <w:sz w:val="28"/>
          <w:lang w:val="bg-BG"/>
        </w:rPr>
        <w:t>0.453, р=0.</w:t>
      </w:r>
      <w:r w:rsidRPr="00135EC9">
        <w:rPr>
          <w:color w:val="FF0000"/>
          <w:sz w:val="28"/>
          <w:lang w:val="bg-BG"/>
        </w:rPr>
        <w:t>0001</w:t>
      </w:r>
      <w:r w:rsidRPr="00135EC9">
        <w:rPr>
          <w:sz w:val="28"/>
          <w:lang w:val="bg-BG"/>
        </w:rPr>
        <w:t>), т.е. двата маркера се повишават успоредно в хода на сепсис.</w:t>
      </w:r>
    </w:p>
    <w:p w:rsidR="007D7CDC" w:rsidRDefault="007D7CDC" w:rsidP="007D7CDC">
      <w:pPr>
        <w:pStyle w:val="Standarduser"/>
        <w:jc w:val="both"/>
        <w:rPr>
          <w:sz w:val="28"/>
          <w:lang w:val="bg-BG"/>
        </w:rPr>
      </w:pPr>
      <w:r w:rsidRPr="00135EC9">
        <w:rPr>
          <w:sz w:val="28"/>
          <w:lang w:val="bg-BG"/>
        </w:rPr>
        <w:t xml:space="preserve">Не се откри статистически значима корелация между </w:t>
      </w:r>
      <w:r w:rsidRPr="00135EC9">
        <w:rPr>
          <w:sz w:val="28"/>
          <w:lang w:val="en-US"/>
        </w:rPr>
        <w:t>IL 8</w:t>
      </w:r>
      <w:r w:rsidRPr="00135EC9">
        <w:rPr>
          <w:sz w:val="28"/>
          <w:lang w:val="bg-BG"/>
        </w:rPr>
        <w:t xml:space="preserve"> и протеин С</w:t>
      </w:r>
      <w:r w:rsidRPr="00135EC9">
        <w:rPr>
          <w:sz w:val="28"/>
          <w:lang w:val="en-US"/>
        </w:rPr>
        <w:t xml:space="preserve"> </w:t>
      </w:r>
      <w:r w:rsidRPr="00135EC9">
        <w:rPr>
          <w:sz w:val="28"/>
          <w:lang w:val="bg-BG"/>
        </w:rPr>
        <w:t>(</w:t>
      </w:r>
      <w:r w:rsidRPr="00135EC9">
        <w:rPr>
          <w:sz w:val="28"/>
          <w:lang w:val="en-US"/>
        </w:rPr>
        <w:t>r</w:t>
      </w:r>
      <w:r w:rsidRPr="00135EC9">
        <w:rPr>
          <w:sz w:val="28"/>
          <w:lang w:val="bg-BG"/>
        </w:rPr>
        <w:t>=</w:t>
      </w:r>
      <w:r w:rsidR="00D11385" w:rsidRPr="00135EC9">
        <w:rPr>
          <w:sz w:val="28"/>
          <w:lang w:val="bg-BG"/>
        </w:rPr>
        <w:t xml:space="preserve"> </w:t>
      </w:r>
      <w:r w:rsidRPr="00135EC9">
        <w:rPr>
          <w:sz w:val="28"/>
          <w:lang w:val="bg-BG"/>
        </w:rPr>
        <w:t>-0,220, р=0,062).</w:t>
      </w:r>
    </w:p>
    <w:p w:rsidR="00D87D45" w:rsidRPr="00970913" w:rsidRDefault="00D87D45" w:rsidP="00970913">
      <w:pPr>
        <w:jc w:val="center"/>
        <w:rPr>
          <w:b/>
          <w:i/>
          <w:sz w:val="28"/>
          <w:lang w:val="bg-BG"/>
        </w:rPr>
      </w:pPr>
      <w:r w:rsidRPr="00970913">
        <w:rPr>
          <w:b/>
          <w:i/>
          <w:sz w:val="28"/>
          <w:lang w:val="bg-BG"/>
        </w:rPr>
        <w:lastRenderedPageBreak/>
        <w:t xml:space="preserve">Таблица 13. Корелационен анализ между </w:t>
      </w:r>
      <w:r w:rsidRPr="00970913">
        <w:rPr>
          <w:b/>
          <w:i/>
          <w:sz w:val="28"/>
          <w:lang w:val="en-US"/>
        </w:rPr>
        <w:t>IL8</w:t>
      </w:r>
      <w:r w:rsidRPr="00970913">
        <w:rPr>
          <w:b/>
          <w:i/>
          <w:sz w:val="28"/>
          <w:lang w:val="bg-BG"/>
        </w:rPr>
        <w:t xml:space="preserve">, протеин С и </w:t>
      </w:r>
      <w:r w:rsidRPr="00970913">
        <w:rPr>
          <w:b/>
          <w:i/>
          <w:sz w:val="28"/>
          <w:lang w:val="en-US"/>
        </w:rPr>
        <w:t>DNI</w:t>
      </w:r>
    </w:p>
    <w:p w:rsidR="00D87D45" w:rsidRPr="00970913" w:rsidRDefault="00D87D45" w:rsidP="00970913">
      <w:pPr>
        <w:jc w:val="center"/>
        <w:rPr>
          <w:b/>
          <w:i/>
          <w:sz w:val="28"/>
          <w:lang w:val="bg-BG"/>
        </w:rPr>
      </w:pPr>
      <w:r w:rsidRPr="00970913">
        <w:rPr>
          <w:b/>
          <w:i/>
          <w:sz w:val="28"/>
          <w:lang w:val="bg-BG"/>
        </w:rPr>
        <w:t>за развитието на сепсис</w:t>
      </w:r>
    </w:p>
    <w:tbl>
      <w:tblPr>
        <w:tblW w:w="9390" w:type="dxa"/>
        <w:tblInd w:w="103" w:type="dxa"/>
        <w:tblLook w:val="04A0" w:firstRow="1" w:lastRow="0" w:firstColumn="1" w:lastColumn="0" w:noHBand="0" w:noVBand="1"/>
      </w:tblPr>
      <w:tblGrid>
        <w:gridCol w:w="2197"/>
        <w:gridCol w:w="1678"/>
        <w:gridCol w:w="1687"/>
        <w:gridCol w:w="1276"/>
        <w:gridCol w:w="1276"/>
        <w:gridCol w:w="436"/>
        <w:gridCol w:w="840"/>
      </w:tblGrid>
      <w:tr w:rsidR="007D7CDC" w:rsidRPr="00023D1D" w:rsidTr="00970913">
        <w:trPr>
          <w:cantSplit/>
          <w:trHeight w:val="630"/>
        </w:trPr>
        <w:tc>
          <w:tcPr>
            <w:tcW w:w="387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687" w:type="dxa"/>
            <w:tcBorders>
              <w:top w:val="single" w:sz="4" w:space="0" w:color="auto"/>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bg-BG" w:eastAsia="en-US" w:bidi="ar-SA"/>
              </w:rPr>
            </w:pPr>
            <w:r w:rsidRPr="00913C47">
              <w:rPr>
                <w:rFonts w:eastAsia="Times New Roman" w:cs="Times New Roman"/>
                <w:b/>
                <w:bCs/>
                <w:color w:val="000000"/>
                <w:kern w:val="0"/>
                <w:lang w:eastAsia="en-US" w:bidi="ar-SA"/>
              </w:rPr>
              <w:t>Интерлевкин 8</w:t>
            </w:r>
          </w:p>
          <w:p w:rsidR="007D7CDC" w:rsidRPr="00913C47" w:rsidRDefault="007D7CDC" w:rsidP="007D7CDC">
            <w:pPr>
              <w:widowControl/>
              <w:suppressAutoHyphens w:val="0"/>
              <w:autoSpaceDN/>
              <w:jc w:val="center"/>
              <w:textAlignment w:val="auto"/>
              <w:rPr>
                <w:rFonts w:eastAsia="Times New Roman" w:cs="Times New Roman"/>
                <w:b/>
                <w:bCs/>
                <w:color w:val="000000"/>
                <w:kern w:val="0"/>
                <w:lang w:val="bg-BG" w:eastAsia="en-US" w:bidi="ar-SA"/>
              </w:rPr>
            </w:pP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bg-BG" w:eastAsia="en-US" w:bidi="ar-SA"/>
              </w:rPr>
            </w:pPr>
            <w:r w:rsidRPr="00913C47">
              <w:rPr>
                <w:rFonts w:eastAsia="Times New Roman" w:cs="Times New Roman"/>
                <w:b/>
                <w:bCs/>
                <w:color w:val="000000"/>
                <w:kern w:val="0"/>
                <w:lang w:eastAsia="en-US" w:bidi="ar-SA"/>
              </w:rPr>
              <w:t>DNI</w:t>
            </w:r>
          </w:p>
          <w:p w:rsidR="007D7CDC" w:rsidRDefault="007D7CDC" w:rsidP="007D7CDC">
            <w:pPr>
              <w:widowControl/>
              <w:suppressAutoHyphens w:val="0"/>
              <w:autoSpaceDN/>
              <w:jc w:val="center"/>
              <w:textAlignment w:val="auto"/>
              <w:rPr>
                <w:rFonts w:eastAsia="Times New Roman" w:cs="Times New Roman"/>
                <w:b/>
                <w:bCs/>
                <w:color w:val="000000"/>
                <w:kern w:val="0"/>
                <w:lang w:val="bg-BG" w:eastAsia="en-US" w:bidi="ar-SA"/>
              </w:rPr>
            </w:pPr>
          </w:p>
          <w:p w:rsidR="001B354C" w:rsidRPr="00913C47" w:rsidRDefault="001B354C" w:rsidP="007D7CDC">
            <w:pPr>
              <w:widowControl/>
              <w:suppressAutoHyphens w:val="0"/>
              <w:autoSpaceDN/>
              <w:jc w:val="center"/>
              <w:textAlignment w:val="auto"/>
              <w:rPr>
                <w:rFonts w:eastAsia="Times New Roman" w:cs="Times New Roman"/>
                <w:b/>
                <w:bCs/>
                <w:color w:val="000000"/>
                <w:kern w:val="0"/>
                <w:lang w:val="bg-BG" w:eastAsia="en-US" w:bidi="ar-SA"/>
              </w:rPr>
            </w:pP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bg-BG" w:eastAsia="en-US" w:bidi="ar-SA"/>
              </w:rPr>
            </w:pPr>
            <w:r w:rsidRPr="00913C47">
              <w:rPr>
                <w:rFonts w:eastAsia="Times New Roman" w:cs="Times New Roman"/>
                <w:b/>
                <w:bCs/>
                <w:color w:val="000000"/>
                <w:kern w:val="0"/>
                <w:lang w:val="en-US" w:eastAsia="en-US" w:bidi="ar-SA"/>
              </w:rPr>
              <w:t>CRP</w:t>
            </w:r>
          </w:p>
          <w:p w:rsidR="007D7CDC" w:rsidRDefault="007D7CDC" w:rsidP="007D7CDC">
            <w:pPr>
              <w:widowControl/>
              <w:suppressAutoHyphens w:val="0"/>
              <w:autoSpaceDN/>
              <w:jc w:val="center"/>
              <w:textAlignment w:val="auto"/>
              <w:rPr>
                <w:rFonts w:eastAsia="Times New Roman" w:cs="Times New Roman"/>
                <w:b/>
                <w:bCs/>
                <w:color w:val="000000"/>
                <w:kern w:val="0"/>
                <w:lang w:val="bg-BG" w:eastAsia="en-US" w:bidi="ar-SA"/>
              </w:rPr>
            </w:pPr>
          </w:p>
          <w:p w:rsidR="001B354C" w:rsidRPr="00913C47" w:rsidRDefault="001B354C" w:rsidP="007D7CDC">
            <w:pPr>
              <w:widowControl/>
              <w:suppressAutoHyphens w:val="0"/>
              <w:autoSpaceDN/>
              <w:jc w:val="center"/>
              <w:textAlignment w:val="auto"/>
              <w:rPr>
                <w:rFonts w:eastAsia="Times New Roman" w:cs="Times New Roman"/>
                <w:b/>
                <w:bCs/>
                <w:color w:val="000000"/>
                <w:kern w:val="0"/>
                <w:lang w:val="bg-BG" w:eastAsia="en-US" w:bidi="ar-SA"/>
              </w:rPr>
            </w:pP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bg-BG" w:eastAsia="en-US" w:bidi="ar-SA"/>
              </w:rPr>
            </w:pPr>
            <w:r w:rsidRPr="00913C47">
              <w:rPr>
                <w:rFonts w:eastAsia="Times New Roman" w:cs="Times New Roman"/>
                <w:b/>
                <w:bCs/>
                <w:color w:val="000000"/>
                <w:kern w:val="0"/>
                <w:lang w:eastAsia="en-US" w:bidi="ar-SA"/>
              </w:rPr>
              <w:t>Протеин С</w:t>
            </w:r>
          </w:p>
          <w:p w:rsidR="007D7CDC" w:rsidRPr="00913C47" w:rsidRDefault="007D7CDC" w:rsidP="007D7CDC">
            <w:pPr>
              <w:widowControl/>
              <w:suppressAutoHyphens w:val="0"/>
              <w:autoSpaceDN/>
              <w:jc w:val="center"/>
              <w:textAlignment w:val="auto"/>
              <w:rPr>
                <w:rFonts w:eastAsia="Times New Roman" w:cs="Times New Roman"/>
                <w:b/>
                <w:bCs/>
                <w:color w:val="000000"/>
                <w:kern w:val="0"/>
                <w:lang w:val="bg-BG" w:eastAsia="en-US" w:bidi="ar-SA"/>
              </w:rPr>
            </w:pPr>
          </w:p>
        </w:tc>
      </w:tr>
      <w:tr w:rsidR="007D7CDC" w:rsidRPr="00023D1D" w:rsidTr="00970913">
        <w:trPr>
          <w:cantSplit/>
          <w:trHeight w:val="330"/>
        </w:trPr>
        <w:tc>
          <w:tcPr>
            <w:tcW w:w="2197" w:type="dxa"/>
            <w:vMerge w:val="restart"/>
            <w:tcBorders>
              <w:top w:val="nil"/>
              <w:left w:val="single" w:sz="4" w:space="0" w:color="auto"/>
              <w:bottom w:val="single" w:sz="4" w:space="0" w:color="auto"/>
              <w:right w:val="single" w:sz="4" w:space="0" w:color="auto"/>
            </w:tcBorders>
            <w:shd w:val="clear" w:color="000000" w:fill="FFFFFF"/>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r w:rsidRPr="00913C47">
              <w:rPr>
                <w:rFonts w:eastAsia="Times New Roman" w:cs="Times New Roman"/>
                <w:b/>
                <w:bCs/>
                <w:color w:val="000000"/>
                <w:kern w:val="0"/>
                <w:lang w:eastAsia="en-US" w:bidi="ar-SA"/>
              </w:rPr>
              <w:t>Интерлевкин 8</w:t>
            </w:r>
          </w:p>
        </w:tc>
        <w:tc>
          <w:tcPr>
            <w:tcW w:w="1678" w:type="dxa"/>
            <w:vMerge w:val="restart"/>
            <w:tcBorders>
              <w:top w:val="nil"/>
              <w:left w:val="single" w:sz="4" w:space="0" w:color="auto"/>
              <w:bottom w:val="single" w:sz="4" w:space="0" w:color="auto"/>
              <w:right w:val="single" w:sz="4" w:space="0" w:color="auto"/>
            </w:tcBorders>
            <w:shd w:val="clear" w:color="000000" w:fill="FFFFFF"/>
            <w:hideMark/>
          </w:tcPr>
          <w:p w:rsidR="007D7CDC" w:rsidRPr="00913C47" w:rsidRDefault="00970913" w:rsidP="007D7CDC">
            <w:pPr>
              <w:widowControl/>
              <w:suppressAutoHyphens w:val="0"/>
              <w:autoSpaceDN/>
              <w:jc w:val="center"/>
              <w:textAlignment w:val="auto"/>
              <w:rPr>
                <w:rFonts w:eastAsia="Times New Roman" w:cs="Times New Roman"/>
                <w:bCs/>
                <w:color w:val="000000"/>
                <w:kern w:val="0"/>
                <w:lang w:val="en-US" w:eastAsia="en-US" w:bidi="ar-SA"/>
              </w:rPr>
            </w:pPr>
            <w:r>
              <w:rPr>
                <w:rFonts w:eastAsia="Times New Roman" w:cs="Times New Roman"/>
                <w:color w:val="000000"/>
                <w:kern w:val="0"/>
                <w:lang w:val="bg-BG" w:eastAsia="en-US" w:bidi="ar-SA"/>
              </w:rPr>
              <w:t xml:space="preserve">Корелация по </w:t>
            </w:r>
            <w:r>
              <w:rPr>
                <w:rFonts w:eastAsia="Times New Roman" w:cs="Times New Roman"/>
                <w:color w:val="000000"/>
                <w:kern w:val="0"/>
                <w:lang w:eastAsia="en-US" w:bidi="ar-SA"/>
              </w:rPr>
              <w:t>Pearson</w:t>
            </w:r>
          </w:p>
        </w:tc>
        <w:tc>
          <w:tcPr>
            <w:tcW w:w="1687" w:type="dxa"/>
            <w:vMerge w:val="restart"/>
            <w:tcBorders>
              <w:top w:val="nil"/>
              <w:left w:val="single" w:sz="4" w:space="0" w:color="auto"/>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bottom"/>
            <w:hideMark/>
          </w:tcPr>
          <w:p w:rsidR="007D7CDC" w:rsidRPr="00913C47" w:rsidRDefault="00D87D45" w:rsidP="007D7CDC">
            <w:pPr>
              <w:widowControl/>
              <w:suppressAutoHyphens w:val="0"/>
              <w:autoSpaceDN/>
              <w:jc w:val="center"/>
              <w:textAlignment w:val="auto"/>
              <w:rPr>
                <w:rFonts w:eastAsia="Times New Roman" w:cs="Times New Roman"/>
                <w:color w:val="FF0000"/>
                <w:kern w:val="0"/>
                <w:vertAlign w:val="superscript"/>
                <w:lang w:val="bg-BG" w:eastAsia="en-US" w:bidi="ar-SA"/>
              </w:rPr>
            </w:pPr>
            <w:r>
              <w:rPr>
                <w:rFonts w:eastAsia="Times New Roman" w:cs="Times New Roman"/>
                <w:color w:val="FF0000"/>
                <w:kern w:val="0"/>
                <w:lang w:val="en-US" w:eastAsia="en-US" w:bidi="ar-SA"/>
              </w:rPr>
              <w:t>0.</w:t>
            </w:r>
            <w:r w:rsidR="007D7CDC" w:rsidRPr="00913C47">
              <w:rPr>
                <w:rFonts w:eastAsia="Times New Roman" w:cs="Times New Roman"/>
                <w:color w:val="FF0000"/>
                <w:kern w:val="0"/>
                <w:lang w:val="en-US" w:eastAsia="en-US" w:bidi="ar-SA"/>
              </w:rPr>
              <w:t>575</w:t>
            </w:r>
            <w:r w:rsidR="007D7CDC" w:rsidRPr="00913C47">
              <w:rPr>
                <w:rFonts w:eastAsia="Times New Roman" w:cs="Times New Roman"/>
                <w:color w:val="FF0000"/>
                <w:kern w:val="0"/>
                <w:vertAlign w:val="superscript"/>
                <w:lang w:val="en-US" w:eastAsia="en-US" w:bidi="ar-SA"/>
              </w:rPr>
              <w:t>*</w:t>
            </w:r>
          </w:p>
          <w:p w:rsidR="007D7CDC" w:rsidRPr="00913C47" w:rsidRDefault="007D7CDC" w:rsidP="007D7CDC">
            <w:pPr>
              <w:widowControl/>
              <w:suppressAutoHyphens w:val="0"/>
              <w:autoSpaceDN/>
              <w:jc w:val="center"/>
              <w:textAlignment w:val="auto"/>
              <w:rPr>
                <w:rFonts w:eastAsia="Times New Roman" w:cs="Times New Roman"/>
                <w:color w:val="FF0000"/>
                <w:kern w:val="0"/>
                <w:lang w:val="bg-BG" w:eastAsia="en-US" w:bidi="ar-SA"/>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bottom"/>
            <w:hideMark/>
          </w:tcPr>
          <w:p w:rsidR="007D7CDC" w:rsidRPr="00913C47" w:rsidRDefault="00D87D45" w:rsidP="007D7CDC">
            <w:pPr>
              <w:widowControl/>
              <w:suppressAutoHyphens w:val="0"/>
              <w:autoSpaceDN/>
              <w:jc w:val="center"/>
              <w:textAlignment w:val="auto"/>
              <w:rPr>
                <w:rFonts w:eastAsia="Times New Roman" w:cs="Times New Roman"/>
                <w:color w:val="FF0000"/>
                <w:kern w:val="0"/>
                <w:lang w:val="bg-BG" w:eastAsia="en-US" w:bidi="ar-SA"/>
              </w:rPr>
            </w:pPr>
            <w:r>
              <w:rPr>
                <w:rFonts w:eastAsia="Times New Roman" w:cs="Times New Roman"/>
                <w:color w:val="FF0000"/>
                <w:kern w:val="0"/>
                <w:lang w:val="bg-BG" w:eastAsia="en-US" w:bidi="ar-SA"/>
              </w:rPr>
              <w:t>0.</w:t>
            </w:r>
            <w:r w:rsidR="007D7CDC" w:rsidRPr="00913C47">
              <w:rPr>
                <w:rFonts w:eastAsia="Times New Roman" w:cs="Times New Roman"/>
                <w:color w:val="FF0000"/>
                <w:kern w:val="0"/>
                <w:lang w:val="bg-BG" w:eastAsia="en-US" w:bidi="ar-SA"/>
              </w:rPr>
              <w:t>453*</w:t>
            </w:r>
          </w:p>
          <w:p w:rsidR="007D7CDC" w:rsidRPr="00913C47" w:rsidRDefault="007D7CDC" w:rsidP="007D7CDC">
            <w:pPr>
              <w:widowControl/>
              <w:suppressAutoHyphens w:val="0"/>
              <w:autoSpaceDN/>
              <w:jc w:val="center"/>
              <w:textAlignment w:val="auto"/>
              <w:rPr>
                <w:rFonts w:eastAsia="Times New Roman" w:cs="Times New Roman"/>
                <w:color w:val="FF0000"/>
                <w:kern w:val="0"/>
                <w:lang w:val="en-US" w:eastAsia="en-US" w:bidi="ar-SA"/>
              </w:rPr>
            </w:pP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7D7CDC" w:rsidRPr="00913C47" w:rsidRDefault="00D87D45" w:rsidP="007D7CDC">
            <w:pPr>
              <w:widowControl/>
              <w:suppressAutoHyphens w:val="0"/>
              <w:autoSpaceDN/>
              <w:jc w:val="center"/>
              <w:textAlignment w:val="auto"/>
              <w:rPr>
                <w:rFonts w:eastAsia="Times New Roman" w:cs="Times New Roman"/>
                <w:color w:val="000000"/>
                <w:kern w:val="0"/>
                <w:lang w:val="bg-BG" w:eastAsia="en-US" w:bidi="ar-SA"/>
              </w:rPr>
            </w:pPr>
            <w:r>
              <w:rPr>
                <w:rFonts w:eastAsia="Times New Roman" w:cs="Times New Roman"/>
                <w:color w:val="000000"/>
                <w:kern w:val="0"/>
                <w:lang w:eastAsia="en-US" w:bidi="ar-SA"/>
              </w:rPr>
              <w:t>-0.</w:t>
            </w:r>
            <w:r w:rsidR="007D7CDC" w:rsidRPr="00913C47">
              <w:rPr>
                <w:rFonts w:eastAsia="Times New Roman" w:cs="Times New Roman"/>
                <w:color w:val="000000"/>
                <w:kern w:val="0"/>
                <w:lang w:eastAsia="en-US" w:bidi="ar-SA"/>
              </w:rPr>
              <w:t>220</w:t>
            </w:r>
          </w:p>
          <w:p w:rsidR="007D7CDC" w:rsidRPr="00913C47" w:rsidRDefault="007D7CDC" w:rsidP="007D7CDC">
            <w:pPr>
              <w:widowControl/>
              <w:suppressAutoHyphens w:val="0"/>
              <w:autoSpaceDN/>
              <w:jc w:val="center"/>
              <w:textAlignment w:val="auto"/>
              <w:rPr>
                <w:rFonts w:eastAsia="Times New Roman" w:cs="Times New Roman"/>
                <w:color w:val="000000"/>
                <w:kern w:val="0"/>
                <w:lang w:val="bg-BG" w:eastAsia="en-US" w:bidi="ar-SA"/>
              </w:rPr>
            </w:pPr>
          </w:p>
        </w:tc>
      </w:tr>
      <w:tr w:rsidR="007D7CDC" w:rsidRPr="00023D1D" w:rsidTr="00970913">
        <w:trPr>
          <w:trHeight w:val="300"/>
        </w:trPr>
        <w:tc>
          <w:tcPr>
            <w:tcW w:w="2197"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c>
          <w:tcPr>
            <w:tcW w:w="1678"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bCs/>
                <w:color w:val="000000"/>
                <w:kern w:val="0"/>
                <w:lang w:val="en-US" w:eastAsia="en-US" w:bidi="ar-SA"/>
              </w:rPr>
            </w:pPr>
          </w:p>
        </w:tc>
        <w:tc>
          <w:tcPr>
            <w:tcW w:w="1687"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color w:val="FF0000"/>
                <w:kern w:val="0"/>
                <w:lang w:val="en-US" w:eastAsia="en-US" w:bidi="ar-SA"/>
              </w:rPr>
            </w:pPr>
          </w:p>
        </w:tc>
        <w:tc>
          <w:tcPr>
            <w:tcW w:w="1276"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color w:val="FF0000"/>
                <w:kern w:val="0"/>
                <w:lang w:val="en-US" w:eastAsia="en-US" w:bidi="ar-SA"/>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r>
      <w:tr w:rsidR="007D7CDC" w:rsidRPr="00023D1D" w:rsidTr="00970913">
        <w:trPr>
          <w:trHeight w:val="315"/>
        </w:trPr>
        <w:tc>
          <w:tcPr>
            <w:tcW w:w="2197"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c>
          <w:tcPr>
            <w:tcW w:w="1678" w:type="dxa"/>
            <w:tcBorders>
              <w:top w:val="nil"/>
              <w:left w:val="nil"/>
              <w:bottom w:val="single" w:sz="4" w:space="0" w:color="auto"/>
              <w:right w:val="single" w:sz="4" w:space="0" w:color="auto"/>
            </w:tcBorders>
            <w:shd w:val="clear" w:color="000000" w:fill="FFFFFF"/>
            <w:hideMark/>
          </w:tcPr>
          <w:p w:rsidR="007D7CDC" w:rsidRPr="00913C47" w:rsidRDefault="007D7CDC" w:rsidP="007D7CDC">
            <w:pPr>
              <w:widowControl/>
              <w:suppressAutoHyphens w:val="0"/>
              <w:autoSpaceDN/>
              <w:jc w:val="center"/>
              <w:textAlignment w:val="auto"/>
              <w:rPr>
                <w:rFonts w:eastAsia="Times New Roman" w:cs="Times New Roman"/>
                <w:bCs/>
                <w:color w:val="000000"/>
                <w:kern w:val="0"/>
                <w:lang w:val="en-US" w:eastAsia="en-US" w:bidi="ar-SA"/>
              </w:rPr>
            </w:pPr>
            <w:r w:rsidRPr="00913C47">
              <w:rPr>
                <w:rFonts w:eastAsia="Times New Roman" w:cs="Times New Roman"/>
                <w:bCs/>
                <w:color w:val="000000"/>
                <w:kern w:val="0"/>
                <w:lang w:val="en-US" w:eastAsia="en-US" w:bidi="ar-SA"/>
              </w:rPr>
              <w:t>p-level</w:t>
            </w:r>
          </w:p>
        </w:tc>
        <w:tc>
          <w:tcPr>
            <w:tcW w:w="1687" w:type="dxa"/>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tcBorders>
              <w:top w:val="nil"/>
              <w:left w:val="nil"/>
              <w:bottom w:val="single" w:sz="4" w:space="0" w:color="auto"/>
              <w:right w:val="single" w:sz="4" w:space="0" w:color="auto"/>
            </w:tcBorders>
            <w:shd w:val="clear" w:color="000000" w:fill="FFFFFF"/>
            <w:vAlign w:val="bottom"/>
            <w:hideMark/>
          </w:tcPr>
          <w:p w:rsidR="007D7CDC" w:rsidRPr="00913C47" w:rsidRDefault="00D87D45" w:rsidP="007D7CDC">
            <w:pPr>
              <w:widowControl/>
              <w:suppressAutoHyphens w:val="0"/>
              <w:autoSpaceDN/>
              <w:jc w:val="center"/>
              <w:textAlignment w:val="auto"/>
              <w:rPr>
                <w:rFonts w:eastAsia="Times New Roman" w:cs="Times New Roman"/>
                <w:color w:val="FF0000"/>
                <w:kern w:val="0"/>
                <w:lang w:val="en-US" w:eastAsia="en-US" w:bidi="ar-SA"/>
              </w:rPr>
            </w:pPr>
            <w:r>
              <w:rPr>
                <w:rFonts w:eastAsia="Times New Roman" w:cs="Times New Roman"/>
                <w:color w:val="FF0000"/>
                <w:kern w:val="0"/>
                <w:lang w:val="en-US" w:eastAsia="en-US" w:bidi="ar-SA"/>
              </w:rPr>
              <w:t>0.</w:t>
            </w:r>
            <w:r w:rsidR="007D7CDC" w:rsidRPr="00913C47">
              <w:rPr>
                <w:rFonts w:eastAsia="Times New Roman" w:cs="Times New Roman"/>
                <w:color w:val="FF0000"/>
                <w:kern w:val="0"/>
                <w:lang w:val="en-US" w:eastAsia="en-US" w:bidi="ar-SA"/>
              </w:rPr>
              <w:t>0001*</w:t>
            </w:r>
          </w:p>
        </w:tc>
        <w:tc>
          <w:tcPr>
            <w:tcW w:w="1276" w:type="dxa"/>
            <w:tcBorders>
              <w:top w:val="nil"/>
              <w:left w:val="nil"/>
              <w:bottom w:val="single" w:sz="4" w:space="0" w:color="auto"/>
              <w:right w:val="single" w:sz="4" w:space="0" w:color="auto"/>
            </w:tcBorders>
            <w:shd w:val="clear" w:color="000000" w:fill="FFFFFF"/>
            <w:vAlign w:val="bottom"/>
            <w:hideMark/>
          </w:tcPr>
          <w:p w:rsidR="007D7CDC" w:rsidRPr="00913C47" w:rsidRDefault="00D87D45" w:rsidP="007D7CDC">
            <w:pPr>
              <w:widowControl/>
              <w:suppressAutoHyphens w:val="0"/>
              <w:autoSpaceDN/>
              <w:jc w:val="center"/>
              <w:textAlignment w:val="auto"/>
              <w:rPr>
                <w:rFonts w:eastAsia="Times New Roman" w:cs="Times New Roman"/>
                <w:color w:val="FF0000"/>
                <w:kern w:val="0"/>
                <w:lang w:val="en-US" w:eastAsia="en-US" w:bidi="ar-SA"/>
              </w:rPr>
            </w:pPr>
            <w:r>
              <w:rPr>
                <w:rFonts w:eastAsia="Times New Roman" w:cs="Times New Roman"/>
                <w:color w:val="FF0000"/>
                <w:kern w:val="0"/>
                <w:lang w:val="en-US" w:eastAsia="en-US" w:bidi="ar-SA"/>
              </w:rPr>
              <w:t>0.</w:t>
            </w:r>
            <w:r w:rsidR="007D7CDC" w:rsidRPr="00913C47">
              <w:rPr>
                <w:rFonts w:eastAsia="Times New Roman" w:cs="Times New Roman"/>
                <w:color w:val="FF0000"/>
                <w:kern w:val="0"/>
                <w:lang w:val="en-US" w:eastAsia="en-US" w:bidi="ar-SA"/>
              </w:rPr>
              <w:t>0001*</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7D7CDC" w:rsidRPr="00913C47" w:rsidRDefault="00D87D45" w:rsidP="007D7CDC">
            <w:pPr>
              <w:widowControl/>
              <w:suppressAutoHyphens w:val="0"/>
              <w:autoSpaceDN/>
              <w:jc w:val="center"/>
              <w:textAlignment w:val="auto"/>
              <w:rPr>
                <w:rFonts w:eastAsia="Times New Roman" w:cs="Times New Roman"/>
                <w:color w:val="000000"/>
                <w:kern w:val="0"/>
                <w:lang w:val="en-US" w:eastAsia="en-US" w:bidi="ar-SA"/>
              </w:rPr>
            </w:pPr>
            <w:r>
              <w:rPr>
                <w:rFonts w:eastAsia="Times New Roman" w:cs="Times New Roman"/>
                <w:color w:val="000000"/>
                <w:kern w:val="0"/>
                <w:lang w:val="en-US" w:eastAsia="en-US" w:bidi="ar-SA"/>
              </w:rPr>
              <w:t>0.</w:t>
            </w:r>
            <w:r w:rsidR="007D7CDC" w:rsidRPr="00913C47">
              <w:rPr>
                <w:rFonts w:eastAsia="Times New Roman" w:cs="Times New Roman"/>
                <w:color w:val="000000"/>
                <w:kern w:val="0"/>
                <w:lang w:val="en-US" w:eastAsia="en-US" w:bidi="ar-SA"/>
              </w:rPr>
              <w:t>062</w:t>
            </w:r>
          </w:p>
        </w:tc>
      </w:tr>
      <w:tr w:rsidR="007D7CDC" w:rsidRPr="00023D1D" w:rsidTr="00970913">
        <w:trPr>
          <w:trHeight w:val="315"/>
        </w:trPr>
        <w:tc>
          <w:tcPr>
            <w:tcW w:w="2197"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c>
          <w:tcPr>
            <w:tcW w:w="1678" w:type="dxa"/>
            <w:tcBorders>
              <w:top w:val="nil"/>
              <w:left w:val="nil"/>
              <w:bottom w:val="single" w:sz="4" w:space="0" w:color="auto"/>
              <w:right w:val="single" w:sz="4" w:space="0" w:color="auto"/>
            </w:tcBorders>
            <w:shd w:val="clear" w:color="000000" w:fill="FFFFFF"/>
            <w:hideMark/>
          </w:tcPr>
          <w:p w:rsidR="007D7CDC" w:rsidRPr="00913C47" w:rsidRDefault="007D7CDC" w:rsidP="007D7CDC">
            <w:pPr>
              <w:widowControl/>
              <w:suppressAutoHyphens w:val="0"/>
              <w:autoSpaceDN/>
              <w:jc w:val="center"/>
              <w:textAlignment w:val="auto"/>
              <w:rPr>
                <w:rFonts w:eastAsia="Times New Roman" w:cs="Times New Roman"/>
                <w:bCs/>
                <w:color w:val="000000"/>
                <w:kern w:val="0"/>
                <w:lang w:val="en-US" w:eastAsia="en-US" w:bidi="ar-SA"/>
              </w:rPr>
            </w:pPr>
            <w:r w:rsidRPr="00913C47">
              <w:rPr>
                <w:rFonts w:eastAsia="Times New Roman" w:cs="Times New Roman"/>
                <w:bCs/>
                <w:color w:val="000000"/>
                <w:kern w:val="0"/>
                <w:lang w:eastAsia="en-US" w:bidi="ar-SA"/>
              </w:rPr>
              <w:t>N</w:t>
            </w:r>
          </w:p>
        </w:tc>
        <w:tc>
          <w:tcPr>
            <w:tcW w:w="1687" w:type="dxa"/>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913C47">
              <w:rPr>
                <w:rFonts w:eastAsia="Times New Roman" w:cs="Times New Roman"/>
                <w:color w:val="000000"/>
                <w:kern w:val="0"/>
                <w:lang w:eastAsia="en-US" w:bidi="ar-SA"/>
              </w:rPr>
              <w:t>77</w:t>
            </w:r>
          </w:p>
        </w:tc>
        <w:tc>
          <w:tcPr>
            <w:tcW w:w="1276" w:type="dxa"/>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913C47">
              <w:rPr>
                <w:rFonts w:eastAsia="Times New Roman" w:cs="Times New Roman"/>
                <w:color w:val="000000"/>
                <w:kern w:val="0"/>
                <w:lang w:val="en-US" w:eastAsia="en-US" w:bidi="ar-SA"/>
              </w:rPr>
              <w:t>77</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913C47">
              <w:rPr>
                <w:rFonts w:eastAsia="Times New Roman" w:cs="Times New Roman"/>
                <w:color w:val="000000"/>
                <w:kern w:val="0"/>
                <w:lang w:eastAsia="en-US" w:bidi="ar-SA"/>
              </w:rPr>
              <w:t>73</w:t>
            </w:r>
          </w:p>
        </w:tc>
      </w:tr>
      <w:tr w:rsidR="007D7CDC" w:rsidRPr="00023D1D" w:rsidTr="00970913">
        <w:trPr>
          <w:cantSplit/>
          <w:trHeight w:val="330"/>
        </w:trPr>
        <w:tc>
          <w:tcPr>
            <w:tcW w:w="2197" w:type="dxa"/>
            <w:vMerge w:val="restart"/>
            <w:tcBorders>
              <w:top w:val="nil"/>
              <w:left w:val="single" w:sz="4" w:space="0" w:color="auto"/>
              <w:bottom w:val="single" w:sz="4" w:space="0" w:color="auto"/>
              <w:right w:val="single" w:sz="4" w:space="0" w:color="auto"/>
            </w:tcBorders>
            <w:shd w:val="clear" w:color="000000" w:fill="FFFFFF"/>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r w:rsidRPr="00913C47">
              <w:rPr>
                <w:rFonts w:eastAsia="Times New Roman" w:cs="Times New Roman"/>
                <w:b/>
                <w:bCs/>
                <w:color w:val="000000"/>
                <w:kern w:val="0"/>
                <w:lang w:eastAsia="en-US" w:bidi="ar-SA"/>
              </w:rPr>
              <w:t>DNI</w:t>
            </w:r>
          </w:p>
        </w:tc>
        <w:tc>
          <w:tcPr>
            <w:tcW w:w="1678" w:type="dxa"/>
            <w:vMerge w:val="restart"/>
            <w:tcBorders>
              <w:top w:val="nil"/>
              <w:left w:val="single" w:sz="4" w:space="0" w:color="auto"/>
              <w:bottom w:val="single" w:sz="4" w:space="0" w:color="auto"/>
              <w:right w:val="single" w:sz="4" w:space="0" w:color="auto"/>
            </w:tcBorders>
            <w:shd w:val="clear" w:color="000000" w:fill="FFFFFF"/>
            <w:hideMark/>
          </w:tcPr>
          <w:p w:rsidR="007D7CDC" w:rsidRPr="00913C47" w:rsidRDefault="00970913" w:rsidP="007D7CDC">
            <w:pPr>
              <w:widowControl/>
              <w:suppressAutoHyphens w:val="0"/>
              <w:autoSpaceDN/>
              <w:jc w:val="center"/>
              <w:textAlignment w:val="auto"/>
              <w:rPr>
                <w:rFonts w:eastAsia="Times New Roman" w:cs="Times New Roman"/>
                <w:bCs/>
                <w:color w:val="000000"/>
                <w:kern w:val="0"/>
                <w:lang w:val="en-US" w:eastAsia="en-US" w:bidi="ar-SA"/>
              </w:rPr>
            </w:pPr>
            <w:r>
              <w:rPr>
                <w:rFonts w:eastAsia="Times New Roman" w:cs="Times New Roman"/>
                <w:color w:val="000000"/>
                <w:kern w:val="0"/>
                <w:lang w:val="bg-BG" w:eastAsia="en-US" w:bidi="ar-SA"/>
              </w:rPr>
              <w:t xml:space="preserve">Корелация по </w:t>
            </w:r>
            <w:r>
              <w:rPr>
                <w:rFonts w:eastAsia="Times New Roman" w:cs="Times New Roman"/>
                <w:color w:val="000000"/>
                <w:kern w:val="0"/>
                <w:lang w:eastAsia="en-US" w:bidi="ar-SA"/>
              </w:rPr>
              <w:t>Pearson</w:t>
            </w:r>
          </w:p>
        </w:tc>
        <w:tc>
          <w:tcPr>
            <w:tcW w:w="1687" w:type="dxa"/>
            <w:vMerge w:val="restart"/>
            <w:tcBorders>
              <w:top w:val="nil"/>
              <w:left w:val="single" w:sz="4" w:space="0" w:color="auto"/>
              <w:bottom w:val="single" w:sz="4" w:space="0" w:color="auto"/>
              <w:right w:val="single" w:sz="4" w:space="0" w:color="auto"/>
            </w:tcBorders>
            <w:shd w:val="clear" w:color="000000" w:fill="FFFFFF"/>
            <w:vAlign w:val="bottom"/>
            <w:hideMark/>
          </w:tcPr>
          <w:p w:rsidR="007D7CDC" w:rsidRPr="00913C47" w:rsidRDefault="00D87D45" w:rsidP="007D7CDC">
            <w:pPr>
              <w:widowControl/>
              <w:suppressAutoHyphens w:val="0"/>
              <w:autoSpaceDN/>
              <w:jc w:val="center"/>
              <w:textAlignment w:val="auto"/>
              <w:rPr>
                <w:rFonts w:eastAsia="Times New Roman" w:cs="Times New Roman"/>
                <w:color w:val="000000"/>
                <w:kern w:val="0"/>
                <w:vertAlign w:val="superscript"/>
                <w:lang w:val="bg-BG" w:eastAsia="en-US" w:bidi="ar-SA"/>
              </w:rPr>
            </w:pPr>
            <w:r>
              <w:rPr>
                <w:rFonts w:eastAsia="Times New Roman" w:cs="Times New Roman"/>
                <w:color w:val="000000"/>
                <w:kern w:val="0"/>
                <w:lang w:val="en-US" w:eastAsia="en-US" w:bidi="ar-SA"/>
              </w:rPr>
              <w:t>0.</w:t>
            </w:r>
            <w:r w:rsidR="007D7CDC" w:rsidRPr="00913C47">
              <w:rPr>
                <w:rFonts w:eastAsia="Times New Roman" w:cs="Times New Roman"/>
                <w:color w:val="000000"/>
                <w:kern w:val="0"/>
                <w:lang w:val="en-US" w:eastAsia="en-US" w:bidi="ar-SA"/>
              </w:rPr>
              <w:t>575</w:t>
            </w:r>
            <w:r w:rsidR="007D7CDC" w:rsidRPr="00913C47">
              <w:rPr>
                <w:rFonts w:eastAsia="Times New Roman" w:cs="Times New Roman"/>
                <w:color w:val="000000"/>
                <w:kern w:val="0"/>
                <w:vertAlign w:val="superscript"/>
                <w:lang w:val="en-US" w:eastAsia="en-US" w:bidi="ar-SA"/>
              </w:rPr>
              <w:t>**</w:t>
            </w:r>
          </w:p>
          <w:p w:rsidR="007D7CDC" w:rsidRPr="00913C47" w:rsidRDefault="007D7CDC" w:rsidP="007D7CDC">
            <w:pPr>
              <w:widowControl/>
              <w:suppressAutoHyphens w:val="0"/>
              <w:autoSpaceDN/>
              <w:jc w:val="center"/>
              <w:textAlignment w:val="auto"/>
              <w:rPr>
                <w:rFonts w:eastAsia="Times New Roman" w:cs="Times New Roman"/>
                <w:color w:val="000000"/>
                <w:kern w:val="0"/>
                <w:lang w:val="bg-BG" w:eastAsia="en-US" w:bidi="ar-SA"/>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7D7CDC" w:rsidRPr="00913C47" w:rsidRDefault="00D87D45" w:rsidP="007D7CDC">
            <w:pPr>
              <w:widowControl/>
              <w:suppressAutoHyphens w:val="0"/>
              <w:autoSpaceDN/>
              <w:jc w:val="center"/>
              <w:textAlignment w:val="auto"/>
              <w:rPr>
                <w:rFonts w:eastAsia="Times New Roman" w:cs="Times New Roman"/>
                <w:color w:val="FF0000"/>
                <w:kern w:val="0"/>
                <w:vertAlign w:val="superscript"/>
                <w:lang w:val="bg-BG" w:eastAsia="en-US" w:bidi="ar-SA"/>
              </w:rPr>
            </w:pPr>
            <w:r>
              <w:rPr>
                <w:rFonts w:eastAsia="Times New Roman" w:cs="Times New Roman"/>
                <w:color w:val="FF0000"/>
                <w:kern w:val="0"/>
                <w:lang w:eastAsia="en-US" w:bidi="ar-SA"/>
              </w:rPr>
              <w:t>-0.</w:t>
            </w:r>
            <w:r w:rsidR="007D7CDC" w:rsidRPr="00913C47">
              <w:rPr>
                <w:rFonts w:eastAsia="Times New Roman" w:cs="Times New Roman"/>
                <w:color w:val="FF0000"/>
                <w:kern w:val="0"/>
                <w:lang w:eastAsia="en-US" w:bidi="ar-SA"/>
              </w:rPr>
              <w:t>302</w:t>
            </w:r>
            <w:r w:rsidR="007D7CDC" w:rsidRPr="00913C47">
              <w:rPr>
                <w:rFonts w:eastAsia="Times New Roman" w:cs="Times New Roman"/>
                <w:color w:val="FF0000"/>
                <w:kern w:val="0"/>
                <w:vertAlign w:val="superscript"/>
                <w:lang w:eastAsia="en-US" w:bidi="ar-SA"/>
              </w:rPr>
              <w:t>*</w:t>
            </w:r>
          </w:p>
          <w:p w:rsidR="007D7CDC" w:rsidRPr="00913C47" w:rsidRDefault="007D7CDC" w:rsidP="007D7CDC">
            <w:pPr>
              <w:widowControl/>
              <w:suppressAutoHyphens w:val="0"/>
              <w:autoSpaceDN/>
              <w:jc w:val="center"/>
              <w:textAlignment w:val="auto"/>
              <w:rPr>
                <w:rFonts w:eastAsia="Times New Roman" w:cs="Times New Roman"/>
                <w:color w:val="FF0000"/>
                <w:kern w:val="0"/>
                <w:lang w:val="bg-BG" w:eastAsia="en-US" w:bidi="ar-SA"/>
              </w:rPr>
            </w:pPr>
          </w:p>
        </w:tc>
      </w:tr>
      <w:tr w:rsidR="007D7CDC" w:rsidRPr="00023D1D" w:rsidTr="00970913">
        <w:trPr>
          <w:trHeight w:val="300"/>
        </w:trPr>
        <w:tc>
          <w:tcPr>
            <w:tcW w:w="2197"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c>
          <w:tcPr>
            <w:tcW w:w="1678"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bCs/>
                <w:color w:val="000000"/>
                <w:kern w:val="0"/>
                <w:lang w:val="en-US" w:eastAsia="en-US" w:bidi="ar-SA"/>
              </w:rPr>
            </w:pPr>
          </w:p>
        </w:tc>
        <w:tc>
          <w:tcPr>
            <w:tcW w:w="1687"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color w:val="FF0000"/>
                <w:kern w:val="0"/>
                <w:lang w:val="en-US" w:eastAsia="en-US" w:bidi="ar-SA"/>
              </w:rPr>
            </w:pPr>
          </w:p>
        </w:tc>
      </w:tr>
      <w:tr w:rsidR="007D7CDC" w:rsidRPr="00023D1D" w:rsidTr="00970913">
        <w:trPr>
          <w:trHeight w:val="315"/>
        </w:trPr>
        <w:tc>
          <w:tcPr>
            <w:tcW w:w="2197"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c>
          <w:tcPr>
            <w:tcW w:w="1678" w:type="dxa"/>
            <w:tcBorders>
              <w:top w:val="nil"/>
              <w:left w:val="nil"/>
              <w:bottom w:val="single" w:sz="4" w:space="0" w:color="auto"/>
              <w:right w:val="single" w:sz="4" w:space="0" w:color="auto"/>
            </w:tcBorders>
            <w:shd w:val="clear" w:color="000000" w:fill="FFFFFF"/>
            <w:hideMark/>
          </w:tcPr>
          <w:p w:rsidR="007D7CDC" w:rsidRPr="00913C47" w:rsidRDefault="007D7CDC" w:rsidP="007D7CDC">
            <w:pPr>
              <w:widowControl/>
              <w:suppressAutoHyphens w:val="0"/>
              <w:autoSpaceDN/>
              <w:jc w:val="center"/>
              <w:textAlignment w:val="auto"/>
              <w:rPr>
                <w:rFonts w:eastAsia="Times New Roman" w:cs="Times New Roman"/>
                <w:bCs/>
                <w:color w:val="000000"/>
                <w:kern w:val="0"/>
                <w:lang w:val="en-US" w:eastAsia="en-US" w:bidi="ar-SA"/>
              </w:rPr>
            </w:pPr>
            <w:r w:rsidRPr="00913C47">
              <w:rPr>
                <w:rFonts w:eastAsia="Times New Roman" w:cs="Times New Roman"/>
                <w:bCs/>
                <w:color w:val="000000"/>
                <w:kern w:val="0"/>
                <w:lang w:val="en-US" w:eastAsia="en-US" w:bidi="ar-SA"/>
              </w:rPr>
              <w:t>p-level</w:t>
            </w:r>
          </w:p>
        </w:tc>
        <w:tc>
          <w:tcPr>
            <w:tcW w:w="1687" w:type="dxa"/>
            <w:tcBorders>
              <w:top w:val="nil"/>
              <w:left w:val="nil"/>
              <w:bottom w:val="single" w:sz="4" w:space="0" w:color="auto"/>
              <w:right w:val="single" w:sz="4" w:space="0" w:color="auto"/>
            </w:tcBorders>
            <w:shd w:val="clear" w:color="000000" w:fill="FFFFFF"/>
            <w:vAlign w:val="bottom"/>
            <w:hideMark/>
          </w:tcPr>
          <w:p w:rsidR="007D7CDC" w:rsidRPr="00913C47" w:rsidRDefault="00D87D45" w:rsidP="007D7CDC">
            <w:pPr>
              <w:widowControl/>
              <w:suppressAutoHyphens w:val="0"/>
              <w:autoSpaceDN/>
              <w:jc w:val="center"/>
              <w:textAlignment w:val="auto"/>
              <w:rPr>
                <w:rFonts w:eastAsia="Times New Roman" w:cs="Times New Roman"/>
                <w:color w:val="000000"/>
                <w:kern w:val="0"/>
                <w:lang w:val="en-US" w:eastAsia="en-US" w:bidi="ar-SA"/>
              </w:rPr>
            </w:pPr>
            <w:r>
              <w:rPr>
                <w:rFonts w:eastAsia="Times New Roman" w:cs="Times New Roman"/>
                <w:color w:val="000000"/>
                <w:kern w:val="0"/>
                <w:lang w:val="en-US" w:eastAsia="en-US" w:bidi="ar-SA"/>
              </w:rPr>
              <w:t>0.</w:t>
            </w:r>
            <w:r w:rsidR="007D7CDC" w:rsidRPr="00913C47">
              <w:rPr>
                <w:rFonts w:eastAsia="Times New Roman" w:cs="Times New Roman"/>
                <w:color w:val="000000"/>
                <w:kern w:val="0"/>
                <w:lang w:val="en-US" w:eastAsia="en-US" w:bidi="ar-SA"/>
              </w:rPr>
              <w:t>0001</w:t>
            </w:r>
          </w:p>
        </w:tc>
        <w:tc>
          <w:tcPr>
            <w:tcW w:w="1276" w:type="dxa"/>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7D7CDC" w:rsidRPr="00913C47" w:rsidRDefault="00D87D45" w:rsidP="007D7CDC">
            <w:pPr>
              <w:widowControl/>
              <w:suppressAutoHyphens w:val="0"/>
              <w:autoSpaceDN/>
              <w:jc w:val="center"/>
              <w:textAlignment w:val="auto"/>
              <w:rPr>
                <w:rFonts w:eastAsia="Times New Roman" w:cs="Times New Roman"/>
                <w:color w:val="FF0000"/>
                <w:kern w:val="0"/>
                <w:lang w:val="en-US" w:eastAsia="en-US" w:bidi="ar-SA"/>
              </w:rPr>
            </w:pPr>
            <w:r>
              <w:rPr>
                <w:rFonts w:eastAsia="Times New Roman" w:cs="Times New Roman"/>
                <w:color w:val="FF0000"/>
                <w:kern w:val="0"/>
                <w:lang w:val="en-US" w:eastAsia="en-US" w:bidi="ar-SA"/>
              </w:rPr>
              <w:t>0.</w:t>
            </w:r>
            <w:r w:rsidR="007D7CDC" w:rsidRPr="00913C47">
              <w:rPr>
                <w:rFonts w:eastAsia="Times New Roman" w:cs="Times New Roman"/>
                <w:color w:val="FF0000"/>
                <w:kern w:val="0"/>
                <w:lang w:val="en-US" w:eastAsia="en-US" w:bidi="ar-SA"/>
              </w:rPr>
              <w:t>007*</w:t>
            </w:r>
          </w:p>
        </w:tc>
      </w:tr>
      <w:tr w:rsidR="007D7CDC" w:rsidRPr="00023D1D" w:rsidTr="00970913">
        <w:trPr>
          <w:trHeight w:val="315"/>
        </w:trPr>
        <w:tc>
          <w:tcPr>
            <w:tcW w:w="2197" w:type="dxa"/>
            <w:vMerge/>
            <w:tcBorders>
              <w:top w:val="nil"/>
              <w:left w:val="single" w:sz="4" w:space="0" w:color="auto"/>
              <w:bottom w:val="single" w:sz="4" w:space="0" w:color="auto"/>
              <w:right w:val="single" w:sz="4" w:space="0" w:color="auto"/>
            </w:tcBorders>
            <w:vAlign w:val="center"/>
            <w:hideMark/>
          </w:tcPr>
          <w:p w:rsidR="007D7CDC" w:rsidRPr="00913C47"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c>
          <w:tcPr>
            <w:tcW w:w="1678" w:type="dxa"/>
            <w:tcBorders>
              <w:top w:val="nil"/>
              <w:left w:val="nil"/>
              <w:bottom w:val="single" w:sz="4" w:space="0" w:color="auto"/>
              <w:right w:val="single" w:sz="4" w:space="0" w:color="auto"/>
            </w:tcBorders>
            <w:shd w:val="clear" w:color="000000" w:fill="FFFFFF"/>
            <w:hideMark/>
          </w:tcPr>
          <w:p w:rsidR="007D7CDC" w:rsidRPr="00913C47" w:rsidRDefault="007D7CDC" w:rsidP="007D7CDC">
            <w:pPr>
              <w:widowControl/>
              <w:suppressAutoHyphens w:val="0"/>
              <w:autoSpaceDN/>
              <w:jc w:val="center"/>
              <w:textAlignment w:val="auto"/>
              <w:rPr>
                <w:rFonts w:eastAsia="Times New Roman" w:cs="Times New Roman"/>
                <w:bCs/>
                <w:color w:val="000000"/>
                <w:kern w:val="0"/>
                <w:lang w:val="en-US" w:eastAsia="en-US" w:bidi="ar-SA"/>
              </w:rPr>
            </w:pPr>
            <w:r w:rsidRPr="00913C47">
              <w:rPr>
                <w:rFonts w:eastAsia="Times New Roman" w:cs="Times New Roman"/>
                <w:bCs/>
                <w:color w:val="000000"/>
                <w:kern w:val="0"/>
                <w:lang w:eastAsia="en-US" w:bidi="ar-SA"/>
              </w:rPr>
              <w:t>N</w:t>
            </w:r>
          </w:p>
        </w:tc>
        <w:tc>
          <w:tcPr>
            <w:tcW w:w="1687" w:type="dxa"/>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913C47">
              <w:rPr>
                <w:rFonts w:eastAsia="Times New Roman" w:cs="Times New Roman"/>
                <w:color w:val="000000"/>
                <w:kern w:val="0"/>
                <w:lang w:eastAsia="en-US" w:bidi="ar-SA"/>
              </w:rPr>
              <w:t>77</w:t>
            </w:r>
          </w:p>
        </w:tc>
        <w:tc>
          <w:tcPr>
            <w:tcW w:w="1276" w:type="dxa"/>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1276" w:type="dxa"/>
            <w:gridSpan w:val="2"/>
            <w:tcBorders>
              <w:top w:val="nil"/>
              <w:left w:val="nil"/>
              <w:bottom w:val="single" w:sz="4" w:space="0" w:color="auto"/>
              <w:right w:val="single" w:sz="4" w:space="0" w:color="auto"/>
            </w:tcBorders>
            <w:shd w:val="clear" w:color="000000" w:fill="FFFFFF"/>
            <w:vAlign w:val="bottom"/>
            <w:hideMark/>
          </w:tcPr>
          <w:p w:rsidR="007D7CDC" w:rsidRPr="00913C47"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913C47">
              <w:rPr>
                <w:rFonts w:eastAsia="Times New Roman" w:cs="Times New Roman"/>
                <w:color w:val="000000"/>
                <w:kern w:val="0"/>
                <w:lang w:eastAsia="en-US" w:bidi="ar-SA"/>
              </w:rPr>
              <w:t>78</w:t>
            </w:r>
          </w:p>
        </w:tc>
      </w:tr>
      <w:tr w:rsidR="007D7CDC" w:rsidRPr="00DD6F47" w:rsidTr="00F271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After w:val="1"/>
          <w:wAfter w:w="840" w:type="dxa"/>
          <w:cantSplit/>
        </w:trPr>
        <w:tc>
          <w:tcPr>
            <w:tcW w:w="8550" w:type="dxa"/>
            <w:gridSpan w:val="6"/>
            <w:tcBorders>
              <w:top w:val="nil"/>
              <w:left w:val="nil"/>
              <w:bottom w:val="nil"/>
              <w:right w:val="nil"/>
            </w:tcBorders>
            <w:shd w:val="clear" w:color="auto" w:fill="FFFFFF"/>
            <w:vAlign w:val="center"/>
          </w:tcPr>
          <w:p w:rsidR="007D7CDC" w:rsidRPr="00DF0FE7" w:rsidRDefault="007D7CDC" w:rsidP="00D87D45">
            <w:pPr>
              <w:jc w:val="both"/>
              <w:rPr>
                <w:lang w:val="bg-BG"/>
              </w:rPr>
            </w:pPr>
          </w:p>
        </w:tc>
      </w:tr>
    </w:tbl>
    <w:p w:rsidR="007D7CDC" w:rsidRDefault="007D7CDC" w:rsidP="007D7CDC">
      <w:pPr>
        <w:jc w:val="both"/>
        <w:rPr>
          <w:sz w:val="28"/>
          <w:lang w:val="bg-BG"/>
        </w:rPr>
      </w:pPr>
      <w:r w:rsidRPr="00D87D45">
        <w:rPr>
          <w:sz w:val="28"/>
          <w:lang w:val="bg-BG"/>
        </w:rPr>
        <w:t xml:space="preserve">Статистически значима и отрицателна е корелацията между </w:t>
      </w:r>
      <w:r w:rsidRPr="00D87D45">
        <w:rPr>
          <w:sz w:val="28"/>
          <w:lang w:val="en-US"/>
        </w:rPr>
        <w:t>IL</w:t>
      </w:r>
      <w:r w:rsidRPr="00D87D45">
        <w:rPr>
          <w:sz w:val="32"/>
          <w:vertAlign w:val="subscript"/>
          <w:lang w:val="en-US"/>
        </w:rPr>
        <w:t>8</w:t>
      </w:r>
      <w:r w:rsidRPr="00D87D45">
        <w:rPr>
          <w:sz w:val="28"/>
          <w:lang w:val="bg-BG"/>
        </w:rPr>
        <w:t xml:space="preserve"> и органната недостатъчност (</w:t>
      </w:r>
      <w:r w:rsidRPr="00D87D45">
        <w:rPr>
          <w:color w:val="FF0000"/>
          <w:sz w:val="28"/>
          <w:lang w:val="en-US"/>
        </w:rPr>
        <w:t>r</w:t>
      </w:r>
      <w:r w:rsidR="00D87D45">
        <w:rPr>
          <w:color w:val="FF0000"/>
          <w:sz w:val="28"/>
          <w:lang w:val="bg-BG"/>
        </w:rPr>
        <w:t>=-0.245, р=0.</w:t>
      </w:r>
      <w:r w:rsidRPr="00D87D45">
        <w:rPr>
          <w:color w:val="FF0000"/>
          <w:sz w:val="28"/>
          <w:lang w:val="bg-BG"/>
        </w:rPr>
        <w:t>039</w:t>
      </w:r>
      <w:r w:rsidRPr="00D87D45">
        <w:rPr>
          <w:sz w:val="28"/>
          <w:lang w:val="bg-BG"/>
        </w:rPr>
        <w:t xml:space="preserve">), както по същия начин се отнася и за </w:t>
      </w:r>
      <w:r w:rsidRPr="00D87D45">
        <w:rPr>
          <w:sz w:val="28"/>
          <w:lang w:val="en-US"/>
        </w:rPr>
        <w:t>DNI</w:t>
      </w:r>
      <w:r w:rsidRPr="00D87D45">
        <w:rPr>
          <w:sz w:val="28"/>
          <w:lang w:val="bg-BG"/>
        </w:rPr>
        <w:t xml:space="preserve"> (</w:t>
      </w:r>
      <w:r w:rsidRPr="00D87D45">
        <w:rPr>
          <w:color w:val="FF0000"/>
          <w:sz w:val="28"/>
          <w:lang w:val="en-US"/>
        </w:rPr>
        <w:t>r</w:t>
      </w:r>
      <w:r w:rsidR="00D87D45">
        <w:rPr>
          <w:color w:val="FF0000"/>
          <w:sz w:val="28"/>
          <w:lang w:val="bg-BG"/>
        </w:rPr>
        <w:t>=</w:t>
      </w:r>
      <w:r w:rsidR="001B354C">
        <w:rPr>
          <w:color w:val="FF0000"/>
          <w:sz w:val="28"/>
          <w:lang w:val="bg-BG"/>
        </w:rPr>
        <w:t xml:space="preserve"> </w:t>
      </w:r>
      <w:r w:rsidR="00D87D45">
        <w:rPr>
          <w:color w:val="FF0000"/>
          <w:sz w:val="28"/>
          <w:lang w:val="bg-BG"/>
        </w:rPr>
        <w:t>-0.302, р=0.</w:t>
      </w:r>
      <w:r w:rsidRPr="00D87D45">
        <w:rPr>
          <w:color w:val="FF0000"/>
          <w:sz w:val="28"/>
          <w:lang w:val="bg-BG"/>
        </w:rPr>
        <w:t>008</w:t>
      </w:r>
      <w:r w:rsidRPr="00D87D45">
        <w:rPr>
          <w:sz w:val="28"/>
          <w:lang w:val="bg-BG"/>
        </w:rPr>
        <w:t xml:space="preserve">). Нарастването на </w:t>
      </w:r>
      <w:r w:rsidRPr="00D87D45">
        <w:rPr>
          <w:sz w:val="28"/>
          <w:lang w:val="en-US"/>
        </w:rPr>
        <w:t>IL</w:t>
      </w:r>
      <w:r w:rsidRPr="00D87D45">
        <w:rPr>
          <w:sz w:val="22"/>
          <w:lang w:val="en-US"/>
        </w:rPr>
        <w:t>8</w:t>
      </w:r>
      <w:r w:rsidRPr="00D87D45">
        <w:rPr>
          <w:sz w:val="28"/>
          <w:lang w:val="bg-BG"/>
        </w:rPr>
        <w:t xml:space="preserve"> и </w:t>
      </w:r>
      <w:r w:rsidRPr="00D87D45">
        <w:rPr>
          <w:sz w:val="28"/>
          <w:lang w:val="en-US"/>
        </w:rPr>
        <w:t>DNI</w:t>
      </w:r>
      <w:r w:rsidRPr="00D87D45">
        <w:rPr>
          <w:sz w:val="28"/>
          <w:lang w:val="bg-BG"/>
        </w:rPr>
        <w:t xml:space="preserve"> води до задълбочаване на органните поражения с влошаване на състоянието и р</w:t>
      </w:r>
      <w:r w:rsidR="00D87D45">
        <w:rPr>
          <w:sz w:val="28"/>
          <w:lang w:val="bg-BG"/>
        </w:rPr>
        <w:t xml:space="preserve">азвитието на сепсис (таблица </w:t>
      </w:r>
      <w:r w:rsidR="0017624C" w:rsidRPr="00D87D45">
        <w:rPr>
          <w:sz w:val="28"/>
          <w:lang w:val="bg-BG"/>
        </w:rPr>
        <w:t>14</w:t>
      </w:r>
      <w:r w:rsidRPr="00D87D45">
        <w:rPr>
          <w:sz w:val="28"/>
          <w:lang w:val="bg-BG"/>
        </w:rPr>
        <w:t>).</w:t>
      </w:r>
    </w:p>
    <w:p w:rsidR="00970913" w:rsidRPr="00D87D45" w:rsidRDefault="00970913" w:rsidP="007D7CDC">
      <w:pPr>
        <w:jc w:val="both"/>
        <w:rPr>
          <w:sz w:val="28"/>
          <w:lang w:val="bg-BG"/>
        </w:rPr>
      </w:pPr>
    </w:p>
    <w:p w:rsidR="00D87D45" w:rsidRPr="00970913" w:rsidRDefault="00D87D45" w:rsidP="00970913">
      <w:pPr>
        <w:jc w:val="center"/>
        <w:rPr>
          <w:b/>
          <w:i/>
          <w:sz w:val="28"/>
          <w:lang w:val="bg-BG"/>
        </w:rPr>
      </w:pPr>
      <w:r w:rsidRPr="00970913">
        <w:rPr>
          <w:b/>
          <w:i/>
          <w:sz w:val="28"/>
          <w:lang w:val="bg-BG"/>
        </w:rPr>
        <w:t xml:space="preserve">Таблица 14. Корелационен анализ между </w:t>
      </w:r>
      <w:r w:rsidRPr="00970913">
        <w:rPr>
          <w:b/>
          <w:i/>
          <w:sz w:val="28"/>
          <w:lang w:val="en-US"/>
        </w:rPr>
        <w:t>IL</w:t>
      </w:r>
      <w:r w:rsidRPr="00970913">
        <w:rPr>
          <w:b/>
          <w:i/>
          <w:sz w:val="28"/>
          <w:lang w:val="bg-BG"/>
        </w:rPr>
        <w:t xml:space="preserve"> </w:t>
      </w:r>
      <w:r w:rsidRPr="00970913">
        <w:rPr>
          <w:b/>
          <w:i/>
          <w:lang w:val="en-US"/>
        </w:rPr>
        <w:t>8</w:t>
      </w:r>
      <w:r w:rsidRPr="00970913">
        <w:rPr>
          <w:b/>
          <w:i/>
          <w:sz w:val="28"/>
          <w:lang w:val="bg-BG"/>
        </w:rPr>
        <w:t xml:space="preserve">, </w:t>
      </w:r>
      <w:r w:rsidRPr="00970913">
        <w:rPr>
          <w:b/>
          <w:i/>
          <w:sz w:val="28"/>
          <w:lang w:val="en-US"/>
        </w:rPr>
        <w:t>DNI</w:t>
      </w:r>
      <w:r w:rsidRPr="00970913">
        <w:rPr>
          <w:b/>
          <w:i/>
          <w:sz w:val="28"/>
          <w:lang w:val="bg-BG"/>
        </w:rPr>
        <w:t xml:space="preserve"> и органна недостатъчност при сепсис</w:t>
      </w:r>
    </w:p>
    <w:tbl>
      <w:tblPr>
        <w:tblW w:w="9399" w:type="dxa"/>
        <w:tblInd w:w="89" w:type="dxa"/>
        <w:tblLook w:val="04A0" w:firstRow="1" w:lastRow="0" w:firstColumn="1" w:lastColumn="0" w:noHBand="0" w:noVBand="1"/>
      </w:tblPr>
      <w:tblGrid>
        <w:gridCol w:w="3020"/>
        <w:gridCol w:w="2977"/>
        <w:gridCol w:w="3402"/>
      </w:tblGrid>
      <w:tr w:rsidR="007D7CDC" w:rsidRPr="005B6FCF" w:rsidTr="00970913">
        <w:trPr>
          <w:cantSplit/>
          <w:trHeight w:val="330"/>
        </w:trPr>
        <w:tc>
          <w:tcPr>
            <w:tcW w:w="3020" w:type="dxa"/>
            <w:tcBorders>
              <w:top w:val="single" w:sz="8" w:space="0" w:color="auto"/>
              <w:left w:val="single" w:sz="8" w:space="0" w:color="auto"/>
              <w:bottom w:val="single" w:sz="8" w:space="0" w:color="auto"/>
              <w:right w:val="nil"/>
            </w:tcBorders>
            <w:shd w:val="clear" w:color="000000" w:fill="FFFFFF"/>
            <w:vAlign w:val="bottom"/>
            <w:hideMark/>
          </w:tcPr>
          <w:p w:rsidR="007D7CDC" w:rsidRPr="005B6FCF"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6379"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7D7CDC" w:rsidRPr="00CD6A78" w:rsidRDefault="007D7CDC" w:rsidP="007D7CDC">
            <w:pPr>
              <w:widowControl/>
              <w:suppressAutoHyphens w:val="0"/>
              <w:autoSpaceDN/>
              <w:jc w:val="center"/>
              <w:textAlignment w:val="auto"/>
              <w:rPr>
                <w:rFonts w:eastAsia="Times New Roman" w:cs="Times New Roman"/>
                <w:b/>
                <w:color w:val="000000"/>
                <w:kern w:val="0"/>
                <w:lang w:val="en-US" w:eastAsia="en-US" w:bidi="ar-SA"/>
              </w:rPr>
            </w:pPr>
            <w:r w:rsidRPr="00CD6A78">
              <w:rPr>
                <w:rFonts w:eastAsia="Times New Roman" w:cs="Times New Roman"/>
                <w:b/>
                <w:color w:val="000000"/>
                <w:kern w:val="0"/>
                <w:lang w:val="bg-BG" w:eastAsia="en-US" w:bidi="ar-SA"/>
              </w:rPr>
              <w:t>Органна недостатъчност</w:t>
            </w:r>
          </w:p>
        </w:tc>
      </w:tr>
      <w:tr w:rsidR="007D7CDC" w:rsidRPr="005B6FCF" w:rsidTr="00970913">
        <w:trPr>
          <w:cantSplit/>
          <w:trHeight w:val="315"/>
        </w:trPr>
        <w:tc>
          <w:tcPr>
            <w:tcW w:w="3020" w:type="dxa"/>
            <w:vMerge w:val="restart"/>
            <w:tcBorders>
              <w:top w:val="nil"/>
              <w:left w:val="single" w:sz="8" w:space="0" w:color="auto"/>
              <w:bottom w:val="single" w:sz="8" w:space="0" w:color="000000"/>
              <w:right w:val="single" w:sz="8" w:space="0" w:color="auto"/>
            </w:tcBorders>
            <w:shd w:val="clear" w:color="000000" w:fill="FFFFFF"/>
            <w:hideMark/>
          </w:tcPr>
          <w:p w:rsidR="007D7CDC" w:rsidRPr="00CD6A78" w:rsidRDefault="007D7CDC" w:rsidP="007D7CDC">
            <w:pPr>
              <w:widowControl/>
              <w:suppressAutoHyphens w:val="0"/>
              <w:autoSpaceDN/>
              <w:jc w:val="center"/>
              <w:textAlignment w:val="auto"/>
              <w:rPr>
                <w:rFonts w:eastAsia="Times New Roman" w:cs="Times New Roman"/>
                <w:b/>
                <w:color w:val="000000"/>
                <w:kern w:val="0"/>
                <w:lang w:val="en-US" w:eastAsia="en-US" w:bidi="ar-SA"/>
              </w:rPr>
            </w:pPr>
            <w:r w:rsidRPr="00CD6A78">
              <w:rPr>
                <w:rFonts w:eastAsia="Times New Roman" w:cs="Times New Roman"/>
                <w:b/>
                <w:color w:val="000000"/>
                <w:kern w:val="0"/>
                <w:lang w:eastAsia="en-US" w:bidi="ar-SA"/>
              </w:rPr>
              <w:t>Интерлевкин 8</w:t>
            </w:r>
          </w:p>
        </w:tc>
        <w:tc>
          <w:tcPr>
            <w:tcW w:w="2977" w:type="dxa"/>
            <w:tcBorders>
              <w:top w:val="nil"/>
              <w:left w:val="nil"/>
              <w:bottom w:val="nil"/>
              <w:right w:val="nil"/>
            </w:tcBorders>
            <w:shd w:val="clear" w:color="000000" w:fill="FFFFFF"/>
            <w:hideMark/>
          </w:tcPr>
          <w:p w:rsidR="007D7CDC" w:rsidRPr="005B6FCF" w:rsidRDefault="00970913" w:rsidP="007D7CDC">
            <w:pPr>
              <w:widowControl/>
              <w:suppressAutoHyphens w:val="0"/>
              <w:autoSpaceDN/>
              <w:jc w:val="center"/>
              <w:textAlignment w:val="auto"/>
              <w:rPr>
                <w:rFonts w:eastAsia="Times New Roman" w:cs="Times New Roman"/>
                <w:color w:val="000000"/>
                <w:kern w:val="0"/>
                <w:lang w:val="en-US" w:eastAsia="en-US" w:bidi="ar-SA"/>
              </w:rPr>
            </w:pPr>
            <w:r>
              <w:rPr>
                <w:rFonts w:eastAsia="Times New Roman" w:cs="Times New Roman"/>
                <w:color w:val="000000"/>
                <w:kern w:val="0"/>
                <w:lang w:val="bg-BG" w:eastAsia="en-US" w:bidi="ar-SA"/>
              </w:rPr>
              <w:t xml:space="preserve">Корелация по </w:t>
            </w:r>
            <w:r>
              <w:rPr>
                <w:rFonts w:eastAsia="Times New Roman" w:cs="Times New Roman"/>
                <w:color w:val="000000"/>
                <w:kern w:val="0"/>
                <w:lang w:eastAsia="en-US" w:bidi="ar-SA"/>
              </w:rPr>
              <w:t>Pearson</w:t>
            </w:r>
          </w:p>
        </w:tc>
        <w:tc>
          <w:tcPr>
            <w:tcW w:w="3402" w:type="dxa"/>
            <w:tcBorders>
              <w:top w:val="nil"/>
              <w:left w:val="nil"/>
              <w:bottom w:val="nil"/>
              <w:right w:val="single" w:sz="8" w:space="0" w:color="auto"/>
            </w:tcBorders>
            <w:shd w:val="clear" w:color="000000" w:fill="FFFFFF"/>
            <w:vAlign w:val="bottom"/>
            <w:hideMark/>
          </w:tcPr>
          <w:p w:rsidR="007D7CDC" w:rsidRPr="005B6FCF" w:rsidRDefault="00D87D45" w:rsidP="007D7CDC">
            <w:pPr>
              <w:widowControl/>
              <w:suppressAutoHyphens w:val="0"/>
              <w:autoSpaceDN/>
              <w:jc w:val="center"/>
              <w:textAlignment w:val="auto"/>
              <w:rPr>
                <w:rFonts w:eastAsia="Times New Roman" w:cs="Times New Roman"/>
                <w:color w:val="FF0000"/>
                <w:kern w:val="0"/>
                <w:lang w:val="en-US" w:eastAsia="en-US" w:bidi="ar-SA"/>
              </w:rPr>
            </w:pPr>
            <w:r>
              <w:rPr>
                <w:rFonts w:eastAsia="Times New Roman" w:cs="Times New Roman"/>
                <w:color w:val="FF0000"/>
                <w:kern w:val="0"/>
                <w:lang w:val="bg-BG" w:eastAsia="en-US" w:bidi="ar-SA"/>
              </w:rPr>
              <w:t>-0.</w:t>
            </w:r>
            <w:r w:rsidR="007D7CDC" w:rsidRPr="005B6FCF">
              <w:rPr>
                <w:rFonts w:eastAsia="Times New Roman" w:cs="Times New Roman"/>
                <w:color w:val="FF0000"/>
                <w:kern w:val="0"/>
                <w:lang w:val="bg-BG" w:eastAsia="en-US" w:bidi="ar-SA"/>
              </w:rPr>
              <w:t>245 *</w:t>
            </w:r>
          </w:p>
        </w:tc>
      </w:tr>
      <w:tr w:rsidR="007D7CDC" w:rsidRPr="005B6FCF" w:rsidTr="00970913">
        <w:trPr>
          <w:trHeight w:val="315"/>
        </w:trPr>
        <w:tc>
          <w:tcPr>
            <w:tcW w:w="3020" w:type="dxa"/>
            <w:vMerge/>
            <w:tcBorders>
              <w:top w:val="nil"/>
              <w:left w:val="single" w:sz="8" w:space="0" w:color="auto"/>
              <w:bottom w:val="single" w:sz="8" w:space="0" w:color="000000"/>
              <w:right w:val="single" w:sz="8" w:space="0" w:color="auto"/>
            </w:tcBorders>
            <w:vAlign w:val="center"/>
            <w:hideMark/>
          </w:tcPr>
          <w:p w:rsidR="007D7CDC" w:rsidRPr="00CD6A78" w:rsidRDefault="007D7CDC" w:rsidP="007D7CDC">
            <w:pPr>
              <w:widowControl/>
              <w:suppressAutoHyphens w:val="0"/>
              <w:autoSpaceDN/>
              <w:jc w:val="center"/>
              <w:textAlignment w:val="auto"/>
              <w:rPr>
                <w:rFonts w:eastAsia="Times New Roman" w:cs="Times New Roman"/>
                <w:b/>
                <w:color w:val="000000"/>
                <w:kern w:val="0"/>
                <w:lang w:val="en-US" w:eastAsia="en-US" w:bidi="ar-SA"/>
              </w:rPr>
            </w:pPr>
          </w:p>
        </w:tc>
        <w:tc>
          <w:tcPr>
            <w:tcW w:w="2977" w:type="dxa"/>
            <w:tcBorders>
              <w:top w:val="nil"/>
              <w:left w:val="nil"/>
              <w:bottom w:val="nil"/>
              <w:right w:val="nil"/>
            </w:tcBorders>
            <w:shd w:val="clear" w:color="000000" w:fill="FFFFFF"/>
            <w:hideMark/>
          </w:tcPr>
          <w:p w:rsidR="007D7CDC" w:rsidRPr="005B6FCF"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5B6FCF">
              <w:rPr>
                <w:rFonts w:eastAsia="Times New Roman" w:cs="Times New Roman"/>
                <w:color w:val="000000"/>
                <w:kern w:val="0"/>
                <w:lang w:val="en-US" w:eastAsia="en-US" w:bidi="ar-SA"/>
              </w:rPr>
              <w:t>p-level</w:t>
            </w:r>
          </w:p>
        </w:tc>
        <w:tc>
          <w:tcPr>
            <w:tcW w:w="3402" w:type="dxa"/>
            <w:tcBorders>
              <w:top w:val="nil"/>
              <w:left w:val="nil"/>
              <w:bottom w:val="nil"/>
              <w:right w:val="single" w:sz="8" w:space="0" w:color="auto"/>
            </w:tcBorders>
            <w:shd w:val="clear" w:color="000000" w:fill="FFFFFF"/>
            <w:vAlign w:val="bottom"/>
            <w:hideMark/>
          </w:tcPr>
          <w:p w:rsidR="007D7CDC" w:rsidRPr="005B6FCF" w:rsidRDefault="00D87D45" w:rsidP="007D7CDC">
            <w:pPr>
              <w:widowControl/>
              <w:suppressAutoHyphens w:val="0"/>
              <w:autoSpaceDN/>
              <w:jc w:val="center"/>
              <w:textAlignment w:val="auto"/>
              <w:rPr>
                <w:rFonts w:eastAsia="Times New Roman" w:cs="Times New Roman"/>
                <w:color w:val="FF0000"/>
                <w:kern w:val="0"/>
                <w:lang w:val="en-US" w:eastAsia="en-US" w:bidi="ar-SA"/>
              </w:rPr>
            </w:pPr>
            <w:r>
              <w:rPr>
                <w:rFonts w:eastAsia="Times New Roman" w:cs="Times New Roman"/>
                <w:color w:val="FF0000"/>
                <w:kern w:val="0"/>
                <w:lang w:val="bg-BG" w:eastAsia="en-US" w:bidi="ar-SA"/>
              </w:rPr>
              <w:t>0.</w:t>
            </w:r>
            <w:r w:rsidR="007D7CDC" w:rsidRPr="005B6FCF">
              <w:rPr>
                <w:rFonts w:eastAsia="Times New Roman" w:cs="Times New Roman"/>
                <w:color w:val="FF0000"/>
                <w:kern w:val="0"/>
                <w:lang w:val="bg-BG" w:eastAsia="en-US" w:bidi="ar-SA"/>
              </w:rPr>
              <w:t>039 *</w:t>
            </w:r>
          </w:p>
        </w:tc>
      </w:tr>
      <w:tr w:rsidR="007D7CDC" w:rsidRPr="005B6FCF" w:rsidTr="00970913">
        <w:trPr>
          <w:trHeight w:val="330"/>
        </w:trPr>
        <w:tc>
          <w:tcPr>
            <w:tcW w:w="3020" w:type="dxa"/>
            <w:vMerge/>
            <w:tcBorders>
              <w:top w:val="nil"/>
              <w:left w:val="single" w:sz="8" w:space="0" w:color="auto"/>
              <w:bottom w:val="single" w:sz="8" w:space="0" w:color="000000"/>
              <w:right w:val="single" w:sz="8" w:space="0" w:color="auto"/>
            </w:tcBorders>
            <w:vAlign w:val="center"/>
            <w:hideMark/>
          </w:tcPr>
          <w:p w:rsidR="007D7CDC" w:rsidRPr="00CD6A78" w:rsidRDefault="007D7CDC" w:rsidP="007D7CDC">
            <w:pPr>
              <w:widowControl/>
              <w:suppressAutoHyphens w:val="0"/>
              <w:autoSpaceDN/>
              <w:jc w:val="center"/>
              <w:textAlignment w:val="auto"/>
              <w:rPr>
                <w:rFonts w:eastAsia="Times New Roman" w:cs="Times New Roman"/>
                <w:b/>
                <w:color w:val="000000"/>
                <w:kern w:val="0"/>
                <w:lang w:val="en-US" w:eastAsia="en-US" w:bidi="ar-SA"/>
              </w:rPr>
            </w:pPr>
          </w:p>
        </w:tc>
        <w:tc>
          <w:tcPr>
            <w:tcW w:w="2977" w:type="dxa"/>
            <w:tcBorders>
              <w:top w:val="nil"/>
              <w:left w:val="nil"/>
              <w:bottom w:val="single" w:sz="8" w:space="0" w:color="auto"/>
              <w:right w:val="nil"/>
            </w:tcBorders>
            <w:shd w:val="clear" w:color="000000" w:fill="FFFFFF"/>
            <w:hideMark/>
          </w:tcPr>
          <w:p w:rsidR="007D7CDC" w:rsidRPr="005B6FCF"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5B6FCF">
              <w:rPr>
                <w:rFonts w:eastAsia="Times New Roman" w:cs="Times New Roman"/>
                <w:color w:val="000000"/>
                <w:kern w:val="0"/>
                <w:lang w:eastAsia="en-US" w:bidi="ar-SA"/>
              </w:rPr>
              <w:t>N</w:t>
            </w:r>
          </w:p>
        </w:tc>
        <w:tc>
          <w:tcPr>
            <w:tcW w:w="3402" w:type="dxa"/>
            <w:tcBorders>
              <w:top w:val="nil"/>
              <w:left w:val="nil"/>
              <w:bottom w:val="single" w:sz="8" w:space="0" w:color="auto"/>
              <w:right w:val="single" w:sz="8" w:space="0" w:color="auto"/>
            </w:tcBorders>
            <w:shd w:val="clear" w:color="000000" w:fill="FFFFFF"/>
            <w:vAlign w:val="bottom"/>
            <w:hideMark/>
          </w:tcPr>
          <w:p w:rsidR="007D7CDC" w:rsidRPr="005B6FCF"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5B6FCF">
              <w:rPr>
                <w:rFonts w:eastAsia="Times New Roman" w:cs="Times New Roman"/>
                <w:color w:val="000000"/>
                <w:kern w:val="0"/>
                <w:lang w:eastAsia="en-US" w:bidi="ar-SA"/>
              </w:rPr>
              <w:t>71</w:t>
            </w:r>
          </w:p>
        </w:tc>
      </w:tr>
      <w:tr w:rsidR="007D7CDC" w:rsidRPr="005B6FCF" w:rsidTr="00970913">
        <w:trPr>
          <w:cantSplit/>
          <w:trHeight w:val="315"/>
        </w:trPr>
        <w:tc>
          <w:tcPr>
            <w:tcW w:w="3020" w:type="dxa"/>
            <w:vMerge w:val="restart"/>
            <w:tcBorders>
              <w:top w:val="nil"/>
              <w:left w:val="single" w:sz="8" w:space="0" w:color="auto"/>
              <w:bottom w:val="single" w:sz="8" w:space="0" w:color="000000"/>
              <w:right w:val="single" w:sz="8" w:space="0" w:color="auto"/>
            </w:tcBorders>
            <w:shd w:val="clear" w:color="000000" w:fill="FFFFFF"/>
            <w:hideMark/>
          </w:tcPr>
          <w:p w:rsidR="007D7CDC" w:rsidRPr="00CD6A78" w:rsidRDefault="007D7CDC" w:rsidP="007D7CDC">
            <w:pPr>
              <w:widowControl/>
              <w:suppressAutoHyphens w:val="0"/>
              <w:autoSpaceDN/>
              <w:jc w:val="center"/>
              <w:textAlignment w:val="auto"/>
              <w:rPr>
                <w:rFonts w:eastAsia="Times New Roman" w:cs="Times New Roman"/>
                <w:b/>
                <w:color w:val="000000"/>
                <w:kern w:val="0"/>
                <w:lang w:val="en-US" w:eastAsia="en-US" w:bidi="ar-SA"/>
              </w:rPr>
            </w:pPr>
            <w:r w:rsidRPr="00CD6A78">
              <w:rPr>
                <w:rFonts w:eastAsia="Times New Roman" w:cs="Times New Roman"/>
                <w:b/>
                <w:color w:val="000000"/>
                <w:kern w:val="0"/>
                <w:lang w:eastAsia="en-US" w:bidi="ar-SA"/>
              </w:rPr>
              <w:t>DNI</w:t>
            </w:r>
          </w:p>
        </w:tc>
        <w:tc>
          <w:tcPr>
            <w:tcW w:w="2977" w:type="dxa"/>
            <w:tcBorders>
              <w:top w:val="nil"/>
              <w:left w:val="nil"/>
              <w:bottom w:val="nil"/>
              <w:right w:val="nil"/>
            </w:tcBorders>
            <w:shd w:val="clear" w:color="000000" w:fill="FFFFFF"/>
            <w:hideMark/>
          </w:tcPr>
          <w:p w:rsidR="007D7CDC" w:rsidRPr="005B6FCF" w:rsidRDefault="00970913" w:rsidP="007D7CDC">
            <w:pPr>
              <w:widowControl/>
              <w:suppressAutoHyphens w:val="0"/>
              <w:autoSpaceDN/>
              <w:jc w:val="center"/>
              <w:textAlignment w:val="auto"/>
              <w:rPr>
                <w:rFonts w:eastAsia="Times New Roman" w:cs="Times New Roman"/>
                <w:color w:val="000000"/>
                <w:kern w:val="0"/>
                <w:lang w:val="en-US" w:eastAsia="en-US" w:bidi="ar-SA"/>
              </w:rPr>
            </w:pPr>
            <w:r>
              <w:rPr>
                <w:rFonts w:eastAsia="Times New Roman" w:cs="Times New Roman"/>
                <w:color w:val="000000"/>
                <w:kern w:val="0"/>
                <w:lang w:val="bg-BG" w:eastAsia="en-US" w:bidi="ar-SA"/>
              </w:rPr>
              <w:t xml:space="preserve">Корелация по </w:t>
            </w:r>
            <w:r>
              <w:rPr>
                <w:rFonts w:eastAsia="Times New Roman" w:cs="Times New Roman"/>
                <w:color w:val="000000"/>
                <w:kern w:val="0"/>
                <w:lang w:eastAsia="en-US" w:bidi="ar-SA"/>
              </w:rPr>
              <w:t>Pearson</w:t>
            </w:r>
          </w:p>
        </w:tc>
        <w:tc>
          <w:tcPr>
            <w:tcW w:w="3402" w:type="dxa"/>
            <w:tcBorders>
              <w:top w:val="nil"/>
              <w:left w:val="nil"/>
              <w:bottom w:val="nil"/>
              <w:right w:val="single" w:sz="8" w:space="0" w:color="auto"/>
            </w:tcBorders>
            <w:shd w:val="clear" w:color="000000" w:fill="FFFFFF"/>
            <w:vAlign w:val="bottom"/>
            <w:hideMark/>
          </w:tcPr>
          <w:p w:rsidR="007D7CDC" w:rsidRPr="005B6FCF" w:rsidRDefault="00D87D45" w:rsidP="007D7CDC">
            <w:pPr>
              <w:widowControl/>
              <w:suppressAutoHyphens w:val="0"/>
              <w:autoSpaceDN/>
              <w:jc w:val="center"/>
              <w:textAlignment w:val="auto"/>
              <w:rPr>
                <w:rFonts w:eastAsia="Times New Roman" w:cs="Times New Roman"/>
                <w:color w:val="FF0000"/>
                <w:kern w:val="0"/>
                <w:lang w:val="en-US" w:eastAsia="en-US" w:bidi="ar-SA"/>
              </w:rPr>
            </w:pPr>
            <w:r>
              <w:rPr>
                <w:rFonts w:eastAsia="Times New Roman" w:cs="Times New Roman"/>
                <w:color w:val="FF0000"/>
                <w:kern w:val="0"/>
                <w:lang w:eastAsia="en-US" w:bidi="ar-SA"/>
              </w:rPr>
              <w:t>-0.</w:t>
            </w:r>
            <w:r w:rsidR="007D7CDC" w:rsidRPr="005B6FCF">
              <w:rPr>
                <w:rFonts w:eastAsia="Times New Roman" w:cs="Times New Roman"/>
                <w:color w:val="FF0000"/>
                <w:kern w:val="0"/>
                <w:lang w:eastAsia="en-US" w:bidi="ar-SA"/>
              </w:rPr>
              <w:t>302*</w:t>
            </w:r>
          </w:p>
        </w:tc>
      </w:tr>
      <w:tr w:rsidR="007D7CDC" w:rsidRPr="005B6FCF" w:rsidTr="00970913">
        <w:trPr>
          <w:trHeight w:val="315"/>
        </w:trPr>
        <w:tc>
          <w:tcPr>
            <w:tcW w:w="3020" w:type="dxa"/>
            <w:vMerge/>
            <w:tcBorders>
              <w:top w:val="nil"/>
              <w:left w:val="single" w:sz="8" w:space="0" w:color="auto"/>
              <w:bottom w:val="single" w:sz="8" w:space="0" w:color="000000"/>
              <w:right w:val="single" w:sz="8" w:space="0" w:color="auto"/>
            </w:tcBorders>
            <w:vAlign w:val="center"/>
            <w:hideMark/>
          </w:tcPr>
          <w:p w:rsidR="007D7CDC" w:rsidRPr="005B6FCF"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2977" w:type="dxa"/>
            <w:tcBorders>
              <w:top w:val="nil"/>
              <w:left w:val="nil"/>
              <w:bottom w:val="nil"/>
              <w:right w:val="nil"/>
            </w:tcBorders>
            <w:shd w:val="clear" w:color="000000" w:fill="FFFFFF"/>
            <w:hideMark/>
          </w:tcPr>
          <w:p w:rsidR="007D7CDC" w:rsidRPr="005B6FCF"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5B6FCF">
              <w:rPr>
                <w:rFonts w:eastAsia="Times New Roman" w:cs="Times New Roman"/>
                <w:color w:val="000000"/>
                <w:kern w:val="0"/>
                <w:lang w:val="en-US" w:eastAsia="en-US" w:bidi="ar-SA"/>
              </w:rPr>
              <w:t>p-level</w:t>
            </w:r>
          </w:p>
        </w:tc>
        <w:tc>
          <w:tcPr>
            <w:tcW w:w="3402" w:type="dxa"/>
            <w:tcBorders>
              <w:top w:val="nil"/>
              <w:left w:val="nil"/>
              <w:bottom w:val="nil"/>
              <w:right w:val="single" w:sz="8" w:space="0" w:color="auto"/>
            </w:tcBorders>
            <w:shd w:val="clear" w:color="000000" w:fill="FFFFFF"/>
            <w:vAlign w:val="bottom"/>
            <w:hideMark/>
          </w:tcPr>
          <w:p w:rsidR="007D7CDC" w:rsidRPr="005B6FCF" w:rsidRDefault="00D87D45" w:rsidP="007D7CDC">
            <w:pPr>
              <w:widowControl/>
              <w:suppressAutoHyphens w:val="0"/>
              <w:autoSpaceDN/>
              <w:jc w:val="center"/>
              <w:textAlignment w:val="auto"/>
              <w:rPr>
                <w:rFonts w:eastAsia="Times New Roman" w:cs="Times New Roman"/>
                <w:color w:val="FF0000"/>
                <w:kern w:val="0"/>
                <w:lang w:val="en-US" w:eastAsia="en-US" w:bidi="ar-SA"/>
              </w:rPr>
            </w:pPr>
            <w:r>
              <w:rPr>
                <w:rFonts w:eastAsia="Times New Roman" w:cs="Times New Roman"/>
                <w:color w:val="FF0000"/>
                <w:kern w:val="0"/>
                <w:lang w:val="en-US" w:eastAsia="en-US" w:bidi="ar-SA"/>
              </w:rPr>
              <w:t>0.</w:t>
            </w:r>
            <w:r w:rsidR="007D7CDC" w:rsidRPr="005B6FCF">
              <w:rPr>
                <w:rFonts w:eastAsia="Times New Roman" w:cs="Times New Roman"/>
                <w:color w:val="FF0000"/>
                <w:kern w:val="0"/>
                <w:lang w:val="en-US" w:eastAsia="en-US" w:bidi="ar-SA"/>
              </w:rPr>
              <w:t>008*</w:t>
            </w:r>
          </w:p>
        </w:tc>
      </w:tr>
      <w:tr w:rsidR="007D7CDC" w:rsidRPr="005B6FCF" w:rsidTr="00970913">
        <w:trPr>
          <w:trHeight w:val="330"/>
        </w:trPr>
        <w:tc>
          <w:tcPr>
            <w:tcW w:w="3020" w:type="dxa"/>
            <w:vMerge/>
            <w:tcBorders>
              <w:top w:val="nil"/>
              <w:left w:val="single" w:sz="8" w:space="0" w:color="auto"/>
              <w:bottom w:val="single" w:sz="8" w:space="0" w:color="000000"/>
              <w:right w:val="single" w:sz="8" w:space="0" w:color="auto"/>
            </w:tcBorders>
            <w:vAlign w:val="center"/>
            <w:hideMark/>
          </w:tcPr>
          <w:p w:rsidR="007D7CDC" w:rsidRPr="005B6FCF"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2977" w:type="dxa"/>
            <w:tcBorders>
              <w:top w:val="nil"/>
              <w:left w:val="nil"/>
              <w:bottom w:val="single" w:sz="8" w:space="0" w:color="auto"/>
              <w:right w:val="nil"/>
            </w:tcBorders>
            <w:shd w:val="clear" w:color="000000" w:fill="FFFFFF"/>
            <w:hideMark/>
          </w:tcPr>
          <w:p w:rsidR="007D7CDC" w:rsidRPr="005B6FCF"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5B6FCF">
              <w:rPr>
                <w:rFonts w:eastAsia="Times New Roman" w:cs="Times New Roman"/>
                <w:color w:val="000000"/>
                <w:kern w:val="0"/>
                <w:lang w:eastAsia="en-US" w:bidi="ar-SA"/>
              </w:rPr>
              <w:t>N</w:t>
            </w:r>
          </w:p>
        </w:tc>
        <w:tc>
          <w:tcPr>
            <w:tcW w:w="3402" w:type="dxa"/>
            <w:tcBorders>
              <w:top w:val="nil"/>
              <w:left w:val="nil"/>
              <w:bottom w:val="single" w:sz="8" w:space="0" w:color="auto"/>
              <w:right w:val="single" w:sz="8" w:space="0" w:color="auto"/>
            </w:tcBorders>
            <w:shd w:val="clear" w:color="000000" w:fill="FFFFFF"/>
            <w:vAlign w:val="bottom"/>
            <w:hideMark/>
          </w:tcPr>
          <w:p w:rsidR="007D7CDC" w:rsidRPr="005B6FCF"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5B6FCF">
              <w:rPr>
                <w:rFonts w:eastAsia="Times New Roman" w:cs="Times New Roman"/>
                <w:color w:val="000000"/>
                <w:kern w:val="0"/>
                <w:lang w:eastAsia="en-US" w:bidi="ar-SA"/>
              </w:rPr>
              <w:t>75</w:t>
            </w:r>
          </w:p>
        </w:tc>
      </w:tr>
    </w:tbl>
    <w:p w:rsidR="00D87D45" w:rsidRDefault="007D7CDC" w:rsidP="00D87D45">
      <w:pPr>
        <w:jc w:val="both"/>
        <w:rPr>
          <w:b/>
          <w:color w:val="000000" w:themeColor="text1"/>
          <w:sz w:val="28"/>
          <w:lang w:val="bg-BG"/>
        </w:rPr>
      </w:pPr>
      <w:r w:rsidRPr="00D87D45">
        <w:rPr>
          <w:sz w:val="28"/>
          <w:lang w:val="bg-BG"/>
        </w:rPr>
        <w:t xml:space="preserve">При търсене на корелация между </w:t>
      </w:r>
      <w:r w:rsidRPr="00D87D45">
        <w:rPr>
          <w:sz w:val="28"/>
          <w:lang w:val="en-US"/>
        </w:rPr>
        <w:t>IL</w:t>
      </w:r>
      <w:r w:rsidRPr="00D87D45">
        <w:rPr>
          <w:sz w:val="28"/>
          <w:vertAlign w:val="subscript"/>
          <w:lang w:val="bg-BG"/>
        </w:rPr>
        <w:t>8</w:t>
      </w:r>
      <w:r w:rsidRPr="00D87D45">
        <w:rPr>
          <w:sz w:val="28"/>
          <w:lang w:val="bg-BG"/>
        </w:rPr>
        <w:t xml:space="preserve"> и най-честа органна недостатъчност установихме силна връзка  с бял дроб (</w:t>
      </w:r>
      <w:r w:rsidRPr="00D87D45">
        <w:rPr>
          <w:color w:val="FF0000"/>
          <w:sz w:val="28"/>
          <w:lang w:val="en-US"/>
        </w:rPr>
        <w:t>r</w:t>
      </w:r>
      <w:r w:rsidRPr="00D87D45">
        <w:rPr>
          <w:color w:val="FF0000"/>
          <w:sz w:val="28"/>
          <w:lang w:val="bg-BG"/>
        </w:rPr>
        <w:t>=</w:t>
      </w:r>
      <w:r w:rsidR="001B354C">
        <w:rPr>
          <w:color w:val="FF0000"/>
          <w:sz w:val="28"/>
          <w:lang w:val="bg-BG"/>
        </w:rPr>
        <w:t xml:space="preserve"> </w:t>
      </w:r>
      <w:r w:rsidRPr="00D87D45">
        <w:rPr>
          <w:color w:val="FF0000"/>
          <w:sz w:val="28"/>
          <w:lang w:val="bg-BG"/>
        </w:rPr>
        <w:t>-</w:t>
      </w:r>
      <w:r w:rsidR="00D87D45">
        <w:rPr>
          <w:color w:val="FF0000"/>
          <w:sz w:val="28"/>
          <w:lang w:val="bg-BG"/>
        </w:rPr>
        <w:t>0.437, р=0.</w:t>
      </w:r>
      <w:r w:rsidRPr="00D87D45">
        <w:rPr>
          <w:color w:val="FF0000"/>
          <w:sz w:val="28"/>
          <w:lang w:val="bg-BG"/>
        </w:rPr>
        <w:t>0001</w:t>
      </w:r>
      <w:r w:rsidRPr="00D87D45">
        <w:rPr>
          <w:sz w:val="28"/>
          <w:lang w:val="bg-BG"/>
        </w:rPr>
        <w:t>). В  90% от случаите този орган е единствен или придружен и от други органни дисфункции – бъбречна, чернодробна или хемат</w:t>
      </w:r>
      <w:r w:rsidR="00EF717C">
        <w:rPr>
          <w:sz w:val="28"/>
          <w:lang w:val="bg-BG"/>
        </w:rPr>
        <w:t xml:space="preserve">ологична увреда - таблица </w:t>
      </w:r>
      <w:r w:rsidR="0017624C" w:rsidRPr="00D87D45">
        <w:rPr>
          <w:sz w:val="28"/>
          <w:lang w:val="bg-BG"/>
        </w:rPr>
        <w:t>15</w:t>
      </w:r>
      <w:r w:rsidRPr="00D87D45">
        <w:rPr>
          <w:sz w:val="28"/>
          <w:lang w:val="bg-BG"/>
        </w:rPr>
        <w:t>.</w:t>
      </w:r>
      <w:r w:rsidR="00D87D45" w:rsidRPr="00D87D45">
        <w:rPr>
          <w:b/>
          <w:color w:val="000000" w:themeColor="text1"/>
          <w:sz w:val="28"/>
          <w:lang w:val="bg-BG"/>
        </w:rPr>
        <w:t xml:space="preserve"> </w:t>
      </w:r>
    </w:p>
    <w:p w:rsidR="001B354C" w:rsidRDefault="001B354C" w:rsidP="00D87D45">
      <w:pPr>
        <w:jc w:val="both"/>
        <w:rPr>
          <w:b/>
          <w:color w:val="000000" w:themeColor="text1"/>
          <w:sz w:val="28"/>
          <w:lang w:val="bg-BG"/>
        </w:rPr>
      </w:pPr>
    </w:p>
    <w:p w:rsidR="00D87D45" w:rsidRPr="00970913" w:rsidRDefault="00D87D45" w:rsidP="00970913">
      <w:pPr>
        <w:jc w:val="center"/>
        <w:rPr>
          <w:b/>
          <w:i/>
          <w:color w:val="000000" w:themeColor="text1"/>
          <w:sz w:val="28"/>
          <w:lang w:val="bg-BG"/>
        </w:rPr>
      </w:pPr>
      <w:r w:rsidRPr="00970913">
        <w:rPr>
          <w:b/>
          <w:i/>
          <w:color w:val="000000" w:themeColor="text1"/>
          <w:sz w:val="28"/>
          <w:lang w:val="bg-BG"/>
        </w:rPr>
        <w:t>Таблица 15. Корелация между интерлевкин 8 и белодробна дисфункция</w:t>
      </w:r>
    </w:p>
    <w:p w:rsidR="007D7CDC" w:rsidRPr="00970913" w:rsidRDefault="00D87D45" w:rsidP="00970913">
      <w:pPr>
        <w:jc w:val="center"/>
        <w:rPr>
          <w:i/>
          <w:sz w:val="28"/>
          <w:lang w:val="bg-BG"/>
        </w:rPr>
      </w:pPr>
      <w:r w:rsidRPr="00970913">
        <w:rPr>
          <w:b/>
          <w:i/>
          <w:color w:val="000000" w:themeColor="text1"/>
          <w:sz w:val="28"/>
          <w:lang w:val="bg-BG"/>
        </w:rPr>
        <w:t>с/без ангажиране на останали органи</w:t>
      </w:r>
    </w:p>
    <w:p w:rsidR="007D7CDC" w:rsidRDefault="007D7CDC" w:rsidP="007D7CDC">
      <w:pPr>
        <w:jc w:val="both"/>
        <w:rPr>
          <w:lang w:val="bg-BG"/>
        </w:rPr>
      </w:pPr>
    </w:p>
    <w:tbl>
      <w:tblPr>
        <w:tblW w:w="937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
        <w:gridCol w:w="1785"/>
        <w:gridCol w:w="3550"/>
        <w:gridCol w:w="1065"/>
        <w:gridCol w:w="809"/>
        <w:gridCol w:w="2147"/>
      </w:tblGrid>
      <w:tr w:rsidR="007D7CDC" w:rsidRPr="00DD6F47" w:rsidTr="00EF717C">
        <w:trPr>
          <w:cantSplit/>
        </w:trPr>
        <w:tc>
          <w:tcPr>
            <w:tcW w:w="53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A038E7" w:rsidRDefault="007D7CDC" w:rsidP="007D7CDC">
            <w:pPr>
              <w:autoSpaceDE w:val="0"/>
              <w:adjustRightInd w:val="0"/>
              <w:jc w:val="center"/>
              <w:rPr>
                <w:rFonts w:cs="Times New Roman"/>
                <w:b/>
                <w:lang w:val="bg-BG"/>
              </w:rPr>
            </w:pPr>
            <w:r w:rsidRPr="00A038E7">
              <w:rPr>
                <w:rFonts w:cs="Times New Roman"/>
                <w:b/>
              </w:rPr>
              <w:t xml:space="preserve">Корелация </w:t>
            </w:r>
            <w:r w:rsidRPr="00A038E7">
              <w:rPr>
                <w:rFonts w:cs="Times New Roman"/>
                <w:b/>
                <w:lang w:val="bg-BG"/>
              </w:rPr>
              <w:t>И</w:t>
            </w:r>
            <w:r w:rsidRPr="00A038E7">
              <w:rPr>
                <w:rFonts w:cs="Times New Roman"/>
                <w:b/>
              </w:rPr>
              <w:t>нтерлевкин 8 и органна недостатъчнос</w:t>
            </w:r>
            <w:r w:rsidRPr="00A038E7">
              <w:rPr>
                <w:rFonts w:cs="Times New Roman"/>
                <w:b/>
                <w:lang w:val="bg-BG"/>
              </w:rPr>
              <w:t>т / бял дроб ± други/</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A038E7" w:rsidRDefault="007D7CDC" w:rsidP="007D7CDC">
            <w:pPr>
              <w:autoSpaceDE w:val="0"/>
              <w:adjustRightInd w:val="0"/>
              <w:spacing w:line="320" w:lineRule="atLeast"/>
              <w:ind w:left="60" w:right="60"/>
              <w:jc w:val="center"/>
              <w:rPr>
                <w:rFonts w:cs="Times New Roman"/>
                <w:b/>
                <w:color w:val="000000"/>
                <w:lang w:val="bg-BG"/>
              </w:rPr>
            </w:pPr>
            <w:r w:rsidRPr="00A038E7">
              <w:rPr>
                <w:rFonts w:cs="Times New Roman"/>
                <w:b/>
                <w:color w:val="000000"/>
              </w:rPr>
              <w:t>R</w:t>
            </w:r>
          </w:p>
          <w:p w:rsidR="007D7CDC" w:rsidRPr="00A038E7" w:rsidRDefault="007D7CDC" w:rsidP="007D7CDC">
            <w:pPr>
              <w:autoSpaceDE w:val="0"/>
              <w:adjustRightInd w:val="0"/>
              <w:spacing w:line="320" w:lineRule="atLeast"/>
              <w:ind w:left="60" w:right="60"/>
              <w:jc w:val="center"/>
              <w:rPr>
                <w:rFonts w:cs="Times New Roman"/>
                <w:b/>
                <w:color w:val="000000"/>
                <w:lang w:val="bg-BG"/>
              </w:rPr>
            </w:pPr>
          </w:p>
        </w:tc>
        <w:tc>
          <w:tcPr>
            <w:tcW w:w="295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A038E7" w:rsidRDefault="007D7CDC" w:rsidP="007D7CDC">
            <w:pPr>
              <w:autoSpaceDE w:val="0"/>
              <w:adjustRightInd w:val="0"/>
              <w:spacing w:line="320" w:lineRule="atLeast"/>
              <w:ind w:left="60" w:right="60"/>
              <w:jc w:val="center"/>
              <w:rPr>
                <w:rFonts w:cs="Times New Roman"/>
                <w:b/>
                <w:color w:val="000000"/>
                <w:lang w:val="bg-BG"/>
              </w:rPr>
            </w:pPr>
            <w:r w:rsidRPr="00A038E7">
              <w:rPr>
                <w:rFonts w:cs="Times New Roman"/>
                <w:b/>
                <w:color w:val="000000"/>
              </w:rPr>
              <w:t>Ниво на з</w:t>
            </w:r>
            <w:r w:rsidRPr="00A038E7">
              <w:rPr>
                <w:rFonts w:cs="Times New Roman"/>
                <w:b/>
                <w:color w:val="000000"/>
                <w:lang w:val="bg-BG"/>
              </w:rPr>
              <w:t>н</w:t>
            </w:r>
            <w:r w:rsidRPr="00A038E7">
              <w:rPr>
                <w:rFonts w:cs="Times New Roman"/>
                <w:b/>
                <w:color w:val="000000"/>
              </w:rPr>
              <w:t>ачимост</w:t>
            </w:r>
          </w:p>
          <w:p w:rsidR="007D7CDC" w:rsidRPr="00A038E7" w:rsidRDefault="007D7CDC" w:rsidP="007D7CDC">
            <w:pPr>
              <w:autoSpaceDE w:val="0"/>
              <w:adjustRightInd w:val="0"/>
              <w:spacing w:line="320" w:lineRule="atLeast"/>
              <w:ind w:left="60" w:right="60"/>
              <w:jc w:val="center"/>
              <w:rPr>
                <w:rFonts w:cs="Times New Roman"/>
                <w:b/>
                <w:color w:val="000000"/>
                <w:lang w:val="bg-BG"/>
              </w:rPr>
            </w:pPr>
          </w:p>
        </w:tc>
      </w:tr>
      <w:tr w:rsidR="007D7CDC" w:rsidRPr="00DD6F47" w:rsidTr="00EF717C">
        <w:trPr>
          <w:cantSplit/>
        </w:trPr>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7D7CDC" w:rsidRPr="00A038E7" w:rsidRDefault="007D7CDC" w:rsidP="007D7CDC">
            <w:pPr>
              <w:autoSpaceDE w:val="0"/>
              <w:adjustRightInd w:val="0"/>
              <w:spacing w:line="320" w:lineRule="atLeast"/>
              <w:ind w:left="60" w:right="60"/>
              <w:jc w:val="center"/>
              <w:rPr>
                <w:rFonts w:cs="Times New Roman"/>
                <w:color w:val="000000"/>
              </w:rPr>
            </w:pPr>
            <w:r w:rsidRPr="00A038E7">
              <w:rPr>
                <w:rFonts w:cs="Times New Roman"/>
                <w:color w:val="000000"/>
              </w:rPr>
              <w:t>Interval by Interval</w:t>
            </w:r>
          </w:p>
        </w:tc>
        <w:tc>
          <w:tcPr>
            <w:tcW w:w="3550" w:type="dxa"/>
            <w:tcBorders>
              <w:top w:val="single" w:sz="4" w:space="0" w:color="auto"/>
              <w:left w:val="single" w:sz="4" w:space="0" w:color="auto"/>
              <w:bottom w:val="single" w:sz="4" w:space="0" w:color="auto"/>
              <w:right w:val="single" w:sz="4" w:space="0" w:color="auto"/>
            </w:tcBorders>
            <w:shd w:val="clear" w:color="auto" w:fill="FFFFFF"/>
          </w:tcPr>
          <w:p w:rsidR="007D7CDC" w:rsidRPr="00A038E7" w:rsidRDefault="00970913" w:rsidP="007D7CDC">
            <w:pPr>
              <w:autoSpaceDE w:val="0"/>
              <w:adjustRightInd w:val="0"/>
              <w:spacing w:line="320" w:lineRule="atLeast"/>
              <w:ind w:left="60" w:right="60"/>
              <w:jc w:val="center"/>
              <w:rPr>
                <w:rFonts w:cs="Times New Roman"/>
                <w:color w:val="000000"/>
              </w:rPr>
            </w:pPr>
            <w:r>
              <w:rPr>
                <w:rFonts w:eastAsia="Times New Roman" w:cs="Times New Roman"/>
                <w:color w:val="000000"/>
                <w:kern w:val="0"/>
                <w:lang w:val="bg-BG" w:eastAsia="en-US" w:bidi="ar-SA"/>
              </w:rPr>
              <w:t xml:space="preserve">Корелация по </w:t>
            </w:r>
            <w:r>
              <w:rPr>
                <w:rFonts w:eastAsia="Times New Roman" w:cs="Times New Roman"/>
                <w:color w:val="000000"/>
                <w:kern w:val="0"/>
                <w:lang w:eastAsia="en-US" w:bidi="ar-SA"/>
              </w:rPr>
              <w:t>Pearson</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A038E7" w:rsidRDefault="001B354C" w:rsidP="007D7CDC">
            <w:pPr>
              <w:autoSpaceDE w:val="0"/>
              <w:adjustRightInd w:val="0"/>
              <w:spacing w:line="320" w:lineRule="atLeast"/>
              <w:ind w:left="60" w:right="60"/>
              <w:jc w:val="center"/>
              <w:rPr>
                <w:rFonts w:cs="Times New Roman"/>
                <w:color w:val="FF0000"/>
              </w:rPr>
            </w:pPr>
            <w:r>
              <w:rPr>
                <w:rFonts w:cs="Times New Roman"/>
                <w:color w:val="FF0000"/>
              </w:rPr>
              <w:t>-0.</w:t>
            </w:r>
            <w:r w:rsidR="007D7CDC" w:rsidRPr="00A038E7">
              <w:rPr>
                <w:rFonts w:cs="Times New Roman"/>
                <w:color w:val="FF0000"/>
              </w:rPr>
              <w:t>437</w:t>
            </w:r>
          </w:p>
        </w:tc>
        <w:tc>
          <w:tcPr>
            <w:tcW w:w="29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A038E7" w:rsidRDefault="001B354C" w:rsidP="007D7CDC">
            <w:pPr>
              <w:autoSpaceDE w:val="0"/>
              <w:adjustRightInd w:val="0"/>
              <w:spacing w:line="320" w:lineRule="atLeast"/>
              <w:ind w:left="60" w:right="60"/>
              <w:jc w:val="center"/>
              <w:rPr>
                <w:rFonts w:cs="Times New Roman"/>
                <w:color w:val="000000"/>
              </w:rPr>
            </w:pPr>
            <w:r>
              <w:rPr>
                <w:rFonts w:cs="Times New Roman"/>
                <w:color w:val="FF0000"/>
              </w:rPr>
              <w:t>0.</w:t>
            </w:r>
            <w:r w:rsidR="007D7CDC" w:rsidRPr="00A038E7">
              <w:rPr>
                <w:rFonts w:cs="Times New Roman"/>
                <w:color w:val="FF0000"/>
              </w:rPr>
              <w:t>0001*</w:t>
            </w:r>
          </w:p>
        </w:tc>
      </w:tr>
      <w:tr w:rsidR="007D7CDC" w:rsidRPr="00DD6F47" w:rsidTr="00EF717C">
        <w:trPr>
          <w:cantSplit/>
        </w:trPr>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7D7CDC" w:rsidRPr="00A038E7" w:rsidRDefault="007D7CDC" w:rsidP="007D7CDC">
            <w:pPr>
              <w:autoSpaceDE w:val="0"/>
              <w:adjustRightInd w:val="0"/>
              <w:spacing w:line="320" w:lineRule="atLeast"/>
              <w:ind w:left="60" w:right="60"/>
              <w:jc w:val="center"/>
              <w:rPr>
                <w:rFonts w:cs="Times New Roman"/>
                <w:color w:val="000000"/>
              </w:rPr>
            </w:pPr>
            <w:r w:rsidRPr="00A038E7">
              <w:rPr>
                <w:rFonts w:cs="Times New Roman"/>
                <w:color w:val="000000"/>
              </w:rPr>
              <w:t>Ordinal by Ordinal</w:t>
            </w:r>
          </w:p>
        </w:tc>
        <w:tc>
          <w:tcPr>
            <w:tcW w:w="3550" w:type="dxa"/>
            <w:tcBorders>
              <w:top w:val="single" w:sz="4" w:space="0" w:color="auto"/>
              <w:left w:val="single" w:sz="4" w:space="0" w:color="auto"/>
              <w:bottom w:val="single" w:sz="4" w:space="0" w:color="auto"/>
              <w:right w:val="single" w:sz="4" w:space="0" w:color="auto"/>
            </w:tcBorders>
            <w:shd w:val="clear" w:color="auto" w:fill="FFFFFF"/>
          </w:tcPr>
          <w:p w:rsidR="007D7CDC" w:rsidRPr="00A038E7" w:rsidRDefault="00970913" w:rsidP="00970913">
            <w:pPr>
              <w:autoSpaceDE w:val="0"/>
              <w:adjustRightInd w:val="0"/>
              <w:spacing w:line="320" w:lineRule="atLeast"/>
              <w:ind w:left="60" w:right="60"/>
              <w:jc w:val="center"/>
              <w:rPr>
                <w:rFonts w:cs="Times New Roman"/>
                <w:color w:val="000000"/>
              </w:rPr>
            </w:pPr>
            <w:r>
              <w:rPr>
                <w:rFonts w:eastAsia="Times New Roman" w:cs="Times New Roman"/>
                <w:color w:val="000000"/>
                <w:kern w:val="0"/>
                <w:lang w:val="bg-BG" w:eastAsia="en-US" w:bidi="ar-SA"/>
              </w:rPr>
              <w:t xml:space="preserve">Корелация по </w:t>
            </w:r>
            <w:r w:rsidR="007D7CDC" w:rsidRPr="00A038E7">
              <w:rPr>
                <w:rFonts w:cs="Times New Roman"/>
                <w:color w:val="000000"/>
              </w:rPr>
              <w:t xml:space="preserve">Spearman </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A038E7" w:rsidRDefault="001B354C" w:rsidP="007D7CDC">
            <w:pPr>
              <w:autoSpaceDE w:val="0"/>
              <w:adjustRightInd w:val="0"/>
              <w:spacing w:line="320" w:lineRule="atLeast"/>
              <w:ind w:left="60" w:right="60"/>
              <w:jc w:val="center"/>
              <w:rPr>
                <w:rFonts w:cs="Times New Roman"/>
                <w:color w:val="000000"/>
              </w:rPr>
            </w:pPr>
            <w:r>
              <w:rPr>
                <w:rFonts w:cs="Times New Roman"/>
                <w:color w:val="000000"/>
              </w:rPr>
              <w:t>-0.</w:t>
            </w:r>
            <w:r w:rsidR="007D7CDC" w:rsidRPr="00A038E7">
              <w:rPr>
                <w:rFonts w:cs="Times New Roman"/>
                <w:color w:val="000000"/>
              </w:rPr>
              <w:t>458</w:t>
            </w:r>
          </w:p>
        </w:tc>
        <w:tc>
          <w:tcPr>
            <w:tcW w:w="29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A038E7" w:rsidRDefault="007D7CDC" w:rsidP="007D7CDC">
            <w:pPr>
              <w:autoSpaceDE w:val="0"/>
              <w:adjustRightInd w:val="0"/>
              <w:spacing w:line="320" w:lineRule="atLeast"/>
              <w:ind w:left="60" w:right="60"/>
              <w:jc w:val="center"/>
              <w:rPr>
                <w:rFonts w:cs="Times New Roman"/>
                <w:color w:val="000000"/>
              </w:rPr>
            </w:pPr>
            <w:r w:rsidRPr="00A038E7">
              <w:rPr>
                <w:rFonts w:cs="Times New Roman"/>
                <w:color w:val="000000"/>
              </w:rPr>
              <w:t>0,0001</w:t>
            </w:r>
            <w:r w:rsidRPr="00A038E7">
              <w:rPr>
                <w:rFonts w:cs="Times New Roman"/>
                <w:color w:val="000000"/>
                <w:vertAlign w:val="superscript"/>
              </w:rPr>
              <w:t>c</w:t>
            </w:r>
          </w:p>
        </w:tc>
      </w:tr>
      <w:tr w:rsidR="007D7CDC" w:rsidRPr="00DD6F47" w:rsidTr="00EF717C">
        <w:trPr>
          <w:cantSplit/>
        </w:trPr>
        <w:tc>
          <w:tcPr>
            <w:tcW w:w="5350" w:type="dxa"/>
            <w:gridSpan w:val="3"/>
            <w:tcBorders>
              <w:top w:val="single" w:sz="4" w:space="0" w:color="auto"/>
              <w:left w:val="single" w:sz="4" w:space="0" w:color="auto"/>
              <w:bottom w:val="single" w:sz="4" w:space="0" w:color="auto"/>
              <w:right w:val="single" w:sz="4" w:space="0" w:color="auto"/>
            </w:tcBorders>
            <w:shd w:val="clear" w:color="auto" w:fill="FFFFFF"/>
          </w:tcPr>
          <w:p w:rsidR="007D7CDC" w:rsidRPr="001B354C" w:rsidRDefault="001B354C" w:rsidP="007D7CDC">
            <w:pPr>
              <w:autoSpaceDE w:val="0"/>
              <w:adjustRightInd w:val="0"/>
              <w:spacing w:line="320" w:lineRule="atLeast"/>
              <w:ind w:left="60" w:right="60"/>
              <w:jc w:val="center"/>
              <w:rPr>
                <w:rFonts w:cs="Times New Roman"/>
                <w:color w:val="000000"/>
                <w:lang w:val="bg-BG"/>
              </w:rPr>
            </w:pPr>
            <w:r>
              <w:rPr>
                <w:rFonts w:cs="Times New Roman"/>
                <w:color w:val="000000"/>
                <w:lang w:val="bg-BG"/>
              </w:rPr>
              <w:lastRenderedPageBreak/>
              <w:t>Валиден брой</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A038E7" w:rsidRDefault="007D7CDC" w:rsidP="007D7CDC">
            <w:pPr>
              <w:autoSpaceDE w:val="0"/>
              <w:adjustRightInd w:val="0"/>
              <w:spacing w:line="320" w:lineRule="atLeast"/>
              <w:ind w:left="60" w:right="60"/>
              <w:jc w:val="center"/>
              <w:rPr>
                <w:rFonts w:cs="Times New Roman"/>
                <w:color w:val="000000"/>
              </w:rPr>
            </w:pPr>
            <w:r w:rsidRPr="00A038E7">
              <w:rPr>
                <w:rFonts w:cs="Times New Roman"/>
                <w:color w:val="000000"/>
              </w:rPr>
              <w:t>70</w:t>
            </w:r>
          </w:p>
        </w:tc>
        <w:tc>
          <w:tcPr>
            <w:tcW w:w="29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A038E7" w:rsidRDefault="007D7CDC" w:rsidP="007D7CDC">
            <w:pPr>
              <w:autoSpaceDE w:val="0"/>
              <w:adjustRightInd w:val="0"/>
              <w:jc w:val="center"/>
              <w:rPr>
                <w:rFonts w:cs="Times New Roman"/>
              </w:rPr>
            </w:pPr>
          </w:p>
        </w:tc>
      </w:tr>
      <w:tr w:rsidR="007D7CDC" w:rsidRPr="00DD6F47" w:rsidTr="00EF717C">
        <w:trPr>
          <w:gridBefore w:val="1"/>
          <w:gridAfter w:val="1"/>
          <w:wBefore w:w="15" w:type="dxa"/>
          <w:wAfter w:w="2147" w:type="dxa"/>
          <w:cantSplit/>
        </w:trPr>
        <w:tc>
          <w:tcPr>
            <w:tcW w:w="7209" w:type="dxa"/>
            <w:gridSpan w:val="4"/>
            <w:tcBorders>
              <w:top w:val="nil"/>
              <w:left w:val="nil"/>
              <w:bottom w:val="nil"/>
              <w:right w:val="nil"/>
            </w:tcBorders>
            <w:shd w:val="clear" w:color="auto" w:fill="FFFFFF"/>
            <w:vAlign w:val="center"/>
          </w:tcPr>
          <w:p w:rsidR="007D7CDC" w:rsidRPr="00DD6F47" w:rsidRDefault="007D7CDC" w:rsidP="007D7CDC">
            <w:pPr>
              <w:autoSpaceDE w:val="0"/>
              <w:adjustRightInd w:val="0"/>
              <w:spacing w:line="320" w:lineRule="atLeast"/>
              <w:ind w:left="60" w:right="60"/>
              <w:jc w:val="center"/>
              <w:rPr>
                <w:rFonts w:ascii="Arial" w:hAnsi="Arial" w:cs="Arial"/>
                <w:color w:val="000000"/>
                <w:sz w:val="18"/>
                <w:szCs w:val="18"/>
              </w:rPr>
            </w:pPr>
          </w:p>
        </w:tc>
      </w:tr>
    </w:tbl>
    <w:p w:rsidR="007D7CDC" w:rsidRDefault="007D7CDC" w:rsidP="007D7CDC">
      <w:pPr>
        <w:autoSpaceDE w:val="0"/>
        <w:spacing w:line="400" w:lineRule="atLeast"/>
        <w:rPr>
          <w:rFonts w:cs="Times New Roman"/>
          <w:b/>
          <w:color w:val="FF0000"/>
          <w:sz w:val="32"/>
          <w:lang w:val="bg-BG"/>
        </w:rPr>
      </w:pPr>
      <w:r w:rsidRPr="00BA7C63">
        <w:rPr>
          <w:rFonts w:cs="Times New Roman"/>
          <w:b/>
          <w:color w:val="FF0000"/>
          <w:sz w:val="32"/>
          <w:lang w:val="bg-BG"/>
        </w:rPr>
        <w:t>Лактатен клирънс (</w:t>
      </w:r>
      <w:r w:rsidRPr="00BA7C63">
        <w:rPr>
          <w:rFonts w:cs="Times New Roman"/>
          <w:b/>
          <w:color w:val="FF0000"/>
          <w:sz w:val="32"/>
          <w:lang w:val="en-US"/>
        </w:rPr>
        <w:t>LC</w:t>
      </w:r>
      <w:r w:rsidRPr="00BA7C63">
        <w:rPr>
          <w:rFonts w:cs="Times New Roman"/>
          <w:b/>
          <w:color w:val="FF0000"/>
          <w:sz w:val="32"/>
          <w:lang w:val="bg-BG"/>
        </w:rPr>
        <w:t>)</w:t>
      </w:r>
    </w:p>
    <w:p w:rsidR="00D11385" w:rsidRPr="00BA7C63" w:rsidRDefault="00D11385" w:rsidP="007D7CDC">
      <w:pPr>
        <w:autoSpaceDE w:val="0"/>
        <w:spacing w:line="400" w:lineRule="atLeast"/>
        <w:rPr>
          <w:rFonts w:cs="Times New Roman"/>
          <w:b/>
          <w:color w:val="FF0000"/>
          <w:sz w:val="32"/>
          <w:lang w:val="bg-BG"/>
        </w:rPr>
      </w:pPr>
    </w:p>
    <w:p w:rsidR="007D7CDC" w:rsidRPr="00EF717C" w:rsidRDefault="007D7CDC" w:rsidP="007D7CDC">
      <w:pPr>
        <w:pStyle w:val="Standarduser"/>
        <w:jc w:val="both"/>
        <w:rPr>
          <w:sz w:val="28"/>
          <w:lang w:val="bg-BG"/>
        </w:rPr>
      </w:pPr>
      <w:r w:rsidRPr="00EF717C">
        <w:rPr>
          <w:sz w:val="28"/>
          <w:lang w:val="bg-BG"/>
        </w:rPr>
        <w:t>Високите серумни нива на лактат и ниският му клирънс корелират с тежестта на инфекцията и с по-лошата прогноза. Нашата цел бе да проследим нива на лактат на 0., 6. и 24. час от обхващането на болните. На втори етап, задачата ни бе да изчислим лактатен клирънс и определим прогностичната стойност на отделните показатели по отношение на тежест на инфекцията и смъртност.</w:t>
      </w:r>
    </w:p>
    <w:p w:rsidR="007D7CDC" w:rsidRPr="00EF717C" w:rsidRDefault="007D7CDC" w:rsidP="007D7CDC">
      <w:pPr>
        <w:pStyle w:val="Standarduser"/>
        <w:jc w:val="both"/>
        <w:rPr>
          <w:sz w:val="28"/>
          <w:lang w:val="bg-BG"/>
        </w:rPr>
      </w:pPr>
      <w:r w:rsidRPr="00EF717C">
        <w:rPr>
          <w:sz w:val="28"/>
          <w:lang w:val="bg-BG"/>
        </w:rPr>
        <w:t>За изчисляването на лактатен клирънс използвахме следната формула:</w:t>
      </w:r>
    </w:p>
    <w:p w:rsidR="007D7CDC" w:rsidRPr="00EF717C" w:rsidRDefault="007D7CDC" w:rsidP="007D7CDC">
      <w:pPr>
        <w:pStyle w:val="Standarduser"/>
        <w:jc w:val="both"/>
        <w:rPr>
          <w:b/>
          <w:sz w:val="28"/>
          <w:lang w:val="bg-BG"/>
        </w:rPr>
      </w:pPr>
    </w:p>
    <w:p w:rsidR="007D7CDC" w:rsidRPr="00EF717C" w:rsidRDefault="007D7CDC" w:rsidP="007D7CDC">
      <w:pPr>
        <w:pStyle w:val="Standarduser"/>
        <w:jc w:val="both"/>
        <w:rPr>
          <w:b/>
          <w:sz w:val="28"/>
        </w:rPr>
      </w:pPr>
      <w:r w:rsidRPr="00EF717C">
        <w:rPr>
          <w:b/>
          <w:sz w:val="28"/>
          <w:lang w:val="bg-BG"/>
        </w:rPr>
        <w:t>Клирънс на лактат=((</w:t>
      </w:r>
      <w:r w:rsidR="00EF717C">
        <w:rPr>
          <w:b/>
          <w:sz w:val="28"/>
          <w:lang w:val="bg-BG"/>
        </w:rPr>
        <w:t>Лактат/изходен/ - Лактат</w:t>
      </w:r>
      <w:r w:rsidRPr="00EF717C">
        <w:rPr>
          <w:b/>
          <w:sz w:val="28"/>
          <w:lang w:val="bg-BG"/>
        </w:rPr>
        <w:t xml:space="preserve"> </w:t>
      </w:r>
      <w:r w:rsidRPr="00EF717C">
        <w:rPr>
          <w:b/>
          <w:sz w:val="28"/>
          <w:lang w:val="en-US"/>
        </w:rPr>
        <w:t>N</w:t>
      </w:r>
      <w:r w:rsidR="00F17D6D">
        <w:rPr>
          <w:b/>
          <w:sz w:val="28"/>
          <w:lang w:val="bg-BG"/>
        </w:rPr>
        <w:t>-ти час</w:t>
      </w:r>
      <w:r w:rsidRPr="00EF717C">
        <w:rPr>
          <w:b/>
          <w:sz w:val="28"/>
          <w:lang w:val="bg-BG"/>
        </w:rPr>
        <w:t>)/Лактат/изходен) х100</w:t>
      </w:r>
    </w:p>
    <w:p w:rsidR="007D7CDC" w:rsidRPr="00EF717C" w:rsidRDefault="007D7CDC" w:rsidP="007D7CDC">
      <w:pPr>
        <w:pStyle w:val="Standarduser"/>
        <w:jc w:val="both"/>
        <w:rPr>
          <w:sz w:val="28"/>
          <w:lang w:val="bg-BG"/>
        </w:rPr>
      </w:pPr>
    </w:p>
    <w:p w:rsidR="007D7CDC" w:rsidRPr="00EF717C" w:rsidRDefault="007D7CDC" w:rsidP="007D7CDC">
      <w:pPr>
        <w:autoSpaceDE w:val="0"/>
        <w:jc w:val="both"/>
        <w:rPr>
          <w:rFonts w:cs="Times New Roman"/>
          <w:color w:val="000000" w:themeColor="text1"/>
          <w:sz w:val="28"/>
          <w:lang w:val="bg-BG"/>
        </w:rPr>
      </w:pPr>
      <w:r w:rsidRPr="00EF717C">
        <w:rPr>
          <w:rFonts w:cs="Times New Roman"/>
          <w:color w:val="000000" w:themeColor="text1"/>
          <w:sz w:val="28"/>
          <w:lang w:val="bg-BG"/>
        </w:rPr>
        <w:t xml:space="preserve">Различните стойности на лактат и лактатен </w:t>
      </w:r>
      <w:r w:rsidRPr="00EF717C">
        <w:rPr>
          <w:rFonts w:cs="Times New Roman"/>
          <w:color w:val="000000" w:themeColor="text1"/>
          <w:sz w:val="28"/>
        </w:rPr>
        <w:t xml:space="preserve">клирънс </w:t>
      </w:r>
      <w:r w:rsidRPr="00EF717C">
        <w:rPr>
          <w:rFonts w:cs="Times New Roman"/>
          <w:color w:val="000000" w:themeColor="text1"/>
          <w:sz w:val="28"/>
          <w:lang w:val="bg-BG"/>
        </w:rPr>
        <w:t>определят</w:t>
      </w:r>
      <w:r w:rsidRPr="00EF717C">
        <w:rPr>
          <w:rFonts w:cs="Times New Roman"/>
          <w:color w:val="000000" w:themeColor="text1"/>
          <w:sz w:val="28"/>
        </w:rPr>
        <w:t xml:space="preserve"> различна</w:t>
      </w:r>
      <w:r w:rsidRPr="00EF717C">
        <w:rPr>
          <w:rFonts w:cs="Times New Roman"/>
          <w:color w:val="000000" w:themeColor="text1"/>
          <w:sz w:val="28"/>
          <w:lang w:val="bg-BG"/>
        </w:rPr>
        <w:t>та</w:t>
      </w:r>
      <w:r w:rsidRPr="00EF717C">
        <w:rPr>
          <w:rFonts w:cs="Times New Roman"/>
          <w:color w:val="000000" w:themeColor="text1"/>
          <w:sz w:val="28"/>
        </w:rPr>
        <w:t xml:space="preserve"> преживяемост</w:t>
      </w:r>
      <w:r w:rsidRPr="00EF717C">
        <w:rPr>
          <w:rFonts w:cs="Times New Roman"/>
          <w:color w:val="000000" w:themeColor="text1"/>
          <w:sz w:val="28"/>
          <w:lang w:val="bg-BG"/>
        </w:rPr>
        <w:t>. П</w:t>
      </w:r>
      <w:r w:rsidRPr="00EF717C">
        <w:rPr>
          <w:rFonts w:cs="Times New Roman"/>
          <w:color w:val="000000" w:themeColor="text1"/>
          <w:sz w:val="28"/>
        </w:rPr>
        <w:t xml:space="preserve">одобреният лактатен клирънс </w:t>
      </w:r>
      <w:r w:rsidR="00EF717C">
        <w:rPr>
          <w:color w:val="000000" w:themeColor="text1"/>
          <w:sz w:val="28"/>
          <w:lang w:val="bg-BG"/>
        </w:rPr>
        <w:t>в първите часове и</w:t>
      </w:r>
      <w:r w:rsidRPr="00EF717C">
        <w:rPr>
          <w:color w:val="000000" w:themeColor="text1"/>
          <w:sz w:val="28"/>
          <w:lang w:val="bg-BG"/>
        </w:rPr>
        <w:t xml:space="preserve"> </w:t>
      </w:r>
      <w:r w:rsidRPr="00EF717C">
        <w:rPr>
          <w:rFonts w:cs="Times New Roman"/>
          <w:color w:val="000000" w:themeColor="text1"/>
          <w:sz w:val="28"/>
        </w:rPr>
        <w:t>на 24</w:t>
      </w:r>
      <w:r w:rsidRPr="00EF717C">
        <w:rPr>
          <w:rFonts w:cs="Times New Roman"/>
          <w:color w:val="000000" w:themeColor="text1"/>
          <w:sz w:val="28"/>
          <w:lang w:val="bg-BG"/>
        </w:rPr>
        <w:t>-</w:t>
      </w:r>
      <w:r w:rsidRPr="00EF717C">
        <w:rPr>
          <w:rFonts w:cs="Times New Roman"/>
          <w:color w:val="000000" w:themeColor="text1"/>
          <w:sz w:val="28"/>
        </w:rPr>
        <w:t>ти час е свързан с по-голяма преживяемос и може да бъде използван като маркер за по-ранна диагноза и мерки за лечение при септични пациенти.</w:t>
      </w:r>
    </w:p>
    <w:p w:rsidR="007D7CDC" w:rsidRPr="00EF717C" w:rsidRDefault="007D7CDC" w:rsidP="007D7CDC">
      <w:pPr>
        <w:jc w:val="both"/>
        <w:rPr>
          <w:sz w:val="28"/>
          <w:lang w:val="bg-BG"/>
        </w:rPr>
      </w:pPr>
      <w:r w:rsidRPr="00EF717C">
        <w:rPr>
          <w:sz w:val="28"/>
          <w:lang w:val="bg-BG"/>
        </w:rPr>
        <w:t>Регресионният анализ за преживяемост</w:t>
      </w:r>
      <w:r w:rsidRPr="00EF717C">
        <w:rPr>
          <w:sz w:val="28"/>
          <w:lang w:val="en-US"/>
        </w:rPr>
        <w:t xml:space="preserve"> </w:t>
      </w:r>
      <w:r w:rsidRPr="00EF717C">
        <w:rPr>
          <w:sz w:val="28"/>
          <w:lang w:val="bg-BG"/>
        </w:rPr>
        <w:t xml:space="preserve">до 30-ти ден при фактори лактат и лактатен клирънс </w:t>
      </w:r>
      <w:r w:rsidRPr="00EF717C">
        <w:rPr>
          <w:sz w:val="32"/>
          <w:lang w:val="bg-BG"/>
        </w:rPr>
        <w:t xml:space="preserve">при </w:t>
      </w:r>
      <w:r w:rsidRPr="00EF717C">
        <w:rPr>
          <w:sz w:val="28"/>
          <w:lang w:val="bg-BG"/>
        </w:rPr>
        <w:t xml:space="preserve">проследяване на две групи:групите на инфекции без сепсис и със сепсис+септичен шок показа, че лактатът е статистически значим предиктор на преживяемостта на пациентите, като лактат на час 0 е с по-висока предиктивна </w:t>
      </w:r>
      <w:r w:rsidRPr="00EF717C">
        <w:rPr>
          <w:rFonts w:cs="Times New Roman"/>
          <w:sz w:val="28"/>
          <w:lang w:val="bg-BG"/>
        </w:rPr>
        <w:t>сила (</w:t>
      </w:r>
      <w:r w:rsidR="00EF717C">
        <w:rPr>
          <w:rFonts w:cs="Times New Roman"/>
          <w:color w:val="000000"/>
          <w:sz w:val="28"/>
        </w:rPr>
        <w:t>Exp(B)=0.</w:t>
      </w:r>
      <w:r w:rsidRPr="00EF717C">
        <w:rPr>
          <w:rFonts w:cs="Times New Roman"/>
          <w:color w:val="000000"/>
          <w:sz w:val="28"/>
        </w:rPr>
        <w:t xml:space="preserve">141, </w:t>
      </w:r>
      <w:r w:rsidR="00EF717C">
        <w:rPr>
          <w:rFonts w:cs="Times New Roman"/>
          <w:color w:val="FF0000"/>
          <w:sz w:val="28"/>
        </w:rPr>
        <w:t>p=0.</w:t>
      </w:r>
      <w:r w:rsidRPr="00EF717C">
        <w:rPr>
          <w:rFonts w:cs="Times New Roman"/>
          <w:color w:val="FF0000"/>
          <w:sz w:val="28"/>
        </w:rPr>
        <w:t>0001</w:t>
      </w:r>
      <w:r w:rsidRPr="00EF717C">
        <w:rPr>
          <w:rFonts w:cs="Times New Roman"/>
          <w:color w:val="000000"/>
          <w:sz w:val="28"/>
        </w:rPr>
        <w:t>)</w:t>
      </w:r>
      <w:r w:rsidRPr="00EF717C">
        <w:rPr>
          <w:rFonts w:cs="Times New Roman"/>
          <w:sz w:val="28"/>
          <w:lang w:val="bg-BG"/>
        </w:rPr>
        <w:t>.</w:t>
      </w:r>
      <w:r w:rsidRPr="00EF717C">
        <w:rPr>
          <w:sz w:val="28"/>
          <w:lang w:val="bg-BG"/>
        </w:rPr>
        <w:t xml:space="preserve"> </w:t>
      </w:r>
    </w:p>
    <w:p w:rsidR="007D7CDC" w:rsidRDefault="007D7CDC" w:rsidP="007D7CDC">
      <w:pPr>
        <w:jc w:val="both"/>
        <w:rPr>
          <w:sz w:val="28"/>
          <w:lang w:val="bg-BG"/>
        </w:rPr>
      </w:pPr>
      <w:r w:rsidRPr="00EF717C">
        <w:rPr>
          <w:sz w:val="28"/>
          <w:lang w:val="bg-BG"/>
        </w:rPr>
        <w:t>Лактатният клирънс се оказа статистически незначим предиктор на преживяемостта в нашата извадка при така р</w:t>
      </w:r>
      <w:r w:rsidR="00EF717C">
        <w:rPr>
          <w:sz w:val="28"/>
          <w:lang w:val="bg-BG"/>
        </w:rPr>
        <w:t xml:space="preserve">азпределените болни– таблица </w:t>
      </w:r>
      <w:r w:rsidR="00BF304E" w:rsidRPr="00EF717C">
        <w:rPr>
          <w:sz w:val="28"/>
          <w:lang w:val="bg-BG"/>
        </w:rPr>
        <w:t>16</w:t>
      </w:r>
      <w:r w:rsidRPr="00EF717C">
        <w:rPr>
          <w:sz w:val="28"/>
          <w:lang w:val="bg-BG"/>
        </w:rPr>
        <w:t xml:space="preserve">. </w:t>
      </w:r>
    </w:p>
    <w:p w:rsidR="00F17D6D" w:rsidRPr="00EF717C" w:rsidRDefault="00F17D6D" w:rsidP="007D7CDC">
      <w:pPr>
        <w:jc w:val="both"/>
        <w:rPr>
          <w:sz w:val="28"/>
          <w:lang w:val="bg-BG"/>
        </w:rPr>
      </w:pPr>
    </w:p>
    <w:p w:rsidR="00EF717C" w:rsidRPr="00970913" w:rsidRDefault="00EF717C" w:rsidP="00970913">
      <w:pPr>
        <w:autoSpaceDE w:val="0"/>
        <w:adjustRightInd w:val="0"/>
        <w:jc w:val="center"/>
        <w:rPr>
          <w:b/>
          <w:i/>
          <w:sz w:val="28"/>
          <w:lang w:val="bg-BG"/>
        </w:rPr>
      </w:pPr>
      <w:r w:rsidRPr="00970913">
        <w:rPr>
          <w:b/>
          <w:i/>
          <w:sz w:val="28"/>
          <w:lang w:val="bg-BG"/>
        </w:rPr>
        <w:t>Таблица 16. Регресионен анализ за преживяемост</w:t>
      </w:r>
      <w:r w:rsidRPr="00970913">
        <w:rPr>
          <w:b/>
          <w:i/>
          <w:sz w:val="28"/>
          <w:lang w:val="en-US"/>
        </w:rPr>
        <w:t xml:space="preserve"> </w:t>
      </w:r>
      <w:r w:rsidRPr="00970913">
        <w:rPr>
          <w:b/>
          <w:i/>
          <w:sz w:val="28"/>
          <w:lang w:val="bg-BG"/>
        </w:rPr>
        <w:t>до 30-ти ден при проследяване на инфекции без сепсис и със сепсис</w:t>
      </w:r>
    </w:p>
    <w:tbl>
      <w:tblPr>
        <w:tblW w:w="9248" w:type="dxa"/>
        <w:tblInd w:w="103" w:type="dxa"/>
        <w:tblLook w:val="04A0" w:firstRow="1" w:lastRow="0" w:firstColumn="1" w:lastColumn="0" w:noHBand="0" w:noVBand="1"/>
      </w:tblPr>
      <w:tblGrid>
        <w:gridCol w:w="272"/>
        <w:gridCol w:w="1786"/>
        <w:gridCol w:w="915"/>
        <w:gridCol w:w="821"/>
        <w:gridCol w:w="1045"/>
        <w:gridCol w:w="463"/>
        <w:gridCol w:w="1099"/>
        <w:gridCol w:w="843"/>
        <w:gridCol w:w="1115"/>
        <w:gridCol w:w="889"/>
      </w:tblGrid>
      <w:tr w:rsidR="00970913" w:rsidRPr="00BF304E" w:rsidTr="00F17D6D">
        <w:trPr>
          <w:cantSplit/>
          <w:trHeight w:val="616"/>
        </w:trPr>
        <w:tc>
          <w:tcPr>
            <w:tcW w:w="205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70913" w:rsidRPr="00BF304E" w:rsidRDefault="00970913" w:rsidP="00970913">
            <w:pPr>
              <w:rPr>
                <w:rFonts w:eastAsia="Times New Roman" w:cs="Times New Roman"/>
                <w:color w:val="000000"/>
                <w:sz w:val="18"/>
              </w:rPr>
            </w:pPr>
            <w:r w:rsidRPr="00BF304E">
              <w:rPr>
                <w:rFonts w:eastAsia="Times New Roman" w:cs="Times New Roman"/>
                <w:color w:val="000000"/>
                <w:sz w:val="18"/>
              </w:rPr>
              <w:t> </w:t>
            </w:r>
          </w:p>
        </w:tc>
        <w:tc>
          <w:tcPr>
            <w:tcW w:w="91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0913" w:rsidRPr="00BF304E" w:rsidRDefault="00970913" w:rsidP="00970913">
            <w:pPr>
              <w:jc w:val="center"/>
              <w:rPr>
                <w:rFonts w:eastAsia="Times New Roman" w:cs="Times New Roman"/>
                <w:b/>
                <w:color w:val="000000"/>
                <w:sz w:val="18"/>
              </w:rPr>
            </w:pPr>
            <w:r w:rsidRPr="00BF304E">
              <w:rPr>
                <w:rFonts w:eastAsia="Times New Roman" w:cs="Times New Roman"/>
                <w:b/>
                <w:color w:val="000000"/>
                <w:sz w:val="18"/>
              </w:rPr>
              <w:t>B</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0913" w:rsidRPr="00970913" w:rsidRDefault="00970913" w:rsidP="00970913">
            <w:pPr>
              <w:jc w:val="center"/>
              <w:rPr>
                <w:rFonts w:eastAsia="Times New Roman" w:cs="Times New Roman"/>
                <w:b/>
                <w:color w:val="000000"/>
                <w:sz w:val="18"/>
                <w:lang w:val="bg-BG"/>
              </w:rPr>
            </w:pPr>
            <w:r>
              <w:rPr>
                <w:rFonts w:eastAsia="Times New Roman" w:cs="Times New Roman"/>
                <w:b/>
                <w:color w:val="000000"/>
                <w:sz w:val="18"/>
                <w:lang w:val="bg-BG"/>
              </w:rPr>
              <w:t>Станд. грешка</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0913" w:rsidRPr="00BF304E" w:rsidRDefault="00970913" w:rsidP="00970913">
            <w:pPr>
              <w:jc w:val="center"/>
              <w:rPr>
                <w:rFonts w:eastAsia="Times New Roman" w:cs="Times New Roman"/>
                <w:b/>
                <w:color w:val="000000"/>
                <w:sz w:val="18"/>
              </w:rPr>
            </w:pPr>
            <w:r w:rsidRPr="00BF304E">
              <w:rPr>
                <w:rFonts w:eastAsia="Times New Roman" w:cs="Times New Roman"/>
                <w:b/>
                <w:color w:val="000000"/>
                <w:sz w:val="18"/>
              </w:rPr>
              <w:t>Wald</w:t>
            </w:r>
          </w:p>
        </w:tc>
        <w:tc>
          <w:tcPr>
            <w:tcW w:w="46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0913" w:rsidRPr="00BF304E" w:rsidRDefault="00970913" w:rsidP="00970913">
            <w:pPr>
              <w:jc w:val="center"/>
              <w:rPr>
                <w:rFonts w:eastAsia="Times New Roman" w:cs="Times New Roman"/>
                <w:b/>
                <w:color w:val="000000"/>
                <w:sz w:val="18"/>
              </w:rPr>
            </w:pPr>
            <w:r w:rsidRPr="00BF304E">
              <w:rPr>
                <w:rFonts w:eastAsia="Times New Roman" w:cs="Times New Roman"/>
                <w:b/>
                <w:color w:val="000000"/>
                <w:sz w:val="18"/>
              </w:rPr>
              <w:t>df</w:t>
            </w: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0913" w:rsidRPr="00BF304E" w:rsidRDefault="00970913" w:rsidP="00970913">
            <w:pPr>
              <w:jc w:val="center"/>
              <w:rPr>
                <w:rFonts w:eastAsia="Times New Roman" w:cs="Times New Roman"/>
                <w:b/>
                <w:color w:val="000000"/>
                <w:sz w:val="18"/>
              </w:rPr>
            </w:pPr>
            <w:r w:rsidRPr="00BF304E">
              <w:rPr>
                <w:rFonts w:eastAsia="Times New Roman" w:cs="Times New Roman"/>
                <w:b/>
                <w:color w:val="000000"/>
                <w:sz w:val="18"/>
                <w:lang w:val="bg-BG"/>
              </w:rPr>
              <w:t>Ниво на значимост</w:t>
            </w:r>
          </w:p>
        </w:tc>
        <w:tc>
          <w:tcPr>
            <w:tcW w:w="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70913" w:rsidRPr="00BF304E" w:rsidRDefault="00970913" w:rsidP="00970913">
            <w:pPr>
              <w:jc w:val="center"/>
              <w:rPr>
                <w:rFonts w:eastAsia="Times New Roman" w:cs="Times New Roman"/>
                <w:b/>
                <w:color w:val="000000"/>
                <w:sz w:val="18"/>
              </w:rPr>
            </w:pPr>
            <w:r w:rsidRPr="00BF304E">
              <w:rPr>
                <w:rFonts w:eastAsia="Times New Roman" w:cs="Times New Roman"/>
                <w:b/>
                <w:color w:val="000000"/>
                <w:sz w:val="18"/>
              </w:rPr>
              <w:t>Exp(B)</w:t>
            </w:r>
          </w:p>
        </w:tc>
        <w:tc>
          <w:tcPr>
            <w:tcW w:w="2004" w:type="dxa"/>
            <w:gridSpan w:val="2"/>
            <w:tcBorders>
              <w:top w:val="single" w:sz="4" w:space="0" w:color="auto"/>
              <w:left w:val="nil"/>
              <w:bottom w:val="single" w:sz="4" w:space="0" w:color="auto"/>
              <w:right w:val="single" w:sz="4" w:space="0" w:color="auto"/>
            </w:tcBorders>
            <w:shd w:val="clear" w:color="000000" w:fill="FFFFFF"/>
            <w:hideMark/>
          </w:tcPr>
          <w:p w:rsidR="00970913" w:rsidRPr="00552171" w:rsidRDefault="00970913" w:rsidP="00970913">
            <w:pPr>
              <w:spacing w:line="360" w:lineRule="auto"/>
              <w:jc w:val="both"/>
              <w:rPr>
                <w:rFonts w:eastAsia="Times New Roman" w:cs="Times New Roman"/>
                <w:b/>
                <w:color w:val="000000"/>
                <w:highlight w:val="yellow"/>
              </w:rPr>
            </w:pPr>
            <w:r w:rsidRPr="00970913">
              <w:rPr>
                <w:rFonts w:eastAsia="Times New Roman" w:cs="Times New Roman"/>
                <w:b/>
                <w:color w:val="000000"/>
                <w:sz w:val="20"/>
              </w:rPr>
              <w:t>95% Доверителен интервал Exp(B)</w:t>
            </w:r>
          </w:p>
        </w:tc>
      </w:tr>
      <w:tr w:rsidR="00970913" w:rsidRPr="00BF304E" w:rsidTr="00F17D6D">
        <w:trPr>
          <w:trHeight w:val="308"/>
        </w:trPr>
        <w:tc>
          <w:tcPr>
            <w:tcW w:w="2058" w:type="dxa"/>
            <w:gridSpan w:val="2"/>
            <w:vMerge/>
            <w:tcBorders>
              <w:top w:val="single" w:sz="4" w:space="0" w:color="auto"/>
              <w:left w:val="single" w:sz="4" w:space="0" w:color="auto"/>
              <w:bottom w:val="single" w:sz="4" w:space="0" w:color="auto"/>
              <w:right w:val="single" w:sz="4" w:space="0" w:color="auto"/>
            </w:tcBorders>
            <w:vAlign w:val="center"/>
            <w:hideMark/>
          </w:tcPr>
          <w:p w:rsidR="00970913" w:rsidRPr="00BF304E" w:rsidRDefault="00970913" w:rsidP="00970913">
            <w:pPr>
              <w:rPr>
                <w:rFonts w:eastAsia="Times New Roman" w:cs="Times New Roman"/>
                <w:color w:val="000000"/>
                <w:sz w:val="18"/>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970913" w:rsidRPr="00BF304E" w:rsidRDefault="00970913" w:rsidP="00970913">
            <w:pPr>
              <w:rPr>
                <w:rFonts w:eastAsia="Times New Roman" w:cs="Times New Roman"/>
                <w:b/>
                <w:color w:val="000000"/>
                <w:sz w:val="18"/>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970913" w:rsidRPr="00BF304E" w:rsidRDefault="00970913" w:rsidP="00970913">
            <w:pPr>
              <w:rPr>
                <w:rFonts w:eastAsia="Times New Roman" w:cs="Times New Roman"/>
                <w:b/>
                <w:color w:val="000000"/>
                <w:sz w:val="18"/>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970913" w:rsidRPr="00BF304E" w:rsidRDefault="00970913" w:rsidP="00970913">
            <w:pPr>
              <w:rPr>
                <w:rFonts w:eastAsia="Times New Roman" w:cs="Times New Roman"/>
                <w:b/>
                <w:color w:val="000000"/>
                <w:sz w:val="18"/>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970913" w:rsidRPr="00BF304E" w:rsidRDefault="00970913" w:rsidP="00970913">
            <w:pPr>
              <w:rPr>
                <w:rFonts w:eastAsia="Times New Roman" w:cs="Times New Roman"/>
                <w:b/>
                <w:color w:val="000000"/>
                <w:sz w:val="18"/>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970913" w:rsidRPr="00BF304E" w:rsidRDefault="00970913" w:rsidP="00970913">
            <w:pPr>
              <w:rPr>
                <w:rFonts w:eastAsia="Times New Roman" w:cs="Times New Roman"/>
                <w:b/>
                <w:color w:val="000000"/>
                <w:sz w:val="18"/>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970913" w:rsidRPr="00BF304E" w:rsidRDefault="00970913" w:rsidP="00970913">
            <w:pPr>
              <w:rPr>
                <w:rFonts w:eastAsia="Times New Roman" w:cs="Times New Roman"/>
                <w:b/>
                <w:color w:val="000000"/>
                <w:sz w:val="18"/>
              </w:rPr>
            </w:pPr>
          </w:p>
        </w:tc>
        <w:tc>
          <w:tcPr>
            <w:tcW w:w="1115" w:type="dxa"/>
            <w:tcBorders>
              <w:top w:val="nil"/>
              <w:left w:val="nil"/>
              <w:bottom w:val="single" w:sz="4" w:space="0" w:color="auto"/>
              <w:right w:val="single" w:sz="4" w:space="0" w:color="auto"/>
            </w:tcBorders>
            <w:shd w:val="clear" w:color="000000" w:fill="FFFFFF"/>
            <w:hideMark/>
          </w:tcPr>
          <w:p w:rsidR="00970913" w:rsidRPr="00970913" w:rsidRDefault="00970913" w:rsidP="00970913">
            <w:pPr>
              <w:jc w:val="center"/>
              <w:rPr>
                <w:rFonts w:eastAsia="Times New Roman" w:cs="Times New Roman"/>
                <w:b/>
                <w:color w:val="000000"/>
                <w:sz w:val="18"/>
                <w:lang w:val="bg-BG"/>
              </w:rPr>
            </w:pPr>
            <w:r>
              <w:rPr>
                <w:rFonts w:eastAsia="Times New Roman" w:cs="Times New Roman"/>
                <w:b/>
                <w:color w:val="000000"/>
                <w:sz w:val="18"/>
                <w:lang w:val="bg-BG"/>
              </w:rPr>
              <w:t>Долна граница</w:t>
            </w:r>
          </w:p>
        </w:tc>
        <w:tc>
          <w:tcPr>
            <w:tcW w:w="889" w:type="dxa"/>
            <w:tcBorders>
              <w:top w:val="nil"/>
              <w:left w:val="nil"/>
              <w:bottom w:val="single" w:sz="4" w:space="0" w:color="auto"/>
              <w:right w:val="single" w:sz="4" w:space="0" w:color="auto"/>
            </w:tcBorders>
            <w:shd w:val="clear" w:color="000000" w:fill="FFFFFF"/>
            <w:hideMark/>
          </w:tcPr>
          <w:p w:rsidR="00970913" w:rsidRPr="00970913" w:rsidRDefault="00970913" w:rsidP="00970913">
            <w:pPr>
              <w:jc w:val="center"/>
              <w:rPr>
                <w:rFonts w:eastAsia="Times New Roman" w:cs="Times New Roman"/>
                <w:b/>
                <w:color w:val="000000"/>
                <w:sz w:val="18"/>
                <w:lang w:val="bg-BG"/>
              </w:rPr>
            </w:pPr>
            <w:r>
              <w:rPr>
                <w:rFonts w:eastAsia="Times New Roman" w:cs="Times New Roman"/>
                <w:b/>
                <w:color w:val="000000"/>
                <w:sz w:val="18"/>
                <w:lang w:val="bg-BG"/>
              </w:rPr>
              <w:t>Горна граница</w:t>
            </w:r>
          </w:p>
        </w:tc>
      </w:tr>
      <w:tr w:rsidR="00970913" w:rsidRPr="00BF304E" w:rsidTr="00F17D6D">
        <w:trPr>
          <w:cantSplit/>
          <w:trHeight w:val="308"/>
        </w:trPr>
        <w:tc>
          <w:tcPr>
            <w:tcW w:w="272" w:type="dxa"/>
            <w:vMerge w:val="restart"/>
            <w:tcBorders>
              <w:top w:val="nil"/>
              <w:left w:val="single" w:sz="4" w:space="0" w:color="auto"/>
              <w:bottom w:val="single" w:sz="4" w:space="0" w:color="auto"/>
            </w:tcBorders>
            <w:shd w:val="clear" w:color="000000" w:fill="FFFFFF"/>
            <w:vAlign w:val="bottom"/>
            <w:hideMark/>
          </w:tcPr>
          <w:p w:rsidR="00970913" w:rsidRPr="00BF304E" w:rsidRDefault="00970913" w:rsidP="00970913">
            <w:pPr>
              <w:rPr>
                <w:rFonts w:eastAsia="Times New Roman" w:cs="Times New Roman"/>
                <w:i/>
                <w:color w:val="000000"/>
                <w:sz w:val="18"/>
              </w:rPr>
            </w:pPr>
            <w:r w:rsidRPr="00BF304E">
              <w:rPr>
                <w:rFonts w:eastAsia="Times New Roman" w:cs="Times New Roman"/>
                <w:i/>
                <w:color w:val="000000"/>
                <w:sz w:val="18"/>
              </w:rPr>
              <w:t> </w:t>
            </w:r>
          </w:p>
        </w:tc>
        <w:tc>
          <w:tcPr>
            <w:tcW w:w="1786" w:type="dxa"/>
            <w:tcBorders>
              <w:top w:val="single" w:sz="4" w:space="0" w:color="auto"/>
              <w:left w:val="nil"/>
              <w:bottom w:val="single" w:sz="4" w:space="0" w:color="auto"/>
              <w:right w:val="single" w:sz="4" w:space="0" w:color="auto"/>
            </w:tcBorders>
            <w:shd w:val="clear" w:color="000000" w:fill="FFFFFF"/>
            <w:vAlign w:val="bottom"/>
            <w:hideMark/>
          </w:tcPr>
          <w:p w:rsidR="00970913" w:rsidRPr="00BF304E" w:rsidRDefault="00970913" w:rsidP="00970913">
            <w:pPr>
              <w:rPr>
                <w:rFonts w:eastAsia="Times New Roman" w:cs="Times New Roman"/>
                <w:b/>
                <w:color w:val="000000"/>
                <w:sz w:val="18"/>
                <w:lang w:val="bg-BG"/>
              </w:rPr>
            </w:pPr>
            <w:r w:rsidRPr="00BF304E">
              <w:rPr>
                <w:rFonts w:eastAsia="Times New Roman" w:cs="Times New Roman"/>
                <w:b/>
                <w:color w:val="000000"/>
                <w:sz w:val="18"/>
              </w:rPr>
              <w:t>Лактат 0</w:t>
            </w:r>
            <w:r w:rsidRPr="00BF304E">
              <w:rPr>
                <w:rFonts w:eastAsia="Times New Roman" w:cs="Times New Roman"/>
                <w:b/>
                <w:color w:val="000000"/>
                <w:sz w:val="18"/>
                <w:lang w:val="bg-BG"/>
              </w:rPr>
              <w:t xml:space="preserve">. </w:t>
            </w:r>
            <w:r w:rsidRPr="00BF304E">
              <w:rPr>
                <w:rFonts w:eastAsia="Times New Roman" w:cs="Times New Roman"/>
                <w:b/>
                <w:color w:val="000000"/>
                <w:sz w:val="18"/>
              </w:rPr>
              <w:t>ч</w:t>
            </w:r>
            <w:r w:rsidRPr="00BF304E">
              <w:rPr>
                <w:rFonts w:eastAsia="Times New Roman" w:cs="Times New Roman"/>
                <w:b/>
                <w:color w:val="000000"/>
                <w:sz w:val="18"/>
                <w:lang w:val="bg-BG"/>
              </w:rPr>
              <w:t>ас</w:t>
            </w:r>
          </w:p>
        </w:tc>
        <w:tc>
          <w:tcPr>
            <w:tcW w:w="915" w:type="dxa"/>
            <w:tcBorders>
              <w:top w:val="nil"/>
              <w:left w:val="single" w:sz="4" w:space="0" w:color="auto"/>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-1.</w:t>
            </w:r>
            <w:r w:rsidR="00970913" w:rsidRPr="00BF304E">
              <w:rPr>
                <w:rFonts w:eastAsia="Times New Roman" w:cs="Times New Roman"/>
                <w:color w:val="000000"/>
                <w:sz w:val="18"/>
              </w:rPr>
              <w:t>956</w:t>
            </w:r>
          </w:p>
        </w:tc>
        <w:tc>
          <w:tcPr>
            <w:tcW w:w="821"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lang w:val="bg-BG"/>
              </w:rPr>
              <w:t>0.</w:t>
            </w:r>
            <w:r w:rsidR="00970913" w:rsidRPr="00BF304E">
              <w:rPr>
                <w:rFonts w:eastAsia="Times New Roman" w:cs="Times New Roman"/>
                <w:color w:val="000000"/>
                <w:sz w:val="18"/>
                <w:lang w:val="bg-BG"/>
              </w:rPr>
              <w:t>501</w:t>
            </w:r>
          </w:p>
        </w:tc>
        <w:tc>
          <w:tcPr>
            <w:tcW w:w="1045"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15.</w:t>
            </w:r>
            <w:r w:rsidR="00970913" w:rsidRPr="00BF304E">
              <w:rPr>
                <w:rFonts w:eastAsia="Times New Roman" w:cs="Times New Roman"/>
                <w:color w:val="000000"/>
                <w:sz w:val="18"/>
              </w:rPr>
              <w:t>227</w:t>
            </w:r>
          </w:p>
        </w:tc>
        <w:tc>
          <w:tcPr>
            <w:tcW w:w="463" w:type="dxa"/>
            <w:tcBorders>
              <w:top w:val="nil"/>
              <w:left w:val="nil"/>
              <w:bottom w:val="single" w:sz="4" w:space="0" w:color="auto"/>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rPr>
              <w:t>1</w:t>
            </w:r>
          </w:p>
        </w:tc>
        <w:tc>
          <w:tcPr>
            <w:tcW w:w="1099"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FF0000"/>
                <w:sz w:val="18"/>
              </w:rPr>
            </w:pPr>
            <w:r>
              <w:rPr>
                <w:rFonts w:eastAsia="Times New Roman" w:cs="Times New Roman"/>
                <w:color w:val="FF0000"/>
                <w:sz w:val="18"/>
                <w:lang w:val="bg-BG"/>
              </w:rPr>
              <w:t>0.</w:t>
            </w:r>
            <w:r w:rsidR="00970913" w:rsidRPr="00BF304E">
              <w:rPr>
                <w:rFonts w:eastAsia="Times New Roman" w:cs="Times New Roman"/>
                <w:color w:val="FF0000"/>
                <w:sz w:val="18"/>
                <w:lang w:val="bg-BG"/>
              </w:rPr>
              <w:t>0001*</w:t>
            </w:r>
          </w:p>
        </w:tc>
        <w:tc>
          <w:tcPr>
            <w:tcW w:w="843"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themeColor="text1"/>
                <w:sz w:val="18"/>
                <w:lang w:val="bg-BG"/>
              </w:rPr>
              <w:t>0.</w:t>
            </w:r>
            <w:r w:rsidR="00970913" w:rsidRPr="00BF304E">
              <w:rPr>
                <w:rFonts w:eastAsia="Times New Roman" w:cs="Times New Roman"/>
                <w:color w:val="000000" w:themeColor="text1"/>
                <w:sz w:val="18"/>
                <w:lang w:val="bg-BG"/>
              </w:rPr>
              <w:t>141</w:t>
            </w:r>
          </w:p>
        </w:tc>
        <w:tc>
          <w:tcPr>
            <w:tcW w:w="1115"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1.</w:t>
            </w:r>
            <w:r w:rsidR="00970913" w:rsidRPr="00BF304E">
              <w:rPr>
                <w:rFonts w:eastAsia="Times New Roman" w:cs="Times New Roman"/>
                <w:color w:val="000000"/>
                <w:sz w:val="18"/>
              </w:rPr>
              <w:t>219</w:t>
            </w:r>
          </w:p>
        </w:tc>
        <w:tc>
          <w:tcPr>
            <w:tcW w:w="889"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2.</w:t>
            </w:r>
            <w:r w:rsidR="00970913" w:rsidRPr="00BF304E">
              <w:rPr>
                <w:rFonts w:eastAsia="Times New Roman" w:cs="Times New Roman"/>
                <w:color w:val="000000"/>
                <w:sz w:val="18"/>
              </w:rPr>
              <w:t>160</w:t>
            </w:r>
          </w:p>
        </w:tc>
      </w:tr>
      <w:tr w:rsidR="00970913" w:rsidRPr="00BF304E" w:rsidTr="00F17D6D">
        <w:trPr>
          <w:trHeight w:val="308"/>
        </w:trPr>
        <w:tc>
          <w:tcPr>
            <w:tcW w:w="272" w:type="dxa"/>
            <w:vMerge/>
            <w:tcBorders>
              <w:top w:val="single" w:sz="4" w:space="0" w:color="auto"/>
              <w:left w:val="single" w:sz="4" w:space="0" w:color="auto"/>
              <w:bottom w:val="single" w:sz="4" w:space="0" w:color="auto"/>
            </w:tcBorders>
            <w:vAlign w:val="center"/>
            <w:hideMark/>
          </w:tcPr>
          <w:p w:rsidR="00970913" w:rsidRPr="00BF304E" w:rsidRDefault="00970913" w:rsidP="00970913">
            <w:pPr>
              <w:rPr>
                <w:rFonts w:eastAsia="Times New Roman" w:cs="Times New Roman"/>
                <w:color w:val="000000"/>
                <w:sz w:val="18"/>
              </w:rPr>
            </w:pPr>
          </w:p>
        </w:tc>
        <w:tc>
          <w:tcPr>
            <w:tcW w:w="1786" w:type="dxa"/>
            <w:tcBorders>
              <w:top w:val="single" w:sz="4" w:space="0" w:color="auto"/>
              <w:left w:val="nil"/>
              <w:bottom w:val="single" w:sz="4" w:space="0" w:color="auto"/>
              <w:right w:val="single" w:sz="4" w:space="0" w:color="auto"/>
            </w:tcBorders>
            <w:shd w:val="clear" w:color="000000" w:fill="FFFFFF"/>
            <w:vAlign w:val="bottom"/>
            <w:hideMark/>
          </w:tcPr>
          <w:p w:rsidR="00970913" w:rsidRPr="00BF304E" w:rsidRDefault="00970913" w:rsidP="00970913">
            <w:pPr>
              <w:rPr>
                <w:rFonts w:eastAsia="Times New Roman" w:cs="Times New Roman"/>
                <w:b/>
                <w:color w:val="000000"/>
                <w:sz w:val="18"/>
                <w:lang w:val="bg-BG"/>
              </w:rPr>
            </w:pPr>
            <w:r w:rsidRPr="00BF304E">
              <w:rPr>
                <w:rFonts w:eastAsia="Times New Roman" w:cs="Times New Roman"/>
                <w:b/>
                <w:color w:val="000000"/>
                <w:sz w:val="18"/>
              </w:rPr>
              <w:t>Лактат 6</w:t>
            </w:r>
            <w:r w:rsidRPr="00BF304E">
              <w:rPr>
                <w:rFonts w:eastAsia="Times New Roman" w:cs="Times New Roman"/>
                <w:b/>
                <w:color w:val="000000"/>
                <w:sz w:val="18"/>
                <w:lang w:val="bg-BG"/>
              </w:rPr>
              <w:t xml:space="preserve">. </w:t>
            </w:r>
            <w:r w:rsidRPr="00BF304E">
              <w:rPr>
                <w:rFonts w:eastAsia="Times New Roman" w:cs="Times New Roman"/>
                <w:b/>
                <w:color w:val="000000"/>
                <w:sz w:val="18"/>
              </w:rPr>
              <w:t>ч</w:t>
            </w:r>
            <w:r w:rsidRPr="00BF304E">
              <w:rPr>
                <w:rFonts w:eastAsia="Times New Roman" w:cs="Times New Roman"/>
                <w:b/>
                <w:color w:val="000000"/>
                <w:sz w:val="18"/>
                <w:lang w:val="bg-BG"/>
              </w:rPr>
              <w:t>ас</w:t>
            </w:r>
          </w:p>
        </w:tc>
        <w:tc>
          <w:tcPr>
            <w:tcW w:w="915" w:type="dxa"/>
            <w:tcBorders>
              <w:top w:val="nil"/>
              <w:left w:val="single" w:sz="4" w:space="0" w:color="auto"/>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-2.</w:t>
            </w:r>
            <w:r w:rsidR="00970913" w:rsidRPr="00BF304E">
              <w:rPr>
                <w:rFonts w:eastAsia="Times New Roman" w:cs="Times New Roman"/>
                <w:color w:val="000000"/>
                <w:sz w:val="18"/>
              </w:rPr>
              <w:t>340</w:t>
            </w:r>
          </w:p>
        </w:tc>
        <w:tc>
          <w:tcPr>
            <w:tcW w:w="821"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lang w:val="bg-BG"/>
              </w:rPr>
              <w:t>0.</w:t>
            </w:r>
            <w:r w:rsidR="00970913" w:rsidRPr="00BF304E">
              <w:rPr>
                <w:rFonts w:eastAsia="Times New Roman" w:cs="Times New Roman"/>
                <w:color w:val="000000"/>
                <w:sz w:val="18"/>
                <w:lang w:val="bg-BG"/>
              </w:rPr>
              <w:t>549</w:t>
            </w:r>
          </w:p>
        </w:tc>
        <w:tc>
          <w:tcPr>
            <w:tcW w:w="1045"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18.</w:t>
            </w:r>
            <w:r w:rsidR="00970913" w:rsidRPr="00BF304E">
              <w:rPr>
                <w:rFonts w:eastAsia="Times New Roman" w:cs="Times New Roman"/>
                <w:color w:val="000000"/>
                <w:sz w:val="18"/>
              </w:rPr>
              <w:t>152</w:t>
            </w:r>
          </w:p>
        </w:tc>
        <w:tc>
          <w:tcPr>
            <w:tcW w:w="463" w:type="dxa"/>
            <w:tcBorders>
              <w:top w:val="nil"/>
              <w:left w:val="nil"/>
              <w:bottom w:val="single" w:sz="4" w:space="0" w:color="auto"/>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lang w:val="bg-BG"/>
              </w:rPr>
              <w:t>1</w:t>
            </w:r>
          </w:p>
        </w:tc>
        <w:tc>
          <w:tcPr>
            <w:tcW w:w="1099"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FF0000"/>
                <w:sz w:val="18"/>
              </w:rPr>
            </w:pPr>
            <w:r>
              <w:rPr>
                <w:rFonts w:eastAsia="Times New Roman" w:cs="Times New Roman"/>
                <w:color w:val="FF0000"/>
                <w:sz w:val="18"/>
                <w:lang w:val="bg-BG"/>
              </w:rPr>
              <w:t>0.</w:t>
            </w:r>
            <w:r w:rsidR="00970913" w:rsidRPr="00BF304E">
              <w:rPr>
                <w:rFonts w:eastAsia="Times New Roman" w:cs="Times New Roman"/>
                <w:color w:val="FF0000"/>
                <w:sz w:val="18"/>
                <w:lang w:val="bg-BG"/>
              </w:rPr>
              <w:t>0001*</w:t>
            </w:r>
          </w:p>
        </w:tc>
        <w:tc>
          <w:tcPr>
            <w:tcW w:w="843"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themeColor="text1"/>
                <w:sz w:val="18"/>
                <w:lang w:val="bg-BG"/>
              </w:rPr>
              <w:t>0.</w:t>
            </w:r>
            <w:r w:rsidR="00970913" w:rsidRPr="00BF304E">
              <w:rPr>
                <w:rFonts w:eastAsia="Times New Roman" w:cs="Times New Roman"/>
                <w:color w:val="000000" w:themeColor="text1"/>
                <w:sz w:val="18"/>
                <w:lang w:val="bg-BG"/>
              </w:rPr>
              <w:t>096</w:t>
            </w:r>
          </w:p>
        </w:tc>
        <w:tc>
          <w:tcPr>
            <w:tcW w:w="1115"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1.</w:t>
            </w:r>
            <w:r w:rsidR="00970913" w:rsidRPr="00BF304E">
              <w:rPr>
                <w:rFonts w:eastAsia="Times New Roman" w:cs="Times New Roman"/>
                <w:color w:val="000000"/>
                <w:sz w:val="18"/>
              </w:rPr>
              <w:t>360</w:t>
            </w:r>
          </w:p>
        </w:tc>
        <w:tc>
          <w:tcPr>
            <w:tcW w:w="889" w:type="dxa"/>
            <w:tcBorders>
              <w:top w:val="nil"/>
              <w:left w:val="nil"/>
              <w:bottom w:val="single" w:sz="4" w:space="0" w:color="auto"/>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rPr>
              <w:t>2</w:t>
            </w:r>
            <w:r w:rsidR="00EA4537">
              <w:rPr>
                <w:rFonts w:eastAsia="Times New Roman" w:cs="Times New Roman"/>
                <w:color w:val="000000"/>
                <w:sz w:val="18"/>
              </w:rPr>
              <w:t>.</w:t>
            </w:r>
            <w:r w:rsidRPr="00BF304E">
              <w:rPr>
                <w:rFonts w:eastAsia="Times New Roman" w:cs="Times New Roman"/>
                <w:color w:val="000000"/>
                <w:sz w:val="18"/>
              </w:rPr>
              <w:t>676</w:t>
            </w:r>
          </w:p>
        </w:tc>
      </w:tr>
      <w:tr w:rsidR="00970913" w:rsidRPr="00BF304E" w:rsidTr="00F17D6D">
        <w:trPr>
          <w:trHeight w:val="308"/>
        </w:trPr>
        <w:tc>
          <w:tcPr>
            <w:tcW w:w="272" w:type="dxa"/>
            <w:vMerge/>
            <w:tcBorders>
              <w:top w:val="single" w:sz="4" w:space="0" w:color="auto"/>
              <w:left w:val="single" w:sz="4" w:space="0" w:color="auto"/>
              <w:bottom w:val="single" w:sz="4" w:space="0" w:color="auto"/>
            </w:tcBorders>
            <w:vAlign w:val="center"/>
            <w:hideMark/>
          </w:tcPr>
          <w:p w:rsidR="00970913" w:rsidRPr="00BF304E" w:rsidRDefault="00970913" w:rsidP="00970913">
            <w:pPr>
              <w:rPr>
                <w:rFonts w:eastAsia="Times New Roman" w:cs="Times New Roman"/>
                <w:color w:val="000000"/>
                <w:sz w:val="18"/>
              </w:rPr>
            </w:pPr>
          </w:p>
        </w:tc>
        <w:tc>
          <w:tcPr>
            <w:tcW w:w="1786" w:type="dxa"/>
            <w:tcBorders>
              <w:top w:val="single" w:sz="4" w:space="0" w:color="auto"/>
              <w:left w:val="nil"/>
              <w:bottom w:val="single" w:sz="4" w:space="0" w:color="auto"/>
              <w:right w:val="single" w:sz="4" w:space="0" w:color="auto"/>
            </w:tcBorders>
            <w:shd w:val="clear" w:color="000000" w:fill="FFFFFF"/>
            <w:vAlign w:val="bottom"/>
            <w:hideMark/>
          </w:tcPr>
          <w:p w:rsidR="00970913" w:rsidRPr="00BF304E" w:rsidRDefault="00970913" w:rsidP="00970913">
            <w:pPr>
              <w:rPr>
                <w:rFonts w:eastAsia="Times New Roman" w:cs="Times New Roman"/>
                <w:b/>
                <w:color w:val="000000"/>
                <w:sz w:val="18"/>
                <w:lang w:val="bg-BG"/>
              </w:rPr>
            </w:pPr>
            <w:r w:rsidRPr="00BF304E">
              <w:rPr>
                <w:rFonts w:eastAsia="Times New Roman" w:cs="Times New Roman"/>
                <w:b/>
                <w:color w:val="000000"/>
                <w:sz w:val="18"/>
              </w:rPr>
              <w:t>Лактат 24</w:t>
            </w:r>
            <w:r w:rsidRPr="00BF304E">
              <w:rPr>
                <w:rFonts w:eastAsia="Times New Roman" w:cs="Times New Roman"/>
                <w:b/>
                <w:color w:val="000000"/>
                <w:sz w:val="18"/>
                <w:lang w:val="bg-BG"/>
              </w:rPr>
              <w:t xml:space="preserve">. </w:t>
            </w:r>
            <w:r w:rsidRPr="00BF304E">
              <w:rPr>
                <w:rFonts w:eastAsia="Times New Roman" w:cs="Times New Roman"/>
                <w:b/>
                <w:color w:val="000000"/>
                <w:sz w:val="18"/>
              </w:rPr>
              <w:t>ч</w:t>
            </w:r>
            <w:r w:rsidRPr="00BF304E">
              <w:rPr>
                <w:rFonts w:eastAsia="Times New Roman" w:cs="Times New Roman"/>
                <w:b/>
                <w:color w:val="000000"/>
                <w:sz w:val="18"/>
                <w:lang w:val="bg-BG"/>
              </w:rPr>
              <w:t>ас</w:t>
            </w:r>
          </w:p>
        </w:tc>
        <w:tc>
          <w:tcPr>
            <w:tcW w:w="915" w:type="dxa"/>
            <w:tcBorders>
              <w:top w:val="nil"/>
              <w:left w:val="single" w:sz="4" w:space="0" w:color="auto"/>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-2.</w:t>
            </w:r>
            <w:r w:rsidR="00970913" w:rsidRPr="00BF304E">
              <w:rPr>
                <w:rFonts w:eastAsia="Times New Roman" w:cs="Times New Roman"/>
                <w:color w:val="000000"/>
                <w:sz w:val="18"/>
              </w:rPr>
              <w:t>966</w:t>
            </w:r>
          </w:p>
        </w:tc>
        <w:tc>
          <w:tcPr>
            <w:tcW w:w="821"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lang w:val="bg-BG"/>
              </w:rPr>
              <w:t>0.</w:t>
            </w:r>
            <w:r w:rsidR="00970913" w:rsidRPr="00BF304E">
              <w:rPr>
                <w:rFonts w:eastAsia="Times New Roman" w:cs="Times New Roman"/>
                <w:color w:val="000000"/>
                <w:sz w:val="18"/>
                <w:lang w:val="bg-BG"/>
              </w:rPr>
              <w:t>741</w:t>
            </w:r>
          </w:p>
        </w:tc>
        <w:tc>
          <w:tcPr>
            <w:tcW w:w="1045"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16.</w:t>
            </w:r>
            <w:r w:rsidR="00970913" w:rsidRPr="00BF304E">
              <w:rPr>
                <w:rFonts w:eastAsia="Times New Roman" w:cs="Times New Roman"/>
                <w:color w:val="000000"/>
                <w:sz w:val="18"/>
              </w:rPr>
              <w:t>042</w:t>
            </w:r>
          </w:p>
        </w:tc>
        <w:tc>
          <w:tcPr>
            <w:tcW w:w="463" w:type="dxa"/>
            <w:tcBorders>
              <w:top w:val="nil"/>
              <w:left w:val="nil"/>
              <w:bottom w:val="single" w:sz="4" w:space="0" w:color="auto"/>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lang w:val="bg-BG"/>
              </w:rPr>
              <w:t>1</w:t>
            </w:r>
          </w:p>
        </w:tc>
        <w:tc>
          <w:tcPr>
            <w:tcW w:w="1099"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FF0000"/>
                <w:sz w:val="18"/>
              </w:rPr>
            </w:pPr>
            <w:r>
              <w:rPr>
                <w:rFonts w:eastAsia="Times New Roman" w:cs="Times New Roman"/>
                <w:color w:val="FF0000"/>
                <w:sz w:val="18"/>
                <w:lang w:val="bg-BG"/>
              </w:rPr>
              <w:t>0.</w:t>
            </w:r>
            <w:r w:rsidR="00970913" w:rsidRPr="00BF304E">
              <w:rPr>
                <w:rFonts w:eastAsia="Times New Roman" w:cs="Times New Roman"/>
                <w:color w:val="FF0000"/>
                <w:sz w:val="18"/>
                <w:lang w:val="bg-BG"/>
              </w:rPr>
              <w:t>0001*</w:t>
            </w:r>
          </w:p>
        </w:tc>
        <w:tc>
          <w:tcPr>
            <w:tcW w:w="843" w:type="dxa"/>
            <w:tcBorders>
              <w:top w:val="nil"/>
              <w:left w:val="nil"/>
              <w:bottom w:val="single" w:sz="4" w:space="0" w:color="auto"/>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themeColor="text1"/>
                <w:sz w:val="18"/>
                <w:lang w:val="bg-BG"/>
              </w:rPr>
              <w:t>0,051</w:t>
            </w:r>
          </w:p>
        </w:tc>
        <w:tc>
          <w:tcPr>
            <w:tcW w:w="1115"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1.</w:t>
            </w:r>
            <w:r w:rsidR="00970913" w:rsidRPr="00BF304E">
              <w:rPr>
                <w:rFonts w:eastAsia="Times New Roman" w:cs="Times New Roman"/>
                <w:color w:val="000000"/>
                <w:sz w:val="18"/>
              </w:rPr>
              <w:t>517</w:t>
            </w:r>
          </w:p>
        </w:tc>
        <w:tc>
          <w:tcPr>
            <w:tcW w:w="889"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4.</w:t>
            </w:r>
            <w:r w:rsidR="00970913" w:rsidRPr="00BF304E">
              <w:rPr>
                <w:rFonts w:eastAsia="Times New Roman" w:cs="Times New Roman"/>
                <w:color w:val="000000"/>
                <w:sz w:val="18"/>
              </w:rPr>
              <w:t>646</w:t>
            </w:r>
          </w:p>
        </w:tc>
      </w:tr>
      <w:tr w:rsidR="00970913" w:rsidRPr="00BF304E" w:rsidTr="00F17D6D">
        <w:trPr>
          <w:trHeight w:val="616"/>
        </w:trPr>
        <w:tc>
          <w:tcPr>
            <w:tcW w:w="272" w:type="dxa"/>
            <w:vMerge/>
            <w:tcBorders>
              <w:top w:val="single" w:sz="4" w:space="0" w:color="auto"/>
              <w:left w:val="single" w:sz="4" w:space="0" w:color="auto"/>
              <w:bottom w:val="single" w:sz="4" w:space="0" w:color="auto"/>
            </w:tcBorders>
            <w:vAlign w:val="center"/>
            <w:hideMark/>
          </w:tcPr>
          <w:p w:rsidR="00970913" w:rsidRPr="00BF304E" w:rsidRDefault="00970913" w:rsidP="00970913">
            <w:pPr>
              <w:rPr>
                <w:rFonts w:eastAsia="Times New Roman" w:cs="Times New Roman"/>
                <w:color w:val="000000"/>
                <w:sz w:val="18"/>
              </w:rPr>
            </w:pPr>
          </w:p>
        </w:tc>
        <w:tc>
          <w:tcPr>
            <w:tcW w:w="1786" w:type="dxa"/>
            <w:tcBorders>
              <w:top w:val="single" w:sz="4" w:space="0" w:color="auto"/>
              <w:left w:val="nil"/>
              <w:right w:val="single" w:sz="4" w:space="0" w:color="auto"/>
            </w:tcBorders>
            <w:shd w:val="clear" w:color="000000" w:fill="FFFFFF"/>
            <w:vAlign w:val="bottom"/>
            <w:hideMark/>
          </w:tcPr>
          <w:p w:rsidR="00970913" w:rsidRPr="00BF304E" w:rsidRDefault="00970913" w:rsidP="00970913">
            <w:pPr>
              <w:rPr>
                <w:rFonts w:eastAsia="Times New Roman" w:cs="Times New Roman"/>
                <w:b/>
                <w:color w:val="000000"/>
                <w:sz w:val="18"/>
              </w:rPr>
            </w:pPr>
            <w:r w:rsidRPr="00BF304E">
              <w:rPr>
                <w:rFonts w:eastAsia="Times New Roman" w:cs="Times New Roman"/>
                <w:b/>
                <w:color w:val="000000"/>
                <w:sz w:val="18"/>
              </w:rPr>
              <w:t xml:space="preserve">Лактатен клирънс </w:t>
            </w:r>
          </w:p>
        </w:tc>
        <w:tc>
          <w:tcPr>
            <w:tcW w:w="915" w:type="dxa"/>
            <w:tcBorders>
              <w:top w:val="single" w:sz="4" w:space="0" w:color="auto"/>
              <w:left w:val="single" w:sz="4" w:space="0" w:color="auto"/>
              <w:right w:val="single" w:sz="4" w:space="0" w:color="auto"/>
            </w:tcBorders>
            <w:shd w:val="clear" w:color="000000" w:fill="FFFFFF"/>
            <w:vAlign w:val="bottom"/>
          </w:tcPr>
          <w:p w:rsidR="00970913" w:rsidRPr="00BF304E" w:rsidRDefault="00970913" w:rsidP="00970913">
            <w:pPr>
              <w:jc w:val="center"/>
              <w:rPr>
                <w:rFonts w:eastAsia="Times New Roman" w:cs="Times New Roman"/>
                <w:color w:val="000000"/>
                <w:sz w:val="18"/>
              </w:rPr>
            </w:pPr>
          </w:p>
        </w:tc>
        <w:tc>
          <w:tcPr>
            <w:tcW w:w="821" w:type="dxa"/>
            <w:tcBorders>
              <w:top w:val="single" w:sz="4" w:space="0" w:color="auto"/>
              <w:left w:val="nil"/>
              <w:right w:val="single" w:sz="4" w:space="0" w:color="auto"/>
            </w:tcBorders>
            <w:shd w:val="clear" w:color="000000" w:fill="FFFFFF"/>
            <w:vAlign w:val="bottom"/>
          </w:tcPr>
          <w:p w:rsidR="00970913" w:rsidRPr="00BF304E" w:rsidRDefault="00970913" w:rsidP="00970913">
            <w:pPr>
              <w:jc w:val="center"/>
              <w:rPr>
                <w:rFonts w:eastAsia="Times New Roman" w:cs="Times New Roman"/>
                <w:color w:val="000000"/>
                <w:sz w:val="18"/>
              </w:rPr>
            </w:pPr>
          </w:p>
        </w:tc>
        <w:tc>
          <w:tcPr>
            <w:tcW w:w="1045" w:type="dxa"/>
            <w:tcBorders>
              <w:top w:val="single" w:sz="4" w:space="0" w:color="auto"/>
              <w:left w:val="nil"/>
              <w:right w:val="single" w:sz="4" w:space="0" w:color="auto"/>
            </w:tcBorders>
            <w:shd w:val="clear" w:color="000000" w:fill="FFFFFF"/>
            <w:vAlign w:val="bottom"/>
          </w:tcPr>
          <w:p w:rsidR="00970913" w:rsidRPr="00BF304E" w:rsidRDefault="00970913" w:rsidP="00970913">
            <w:pPr>
              <w:jc w:val="center"/>
              <w:rPr>
                <w:rFonts w:eastAsia="Times New Roman" w:cs="Times New Roman"/>
                <w:color w:val="000000"/>
                <w:sz w:val="18"/>
              </w:rPr>
            </w:pPr>
          </w:p>
        </w:tc>
        <w:tc>
          <w:tcPr>
            <w:tcW w:w="463" w:type="dxa"/>
            <w:tcBorders>
              <w:top w:val="single" w:sz="4" w:space="0" w:color="auto"/>
              <w:left w:val="nil"/>
              <w:right w:val="single" w:sz="4" w:space="0" w:color="auto"/>
            </w:tcBorders>
            <w:shd w:val="clear" w:color="000000" w:fill="FFFFFF"/>
            <w:vAlign w:val="bottom"/>
          </w:tcPr>
          <w:p w:rsidR="00970913" w:rsidRPr="00BF304E" w:rsidRDefault="00970913" w:rsidP="00970913">
            <w:pPr>
              <w:jc w:val="center"/>
              <w:rPr>
                <w:rFonts w:eastAsia="Times New Roman" w:cs="Times New Roman"/>
                <w:color w:val="000000"/>
                <w:sz w:val="18"/>
              </w:rPr>
            </w:pPr>
          </w:p>
        </w:tc>
        <w:tc>
          <w:tcPr>
            <w:tcW w:w="1099" w:type="dxa"/>
            <w:tcBorders>
              <w:top w:val="single" w:sz="4" w:space="0" w:color="auto"/>
              <w:left w:val="nil"/>
              <w:right w:val="single" w:sz="4" w:space="0" w:color="auto"/>
            </w:tcBorders>
            <w:shd w:val="clear" w:color="000000" w:fill="FFFFFF"/>
            <w:vAlign w:val="bottom"/>
          </w:tcPr>
          <w:p w:rsidR="00970913" w:rsidRPr="00BF304E" w:rsidRDefault="00970913" w:rsidP="00970913">
            <w:pPr>
              <w:jc w:val="center"/>
              <w:rPr>
                <w:rFonts w:eastAsia="Times New Roman" w:cs="Times New Roman"/>
                <w:color w:val="000000"/>
                <w:sz w:val="18"/>
              </w:rPr>
            </w:pPr>
          </w:p>
        </w:tc>
        <w:tc>
          <w:tcPr>
            <w:tcW w:w="843" w:type="dxa"/>
            <w:tcBorders>
              <w:top w:val="single" w:sz="4" w:space="0" w:color="auto"/>
              <w:left w:val="nil"/>
              <w:right w:val="single" w:sz="4" w:space="0" w:color="auto"/>
            </w:tcBorders>
            <w:shd w:val="clear" w:color="000000" w:fill="FFFFFF"/>
            <w:vAlign w:val="bottom"/>
          </w:tcPr>
          <w:p w:rsidR="00970913" w:rsidRPr="00BF304E" w:rsidRDefault="00970913" w:rsidP="00970913">
            <w:pPr>
              <w:jc w:val="center"/>
              <w:rPr>
                <w:rFonts w:eastAsia="Times New Roman" w:cs="Times New Roman"/>
                <w:color w:val="000000"/>
                <w:sz w:val="18"/>
              </w:rPr>
            </w:pPr>
          </w:p>
        </w:tc>
        <w:tc>
          <w:tcPr>
            <w:tcW w:w="1115" w:type="dxa"/>
            <w:tcBorders>
              <w:top w:val="single" w:sz="4" w:space="0" w:color="auto"/>
              <w:left w:val="nil"/>
              <w:right w:val="single" w:sz="4" w:space="0" w:color="auto"/>
            </w:tcBorders>
            <w:shd w:val="clear" w:color="000000" w:fill="FFFFFF"/>
            <w:vAlign w:val="bottom"/>
          </w:tcPr>
          <w:p w:rsidR="00970913" w:rsidRPr="00BF304E" w:rsidRDefault="00970913" w:rsidP="00970913">
            <w:pPr>
              <w:jc w:val="center"/>
              <w:rPr>
                <w:rFonts w:eastAsia="Times New Roman" w:cs="Times New Roman"/>
                <w:color w:val="000000"/>
                <w:sz w:val="18"/>
              </w:rPr>
            </w:pPr>
          </w:p>
        </w:tc>
        <w:tc>
          <w:tcPr>
            <w:tcW w:w="889" w:type="dxa"/>
            <w:tcBorders>
              <w:top w:val="single" w:sz="4" w:space="0" w:color="auto"/>
              <w:left w:val="nil"/>
              <w:right w:val="single" w:sz="4" w:space="0" w:color="auto"/>
            </w:tcBorders>
            <w:shd w:val="clear" w:color="000000" w:fill="FFFFFF"/>
            <w:vAlign w:val="bottom"/>
          </w:tcPr>
          <w:p w:rsidR="00970913" w:rsidRPr="00BF304E" w:rsidRDefault="00970913" w:rsidP="00970913">
            <w:pPr>
              <w:jc w:val="center"/>
              <w:rPr>
                <w:rFonts w:eastAsia="Times New Roman" w:cs="Times New Roman"/>
                <w:color w:val="000000"/>
                <w:sz w:val="18"/>
              </w:rPr>
            </w:pPr>
          </w:p>
        </w:tc>
      </w:tr>
      <w:tr w:rsidR="00970913" w:rsidRPr="00BF304E" w:rsidTr="00F17D6D">
        <w:trPr>
          <w:trHeight w:val="308"/>
        </w:trPr>
        <w:tc>
          <w:tcPr>
            <w:tcW w:w="272" w:type="dxa"/>
            <w:vMerge/>
            <w:tcBorders>
              <w:top w:val="single" w:sz="4" w:space="0" w:color="auto"/>
              <w:left w:val="single" w:sz="4" w:space="0" w:color="auto"/>
              <w:bottom w:val="single" w:sz="4" w:space="0" w:color="auto"/>
            </w:tcBorders>
            <w:vAlign w:val="center"/>
            <w:hideMark/>
          </w:tcPr>
          <w:p w:rsidR="00970913" w:rsidRPr="00BF304E" w:rsidRDefault="00970913" w:rsidP="00970913">
            <w:pPr>
              <w:rPr>
                <w:rFonts w:eastAsia="Times New Roman" w:cs="Times New Roman"/>
                <w:color w:val="000000"/>
                <w:sz w:val="18"/>
              </w:rPr>
            </w:pPr>
          </w:p>
        </w:tc>
        <w:tc>
          <w:tcPr>
            <w:tcW w:w="1786" w:type="dxa"/>
            <w:tcBorders>
              <w:left w:val="nil"/>
              <w:bottom w:val="single" w:sz="4" w:space="0" w:color="auto"/>
              <w:right w:val="single" w:sz="4" w:space="0" w:color="auto"/>
            </w:tcBorders>
            <w:shd w:val="clear" w:color="000000" w:fill="FFFFFF"/>
            <w:vAlign w:val="bottom"/>
            <w:hideMark/>
          </w:tcPr>
          <w:p w:rsidR="00970913" w:rsidRPr="00BF304E" w:rsidRDefault="00970913" w:rsidP="00970913">
            <w:pPr>
              <w:rPr>
                <w:rFonts w:eastAsia="Times New Roman" w:cs="Times New Roman"/>
                <w:b/>
                <w:color w:val="000000"/>
                <w:sz w:val="18"/>
                <w:lang w:val="bg-BG"/>
              </w:rPr>
            </w:pPr>
            <w:r w:rsidRPr="00BF304E">
              <w:rPr>
                <w:rFonts w:eastAsia="Times New Roman" w:cs="Times New Roman"/>
                <w:b/>
                <w:color w:val="000000"/>
                <w:sz w:val="18"/>
              </w:rPr>
              <w:t>6</w:t>
            </w:r>
            <w:r w:rsidRPr="00BF304E">
              <w:rPr>
                <w:rFonts w:eastAsia="Times New Roman" w:cs="Times New Roman"/>
                <w:b/>
                <w:color w:val="000000"/>
                <w:sz w:val="18"/>
                <w:lang w:val="bg-BG"/>
              </w:rPr>
              <w:t>.</w:t>
            </w:r>
            <w:r w:rsidRPr="00BF304E">
              <w:rPr>
                <w:rFonts w:eastAsia="Times New Roman" w:cs="Times New Roman"/>
                <w:b/>
                <w:color w:val="000000"/>
                <w:sz w:val="18"/>
              </w:rPr>
              <w:t xml:space="preserve"> ч</w:t>
            </w:r>
            <w:r w:rsidRPr="00BF304E">
              <w:rPr>
                <w:rFonts w:eastAsia="Times New Roman" w:cs="Times New Roman"/>
                <w:b/>
                <w:color w:val="000000"/>
                <w:sz w:val="18"/>
                <w:lang w:val="bg-BG"/>
              </w:rPr>
              <w:t>ас</w:t>
            </w:r>
          </w:p>
        </w:tc>
        <w:tc>
          <w:tcPr>
            <w:tcW w:w="915" w:type="dxa"/>
            <w:tcBorders>
              <w:top w:val="nil"/>
              <w:left w:val="single" w:sz="4" w:space="0" w:color="auto"/>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-0.</w:t>
            </w:r>
            <w:r w:rsidR="00970913" w:rsidRPr="00BF304E">
              <w:rPr>
                <w:rFonts w:eastAsia="Times New Roman" w:cs="Times New Roman"/>
                <w:color w:val="000000"/>
                <w:sz w:val="18"/>
              </w:rPr>
              <w:t>428</w:t>
            </w:r>
          </w:p>
        </w:tc>
        <w:tc>
          <w:tcPr>
            <w:tcW w:w="821"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lang w:val="bg-BG"/>
              </w:rPr>
              <w:t>0.</w:t>
            </w:r>
            <w:r w:rsidR="00970913" w:rsidRPr="00BF304E">
              <w:rPr>
                <w:rFonts w:eastAsia="Times New Roman" w:cs="Times New Roman"/>
                <w:color w:val="000000"/>
                <w:sz w:val="18"/>
                <w:lang w:val="bg-BG"/>
              </w:rPr>
              <w:t>237</w:t>
            </w:r>
          </w:p>
        </w:tc>
        <w:tc>
          <w:tcPr>
            <w:tcW w:w="1045"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3.</w:t>
            </w:r>
            <w:r w:rsidR="00970913" w:rsidRPr="00BF304E">
              <w:rPr>
                <w:rFonts w:eastAsia="Times New Roman" w:cs="Times New Roman"/>
                <w:color w:val="000000"/>
                <w:sz w:val="18"/>
              </w:rPr>
              <w:t>254</w:t>
            </w:r>
          </w:p>
        </w:tc>
        <w:tc>
          <w:tcPr>
            <w:tcW w:w="463" w:type="dxa"/>
            <w:tcBorders>
              <w:top w:val="nil"/>
              <w:left w:val="nil"/>
              <w:bottom w:val="single" w:sz="4" w:space="0" w:color="auto"/>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lang w:val="bg-BG"/>
              </w:rPr>
              <w:t>1</w:t>
            </w:r>
          </w:p>
        </w:tc>
        <w:tc>
          <w:tcPr>
            <w:tcW w:w="1099" w:type="dxa"/>
            <w:tcBorders>
              <w:top w:val="nil"/>
              <w:left w:val="nil"/>
              <w:bottom w:val="single" w:sz="4" w:space="0" w:color="auto"/>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themeColor="text1"/>
                <w:sz w:val="18"/>
                <w:lang w:val="bg-BG"/>
              </w:rPr>
              <w:t>0,071</w:t>
            </w:r>
          </w:p>
        </w:tc>
        <w:tc>
          <w:tcPr>
            <w:tcW w:w="843"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themeColor="text1"/>
                <w:sz w:val="18"/>
                <w:lang w:val="bg-BG"/>
              </w:rPr>
              <w:t>0.</w:t>
            </w:r>
            <w:r w:rsidR="00970913" w:rsidRPr="00BF304E">
              <w:rPr>
                <w:rFonts w:eastAsia="Times New Roman" w:cs="Times New Roman"/>
                <w:color w:val="000000" w:themeColor="text1"/>
                <w:sz w:val="18"/>
                <w:lang w:val="bg-BG"/>
              </w:rPr>
              <w:t>652</w:t>
            </w:r>
          </w:p>
        </w:tc>
        <w:tc>
          <w:tcPr>
            <w:tcW w:w="1115"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lang w:val="bg-BG"/>
              </w:rPr>
              <w:t>0.</w:t>
            </w:r>
            <w:r w:rsidR="00970913" w:rsidRPr="00BF304E">
              <w:rPr>
                <w:rFonts w:eastAsia="Times New Roman" w:cs="Times New Roman"/>
                <w:color w:val="000000"/>
                <w:sz w:val="18"/>
                <w:lang w:val="bg-BG"/>
              </w:rPr>
              <w:t>979</w:t>
            </w:r>
          </w:p>
        </w:tc>
        <w:tc>
          <w:tcPr>
            <w:tcW w:w="889"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1.</w:t>
            </w:r>
            <w:r w:rsidR="00970913" w:rsidRPr="00BF304E">
              <w:rPr>
                <w:rFonts w:eastAsia="Times New Roman" w:cs="Times New Roman"/>
                <w:color w:val="000000"/>
                <w:sz w:val="18"/>
              </w:rPr>
              <w:t>005</w:t>
            </w:r>
          </w:p>
        </w:tc>
      </w:tr>
      <w:tr w:rsidR="00970913" w:rsidRPr="00BF304E" w:rsidTr="00F17D6D">
        <w:trPr>
          <w:trHeight w:val="308"/>
        </w:trPr>
        <w:tc>
          <w:tcPr>
            <w:tcW w:w="272" w:type="dxa"/>
            <w:vMerge/>
            <w:tcBorders>
              <w:top w:val="single" w:sz="4" w:space="0" w:color="auto"/>
              <w:left w:val="single" w:sz="4" w:space="0" w:color="auto"/>
              <w:bottom w:val="single" w:sz="4" w:space="0" w:color="auto"/>
            </w:tcBorders>
            <w:vAlign w:val="center"/>
            <w:hideMark/>
          </w:tcPr>
          <w:p w:rsidR="00970913" w:rsidRPr="00BF304E" w:rsidRDefault="00970913" w:rsidP="00970913">
            <w:pPr>
              <w:rPr>
                <w:rFonts w:eastAsia="Times New Roman" w:cs="Times New Roman"/>
                <w:color w:val="000000"/>
                <w:sz w:val="18"/>
              </w:rPr>
            </w:pPr>
          </w:p>
        </w:tc>
        <w:tc>
          <w:tcPr>
            <w:tcW w:w="1786" w:type="dxa"/>
            <w:tcBorders>
              <w:top w:val="single" w:sz="4" w:space="0" w:color="auto"/>
              <w:left w:val="nil"/>
              <w:right w:val="single" w:sz="4" w:space="0" w:color="auto"/>
            </w:tcBorders>
            <w:shd w:val="clear" w:color="000000" w:fill="FFFFFF"/>
            <w:vAlign w:val="bottom"/>
            <w:hideMark/>
          </w:tcPr>
          <w:p w:rsidR="00970913" w:rsidRPr="00BF304E" w:rsidRDefault="00970913" w:rsidP="00970913">
            <w:pPr>
              <w:rPr>
                <w:rFonts w:eastAsia="Times New Roman" w:cs="Times New Roman"/>
                <w:b/>
                <w:color w:val="000000"/>
                <w:sz w:val="18"/>
              </w:rPr>
            </w:pPr>
            <w:r w:rsidRPr="00BF304E">
              <w:rPr>
                <w:rFonts w:eastAsia="Times New Roman" w:cs="Times New Roman"/>
                <w:b/>
                <w:color w:val="000000"/>
                <w:sz w:val="18"/>
              </w:rPr>
              <w:t xml:space="preserve">Лактатен </w:t>
            </w:r>
          </w:p>
        </w:tc>
        <w:tc>
          <w:tcPr>
            <w:tcW w:w="915" w:type="dxa"/>
            <w:tcBorders>
              <w:top w:val="single" w:sz="4" w:space="0" w:color="auto"/>
              <w:left w:val="single" w:sz="4" w:space="0" w:color="auto"/>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lang w:val="bg-BG"/>
              </w:rPr>
              <w:t> </w:t>
            </w:r>
          </w:p>
        </w:tc>
        <w:tc>
          <w:tcPr>
            <w:tcW w:w="821" w:type="dxa"/>
            <w:tcBorders>
              <w:top w:val="single" w:sz="4" w:space="0" w:color="auto"/>
              <w:left w:val="nil"/>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lang w:val="bg-BG"/>
              </w:rPr>
              <w:t> </w:t>
            </w:r>
          </w:p>
        </w:tc>
        <w:tc>
          <w:tcPr>
            <w:tcW w:w="1045" w:type="dxa"/>
            <w:tcBorders>
              <w:top w:val="single" w:sz="4" w:space="0" w:color="auto"/>
              <w:left w:val="nil"/>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lang w:val="bg-BG"/>
              </w:rPr>
              <w:t> </w:t>
            </w:r>
          </w:p>
        </w:tc>
        <w:tc>
          <w:tcPr>
            <w:tcW w:w="463" w:type="dxa"/>
            <w:tcBorders>
              <w:top w:val="single" w:sz="4" w:space="0" w:color="auto"/>
              <w:left w:val="nil"/>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lang w:val="bg-BG"/>
              </w:rPr>
              <w:t> </w:t>
            </w:r>
          </w:p>
        </w:tc>
        <w:tc>
          <w:tcPr>
            <w:tcW w:w="1099" w:type="dxa"/>
            <w:tcBorders>
              <w:top w:val="single" w:sz="4" w:space="0" w:color="auto"/>
              <w:left w:val="nil"/>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themeColor="text1"/>
                <w:sz w:val="18"/>
                <w:lang w:val="bg-BG"/>
              </w:rPr>
              <w:t> </w:t>
            </w:r>
          </w:p>
        </w:tc>
        <w:tc>
          <w:tcPr>
            <w:tcW w:w="843" w:type="dxa"/>
            <w:tcBorders>
              <w:top w:val="single" w:sz="4" w:space="0" w:color="auto"/>
              <w:left w:val="nil"/>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themeColor="text1"/>
                <w:sz w:val="18"/>
                <w:lang w:val="bg-BG"/>
              </w:rPr>
              <w:t> </w:t>
            </w:r>
          </w:p>
        </w:tc>
        <w:tc>
          <w:tcPr>
            <w:tcW w:w="1115" w:type="dxa"/>
            <w:tcBorders>
              <w:top w:val="single" w:sz="4" w:space="0" w:color="auto"/>
              <w:left w:val="nil"/>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lang w:val="bg-BG"/>
              </w:rPr>
              <w:t> </w:t>
            </w:r>
          </w:p>
        </w:tc>
        <w:tc>
          <w:tcPr>
            <w:tcW w:w="889" w:type="dxa"/>
            <w:tcBorders>
              <w:top w:val="single" w:sz="4" w:space="0" w:color="auto"/>
              <w:left w:val="nil"/>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rPr>
            </w:pPr>
            <w:r w:rsidRPr="00BF304E">
              <w:rPr>
                <w:rFonts w:eastAsia="Times New Roman" w:cs="Times New Roman"/>
                <w:color w:val="000000"/>
                <w:sz w:val="18"/>
                <w:lang w:val="bg-BG"/>
              </w:rPr>
              <w:t> </w:t>
            </w:r>
          </w:p>
        </w:tc>
      </w:tr>
      <w:tr w:rsidR="00970913" w:rsidRPr="00BF304E" w:rsidTr="00F17D6D">
        <w:trPr>
          <w:trHeight w:val="616"/>
        </w:trPr>
        <w:tc>
          <w:tcPr>
            <w:tcW w:w="272" w:type="dxa"/>
            <w:vMerge/>
            <w:tcBorders>
              <w:top w:val="single" w:sz="4" w:space="0" w:color="auto"/>
              <w:left w:val="single" w:sz="4" w:space="0" w:color="auto"/>
              <w:bottom w:val="single" w:sz="4" w:space="0" w:color="auto"/>
            </w:tcBorders>
            <w:vAlign w:val="center"/>
            <w:hideMark/>
          </w:tcPr>
          <w:p w:rsidR="00970913" w:rsidRPr="00BF304E" w:rsidRDefault="00970913" w:rsidP="00970913">
            <w:pPr>
              <w:rPr>
                <w:rFonts w:eastAsia="Times New Roman" w:cs="Times New Roman"/>
                <w:color w:val="000000"/>
                <w:sz w:val="18"/>
              </w:rPr>
            </w:pPr>
          </w:p>
        </w:tc>
        <w:tc>
          <w:tcPr>
            <w:tcW w:w="1786" w:type="dxa"/>
            <w:tcBorders>
              <w:left w:val="nil"/>
              <w:bottom w:val="single" w:sz="4" w:space="0" w:color="auto"/>
              <w:right w:val="single" w:sz="4" w:space="0" w:color="auto"/>
            </w:tcBorders>
            <w:shd w:val="clear" w:color="000000" w:fill="FFFFFF"/>
            <w:vAlign w:val="bottom"/>
            <w:hideMark/>
          </w:tcPr>
          <w:p w:rsidR="00970913" w:rsidRPr="00BF304E" w:rsidRDefault="00970913" w:rsidP="00970913">
            <w:pPr>
              <w:rPr>
                <w:rFonts w:eastAsia="Times New Roman" w:cs="Times New Roman"/>
                <w:b/>
                <w:color w:val="000000"/>
                <w:sz w:val="18"/>
                <w:lang w:val="bg-BG"/>
              </w:rPr>
            </w:pPr>
            <w:r w:rsidRPr="00BF304E">
              <w:rPr>
                <w:rFonts w:eastAsia="Times New Roman" w:cs="Times New Roman"/>
                <w:b/>
                <w:color w:val="000000"/>
                <w:sz w:val="18"/>
              </w:rPr>
              <w:t>клирънс  24</w:t>
            </w:r>
            <w:r w:rsidRPr="00BF304E">
              <w:rPr>
                <w:rFonts w:eastAsia="Times New Roman" w:cs="Times New Roman"/>
                <w:b/>
                <w:color w:val="000000"/>
                <w:sz w:val="18"/>
                <w:lang w:val="bg-BG"/>
              </w:rPr>
              <w:t>.</w:t>
            </w:r>
            <w:r w:rsidRPr="00BF304E">
              <w:rPr>
                <w:rFonts w:eastAsia="Times New Roman" w:cs="Times New Roman"/>
                <w:b/>
                <w:color w:val="000000"/>
                <w:sz w:val="18"/>
              </w:rPr>
              <w:t xml:space="preserve"> ч</w:t>
            </w:r>
            <w:r w:rsidRPr="00BF304E">
              <w:rPr>
                <w:rFonts w:eastAsia="Times New Roman" w:cs="Times New Roman"/>
                <w:b/>
                <w:color w:val="000000"/>
                <w:sz w:val="18"/>
                <w:lang w:val="bg-BG"/>
              </w:rPr>
              <w:t>ас</w:t>
            </w:r>
          </w:p>
          <w:p w:rsidR="00970913" w:rsidRPr="00BF304E" w:rsidRDefault="00970913" w:rsidP="00970913">
            <w:pPr>
              <w:rPr>
                <w:rFonts w:eastAsia="Times New Roman" w:cs="Times New Roman"/>
                <w:b/>
                <w:color w:val="000000"/>
                <w:sz w:val="18"/>
                <w:lang w:val="bg-BG"/>
              </w:rPr>
            </w:pPr>
          </w:p>
        </w:tc>
        <w:tc>
          <w:tcPr>
            <w:tcW w:w="915" w:type="dxa"/>
            <w:tcBorders>
              <w:top w:val="nil"/>
              <w:left w:val="single" w:sz="4" w:space="0" w:color="auto"/>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-0.</w:t>
            </w:r>
            <w:r w:rsidR="00970913" w:rsidRPr="00BF304E">
              <w:rPr>
                <w:rFonts w:eastAsia="Times New Roman" w:cs="Times New Roman"/>
                <w:color w:val="000000"/>
                <w:sz w:val="18"/>
              </w:rPr>
              <w:t>456</w:t>
            </w:r>
          </w:p>
          <w:p w:rsidR="00970913" w:rsidRPr="00BF304E" w:rsidRDefault="00970913" w:rsidP="00970913">
            <w:pPr>
              <w:jc w:val="center"/>
              <w:rPr>
                <w:rFonts w:eastAsia="Times New Roman" w:cs="Times New Roman"/>
                <w:color w:val="000000"/>
                <w:sz w:val="18"/>
              </w:rPr>
            </w:pPr>
          </w:p>
        </w:tc>
        <w:tc>
          <w:tcPr>
            <w:tcW w:w="821"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lang w:val="bg-BG"/>
              </w:rPr>
            </w:pPr>
            <w:r>
              <w:rPr>
                <w:rFonts w:eastAsia="Times New Roman" w:cs="Times New Roman"/>
                <w:color w:val="000000"/>
                <w:sz w:val="18"/>
                <w:lang w:val="bg-BG"/>
              </w:rPr>
              <w:t>0.</w:t>
            </w:r>
            <w:r w:rsidR="00970913" w:rsidRPr="00BF304E">
              <w:rPr>
                <w:rFonts w:eastAsia="Times New Roman" w:cs="Times New Roman"/>
                <w:color w:val="000000"/>
                <w:sz w:val="18"/>
                <w:lang w:val="bg-BG"/>
              </w:rPr>
              <w:t>246</w:t>
            </w:r>
          </w:p>
          <w:p w:rsidR="00970913" w:rsidRPr="00BF304E" w:rsidRDefault="00970913" w:rsidP="00970913">
            <w:pPr>
              <w:jc w:val="center"/>
              <w:rPr>
                <w:rFonts w:eastAsia="Times New Roman" w:cs="Times New Roman"/>
                <w:color w:val="000000"/>
                <w:sz w:val="18"/>
              </w:rPr>
            </w:pPr>
          </w:p>
        </w:tc>
        <w:tc>
          <w:tcPr>
            <w:tcW w:w="1045"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3.</w:t>
            </w:r>
            <w:r w:rsidR="00970913" w:rsidRPr="00BF304E">
              <w:rPr>
                <w:rFonts w:eastAsia="Times New Roman" w:cs="Times New Roman"/>
                <w:color w:val="000000"/>
                <w:sz w:val="18"/>
              </w:rPr>
              <w:t>431</w:t>
            </w:r>
          </w:p>
          <w:p w:rsidR="00970913" w:rsidRPr="00BF304E" w:rsidRDefault="00970913" w:rsidP="00970913">
            <w:pPr>
              <w:jc w:val="center"/>
              <w:rPr>
                <w:rFonts w:eastAsia="Times New Roman" w:cs="Times New Roman"/>
                <w:color w:val="000000"/>
                <w:sz w:val="18"/>
              </w:rPr>
            </w:pPr>
          </w:p>
        </w:tc>
        <w:tc>
          <w:tcPr>
            <w:tcW w:w="463" w:type="dxa"/>
            <w:tcBorders>
              <w:top w:val="nil"/>
              <w:left w:val="nil"/>
              <w:bottom w:val="single" w:sz="4" w:space="0" w:color="auto"/>
              <w:right w:val="single" w:sz="4" w:space="0" w:color="auto"/>
            </w:tcBorders>
            <w:shd w:val="clear" w:color="000000" w:fill="FFFFFF"/>
            <w:vAlign w:val="bottom"/>
            <w:hideMark/>
          </w:tcPr>
          <w:p w:rsidR="00970913" w:rsidRPr="00BF304E" w:rsidRDefault="00970913" w:rsidP="00970913">
            <w:pPr>
              <w:jc w:val="center"/>
              <w:rPr>
                <w:rFonts w:eastAsia="Times New Roman" w:cs="Times New Roman"/>
                <w:color w:val="000000"/>
                <w:sz w:val="18"/>
                <w:lang w:val="bg-BG"/>
              </w:rPr>
            </w:pPr>
            <w:r w:rsidRPr="00BF304E">
              <w:rPr>
                <w:rFonts w:eastAsia="Times New Roman" w:cs="Times New Roman"/>
                <w:color w:val="000000"/>
                <w:sz w:val="18"/>
                <w:lang w:val="bg-BG"/>
              </w:rPr>
              <w:t>1</w:t>
            </w:r>
          </w:p>
          <w:p w:rsidR="00970913" w:rsidRPr="00BF304E" w:rsidRDefault="00970913" w:rsidP="00970913">
            <w:pPr>
              <w:jc w:val="center"/>
              <w:rPr>
                <w:rFonts w:eastAsia="Times New Roman" w:cs="Times New Roman"/>
                <w:color w:val="000000"/>
                <w:sz w:val="18"/>
              </w:rPr>
            </w:pPr>
          </w:p>
        </w:tc>
        <w:tc>
          <w:tcPr>
            <w:tcW w:w="1099"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themeColor="text1"/>
                <w:sz w:val="18"/>
                <w:lang w:val="bg-BG"/>
              </w:rPr>
            </w:pPr>
            <w:r>
              <w:rPr>
                <w:rFonts w:eastAsia="Times New Roman" w:cs="Times New Roman"/>
                <w:color w:val="000000" w:themeColor="text1"/>
                <w:sz w:val="18"/>
                <w:lang w:val="bg-BG"/>
              </w:rPr>
              <w:t>0.</w:t>
            </w:r>
            <w:r w:rsidR="00970913" w:rsidRPr="00BF304E">
              <w:rPr>
                <w:rFonts w:eastAsia="Times New Roman" w:cs="Times New Roman"/>
                <w:color w:val="000000" w:themeColor="text1"/>
                <w:sz w:val="18"/>
                <w:lang w:val="bg-BG"/>
              </w:rPr>
              <w:t>064</w:t>
            </w:r>
          </w:p>
          <w:p w:rsidR="00970913" w:rsidRPr="00BF304E" w:rsidRDefault="00970913" w:rsidP="00970913">
            <w:pPr>
              <w:jc w:val="center"/>
              <w:rPr>
                <w:rFonts w:eastAsia="Times New Roman" w:cs="Times New Roman"/>
                <w:color w:val="000000"/>
                <w:sz w:val="18"/>
              </w:rPr>
            </w:pPr>
          </w:p>
        </w:tc>
        <w:tc>
          <w:tcPr>
            <w:tcW w:w="843"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themeColor="text1"/>
                <w:sz w:val="18"/>
                <w:lang w:val="bg-BG"/>
              </w:rPr>
            </w:pPr>
            <w:r>
              <w:rPr>
                <w:rFonts w:eastAsia="Times New Roman" w:cs="Times New Roman"/>
                <w:color w:val="000000" w:themeColor="text1"/>
                <w:sz w:val="18"/>
                <w:lang w:val="bg-BG"/>
              </w:rPr>
              <w:t>0.</w:t>
            </w:r>
            <w:r w:rsidR="00970913" w:rsidRPr="00BF304E">
              <w:rPr>
                <w:rFonts w:eastAsia="Times New Roman" w:cs="Times New Roman"/>
                <w:color w:val="000000" w:themeColor="text1"/>
                <w:sz w:val="18"/>
                <w:lang w:val="bg-BG"/>
              </w:rPr>
              <w:t>634</w:t>
            </w:r>
          </w:p>
          <w:p w:rsidR="00970913" w:rsidRPr="00BF304E" w:rsidRDefault="00970913" w:rsidP="00970913">
            <w:pPr>
              <w:jc w:val="center"/>
              <w:rPr>
                <w:rFonts w:eastAsia="Times New Roman" w:cs="Times New Roman"/>
                <w:color w:val="000000"/>
                <w:sz w:val="18"/>
              </w:rPr>
            </w:pPr>
          </w:p>
        </w:tc>
        <w:tc>
          <w:tcPr>
            <w:tcW w:w="1115"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lang w:val="bg-BG"/>
              </w:rPr>
            </w:pPr>
            <w:r>
              <w:rPr>
                <w:rFonts w:eastAsia="Times New Roman" w:cs="Times New Roman"/>
                <w:color w:val="000000"/>
                <w:sz w:val="18"/>
                <w:lang w:val="bg-BG"/>
              </w:rPr>
              <w:t>0.</w:t>
            </w:r>
            <w:r w:rsidR="00970913" w:rsidRPr="00BF304E">
              <w:rPr>
                <w:rFonts w:eastAsia="Times New Roman" w:cs="Times New Roman"/>
                <w:color w:val="000000"/>
                <w:sz w:val="18"/>
                <w:lang w:val="bg-BG"/>
              </w:rPr>
              <w:t>992</w:t>
            </w:r>
          </w:p>
          <w:p w:rsidR="00970913" w:rsidRPr="00BF304E" w:rsidRDefault="00970913" w:rsidP="00970913">
            <w:pPr>
              <w:jc w:val="center"/>
              <w:rPr>
                <w:rFonts w:eastAsia="Times New Roman" w:cs="Times New Roman"/>
                <w:color w:val="000000"/>
                <w:sz w:val="18"/>
              </w:rPr>
            </w:pPr>
          </w:p>
        </w:tc>
        <w:tc>
          <w:tcPr>
            <w:tcW w:w="889" w:type="dxa"/>
            <w:tcBorders>
              <w:top w:val="nil"/>
              <w:left w:val="nil"/>
              <w:bottom w:val="single" w:sz="4" w:space="0" w:color="auto"/>
              <w:right w:val="single" w:sz="4" w:space="0" w:color="auto"/>
            </w:tcBorders>
            <w:shd w:val="clear" w:color="000000" w:fill="FFFFFF"/>
            <w:vAlign w:val="bottom"/>
            <w:hideMark/>
          </w:tcPr>
          <w:p w:rsidR="00970913" w:rsidRPr="00BF304E" w:rsidRDefault="00EA4537" w:rsidP="00970913">
            <w:pPr>
              <w:jc w:val="center"/>
              <w:rPr>
                <w:rFonts w:eastAsia="Times New Roman" w:cs="Times New Roman"/>
                <w:color w:val="000000"/>
                <w:sz w:val="18"/>
              </w:rPr>
            </w:pPr>
            <w:r>
              <w:rPr>
                <w:rFonts w:eastAsia="Times New Roman" w:cs="Times New Roman"/>
                <w:color w:val="000000"/>
                <w:sz w:val="18"/>
              </w:rPr>
              <w:t>1.</w:t>
            </w:r>
            <w:r w:rsidR="00970913" w:rsidRPr="00BF304E">
              <w:rPr>
                <w:rFonts w:eastAsia="Times New Roman" w:cs="Times New Roman"/>
                <w:color w:val="000000"/>
                <w:sz w:val="18"/>
              </w:rPr>
              <w:t>013</w:t>
            </w:r>
          </w:p>
          <w:p w:rsidR="00970913" w:rsidRPr="00BF304E" w:rsidRDefault="00970913" w:rsidP="00970913">
            <w:pPr>
              <w:jc w:val="center"/>
              <w:rPr>
                <w:rFonts w:eastAsia="Times New Roman" w:cs="Times New Roman"/>
                <w:color w:val="000000"/>
                <w:sz w:val="18"/>
              </w:rPr>
            </w:pPr>
          </w:p>
        </w:tc>
      </w:tr>
    </w:tbl>
    <w:p w:rsidR="00F97360" w:rsidRPr="00B40677" w:rsidRDefault="00F97360" w:rsidP="007D7CDC">
      <w:pPr>
        <w:autoSpaceDE w:val="0"/>
        <w:adjustRightInd w:val="0"/>
        <w:rPr>
          <w:rFonts w:cs="Times New Roman"/>
          <w:b/>
        </w:rPr>
      </w:pPr>
    </w:p>
    <w:p w:rsidR="007D7CDC" w:rsidRDefault="007D7CDC" w:rsidP="007D7CDC">
      <w:pPr>
        <w:autoSpaceDE w:val="0"/>
        <w:adjustRightInd w:val="0"/>
        <w:jc w:val="both"/>
        <w:rPr>
          <w:rFonts w:cs="Arial"/>
          <w:color w:val="000000"/>
          <w:sz w:val="28"/>
        </w:rPr>
      </w:pPr>
      <w:r w:rsidRPr="00EF717C">
        <w:rPr>
          <w:rFonts w:cs="Times New Roman"/>
          <w:sz w:val="28"/>
          <w:lang w:val="bg-BG"/>
        </w:rPr>
        <w:t xml:space="preserve">При по-детайлното разпределение и проследяване на стойности на лактат и </w:t>
      </w:r>
      <w:r w:rsidRPr="00EF717C">
        <w:rPr>
          <w:rFonts w:cs="Times New Roman"/>
          <w:sz w:val="28"/>
          <w:lang w:val="bg-BG"/>
        </w:rPr>
        <w:lastRenderedPageBreak/>
        <w:t>лактатни клирънси при трите групи пациенти, р</w:t>
      </w:r>
      <w:r w:rsidRPr="00EF717C">
        <w:rPr>
          <w:rFonts w:cs="Times New Roman"/>
          <w:sz w:val="28"/>
        </w:rPr>
        <w:t>езултатите от мултиноминалната логистична регресия  показаха статистическ</w:t>
      </w:r>
      <w:r w:rsidRPr="00EF717C">
        <w:rPr>
          <w:rFonts w:cs="Times New Roman"/>
          <w:sz w:val="28"/>
          <w:lang w:val="bg-BG"/>
        </w:rPr>
        <w:t>а</w:t>
      </w:r>
      <w:r w:rsidRPr="00EF717C">
        <w:rPr>
          <w:rFonts w:cs="Times New Roman"/>
          <w:sz w:val="28"/>
        </w:rPr>
        <w:t xml:space="preserve"> значим</w:t>
      </w:r>
      <w:r w:rsidRPr="00EF717C">
        <w:rPr>
          <w:rFonts w:cs="Times New Roman"/>
          <w:sz w:val="28"/>
          <w:lang w:val="bg-BG"/>
        </w:rPr>
        <w:t>ост</w:t>
      </w:r>
      <w:r w:rsidRPr="00EF717C">
        <w:rPr>
          <w:rFonts w:cs="Times New Roman"/>
          <w:sz w:val="28"/>
        </w:rPr>
        <w:t xml:space="preserve"> по отношение </w:t>
      </w:r>
      <w:r w:rsidRPr="00EF717C">
        <w:rPr>
          <w:rFonts w:cs="Times New Roman"/>
          <w:color w:val="000000" w:themeColor="text1"/>
          <w:sz w:val="28"/>
        </w:rPr>
        <w:t>на лакт</w:t>
      </w:r>
      <w:r w:rsidRPr="00EF717C">
        <w:rPr>
          <w:rFonts w:cs="Times New Roman"/>
          <w:color w:val="000000" w:themeColor="text1"/>
          <w:sz w:val="28"/>
          <w:lang w:val="bg-BG"/>
        </w:rPr>
        <w:t xml:space="preserve">атния </w:t>
      </w:r>
      <w:r w:rsidRPr="00EF717C">
        <w:rPr>
          <w:rFonts w:cs="Times New Roman"/>
          <w:color w:val="000000" w:themeColor="text1"/>
          <w:sz w:val="28"/>
        </w:rPr>
        <w:t>клирънс на 24</w:t>
      </w:r>
      <w:r w:rsidRPr="00EF717C">
        <w:rPr>
          <w:rFonts w:cs="Times New Roman"/>
          <w:color w:val="000000" w:themeColor="text1"/>
          <w:sz w:val="28"/>
          <w:vertAlign w:val="superscript"/>
          <w:lang w:val="bg-BG"/>
        </w:rPr>
        <w:t>-ти</w:t>
      </w:r>
      <w:r w:rsidRPr="00EF717C">
        <w:rPr>
          <w:rFonts w:cs="Times New Roman"/>
          <w:color w:val="000000" w:themeColor="text1"/>
          <w:sz w:val="28"/>
          <w:lang w:val="bg-BG"/>
        </w:rPr>
        <w:t xml:space="preserve"> </w:t>
      </w:r>
      <w:r w:rsidRPr="00EF717C">
        <w:rPr>
          <w:rFonts w:cs="Times New Roman"/>
          <w:color w:val="000000" w:themeColor="text1"/>
          <w:sz w:val="28"/>
        </w:rPr>
        <w:t>час</w:t>
      </w:r>
      <w:r w:rsidRPr="00EF717C">
        <w:rPr>
          <w:rFonts w:cs="Times New Roman"/>
          <w:color w:val="000000" w:themeColor="text1"/>
          <w:sz w:val="28"/>
          <w:lang w:val="bg-BG"/>
        </w:rPr>
        <w:t xml:space="preserve"> (</w:t>
      </w:r>
      <w:r w:rsidRPr="00EF717C">
        <w:rPr>
          <w:rFonts w:cs="Times New Roman"/>
          <w:color w:val="000000" w:themeColor="text1"/>
          <w:sz w:val="28"/>
          <w:lang w:val="en-US"/>
        </w:rPr>
        <w:t>LC</w:t>
      </w:r>
      <w:r w:rsidRPr="00EF717C">
        <w:rPr>
          <w:rFonts w:cs="Times New Roman"/>
          <w:color w:val="000000" w:themeColor="text1"/>
          <w:sz w:val="28"/>
          <w:vertAlign w:val="subscript"/>
          <w:lang w:val="en-US"/>
        </w:rPr>
        <w:t>24</w:t>
      </w:r>
      <w:r w:rsidRPr="00EF717C">
        <w:rPr>
          <w:rFonts w:cs="Times New Roman"/>
          <w:color w:val="000000" w:themeColor="text1"/>
          <w:sz w:val="28"/>
          <w:lang w:val="bg-BG"/>
        </w:rPr>
        <w:t>)</w:t>
      </w:r>
      <w:r w:rsidRPr="00EF717C">
        <w:rPr>
          <w:rFonts w:cs="Times New Roman"/>
          <w:color w:val="000000" w:themeColor="text1"/>
          <w:sz w:val="28"/>
        </w:rPr>
        <w:t xml:space="preserve">  </w:t>
      </w:r>
      <w:r w:rsidRPr="00EF717C">
        <w:rPr>
          <w:rFonts w:cs="Times New Roman"/>
          <w:color w:val="000000" w:themeColor="text1"/>
          <w:sz w:val="28"/>
          <w:lang w:val="bg-BG"/>
        </w:rPr>
        <w:t>като</w:t>
      </w:r>
      <w:r w:rsidRPr="00EF717C">
        <w:rPr>
          <w:rFonts w:cs="Times New Roman"/>
          <w:color w:val="000000" w:themeColor="text1"/>
          <w:sz w:val="28"/>
        </w:rPr>
        <w:t xml:space="preserve"> маркер за </w:t>
      </w:r>
      <w:r w:rsidRPr="00EF717C">
        <w:rPr>
          <w:rFonts w:cs="Times New Roman"/>
          <w:sz w:val="28"/>
        </w:rPr>
        <w:t>преживяемост</w:t>
      </w:r>
      <w:r w:rsidRPr="00EF717C">
        <w:rPr>
          <w:rFonts w:cs="Times New Roman"/>
          <w:sz w:val="28"/>
          <w:lang w:val="bg-BG"/>
        </w:rPr>
        <w:t xml:space="preserve"> </w:t>
      </w:r>
      <w:r w:rsidRPr="00EF717C">
        <w:rPr>
          <w:rFonts w:cs="Times New Roman"/>
          <w:sz w:val="28"/>
        </w:rPr>
        <w:t>(</w:t>
      </w:r>
      <w:r w:rsidR="00EF717C">
        <w:rPr>
          <w:rFonts w:cs="Times New Roman"/>
          <w:color w:val="FF0000"/>
          <w:sz w:val="28"/>
        </w:rPr>
        <w:t>р&lt;0.</w:t>
      </w:r>
      <w:r w:rsidRPr="00EF717C">
        <w:rPr>
          <w:rFonts w:cs="Times New Roman"/>
          <w:color w:val="FF0000"/>
          <w:sz w:val="28"/>
        </w:rPr>
        <w:t>05</w:t>
      </w:r>
      <w:r w:rsidRPr="00EF717C">
        <w:rPr>
          <w:rFonts w:cs="Times New Roman"/>
          <w:sz w:val="28"/>
        </w:rPr>
        <w:t>).</w:t>
      </w:r>
      <w:r w:rsidRPr="00EF717C">
        <w:rPr>
          <w:rFonts w:cs="Times New Roman"/>
          <w:color w:val="000000" w:themeColor="text1"/>
          <w:sz w:val="28"/>
        </w:rPr>
        <w:t xml:space="preserve"> </w:t>
      </w:r>
      <w:r w:rsidRPr="00EF717C">
        <w:rPr>
          <w:rFonts w:cs="Times New Roman"/>
          <w:color w:val="000000" w:themeColor="text1"/>
          <w:sz w:val="28"/>
          <w:lang w:val="bg-BG"/>
        </w:rPr>
        <w:t>Л</w:t>
      </w:r>
      <w:r w:rsidRPr="00EF717C">
        <w:rPr>
          <w:rFonts w:cs="Times New Roman"/>
          <w:color w:val="000000" w:themeColor="text1"/>
          <w:sz w:val="28"/>
        </w:rPr>
        <w:t>актатен клирънс на 24</w:t>
      </w:r>
      <w:r w:rsidRPr="00EF717C">
        <w:rPr>
          <w:rFonts w:cs="Times New Roman"/>
          <w:color w:val="000000" w:themeColor="text1"/>
          <w:sz w:val="28"/>
          <w:vertAlign w:val="superscript"/>
          <w:lang w:val="bg-BG"/>
        </w:rPr>
        <w:t>-ти</w:t>
      </w:r>
      <w:r w:rsidRPr="00EF717C">
        <w:rPr>
          <w:rFonts w:cs="Times New Roman"/>
          <w:color w:val="000000" w:themeColor="text1"/>
          <w:sz w:val="28"/>
        </w:rPr>
        <w:t xml:space="preserve"> ч</w:t>
      </w:r>
      <w:r w:rsidRPr="00EF717C">
        <w:rPr>
          <w:rFonts w:cs="Times New Roman"/>
          <w:color w:val="000000" w:themeColor="text1"/>
          <w:sz w:val="28"/>
          <w:lang w:val="bg-BG"/>
        </w:rPr>
        <w:t>ас</w:t>
      </w:r>
      <w:r w:rsidRPr="00EF717C">
        <w:rPr>
          <w:rFonts w:cs="Times New Roman"/>
          <w:color w:val="000000" w:themeColor="text1"/>
          <w:sz w:val="28"/>
        </w:rPr>
        <w:t xml:space="preserve"> показа най-голяма предвидимост за септичен шок (</w:t>
      </w:r>
      <w:r w:rsidRPr="00EF717C">
        <w:rPr>
          <w:rFonts w:cs="Arial"/>
          <w:color w:val="000000" w:themeColor="text1"/>
          <w:sz w:val="28"/>
        </w:rPr>
        <w:t>Exp(B)</w:t>
      </w:r>
      <w:r w:rsidRPr="00EF717C">
        <w:rPr>
          <w:rFonts w:cs="Times New Roman"/>
          <w:color w:val="000000" w:themeColor="text1"/>
          <w:sz w:val="28"/>
        </w:rPr>
        <w:t xml:space="preserve"> =</w:t>
      </w:r>
      <w:r w:rsidR="00EF717C">
        <w:rPr>
          <w:rFonts w:cs="Arial"/>
          <w:color w:val="000000" w:themeColor="text1"/>
          <w:sz w:val="28"/>
          <w:lang w:val="en-US"/>
        </w:rPr>
        <w:t>6.</w:t>
      </w:r>
      <w:r w:rsidRPr="00EF717C">
        <w:rPr>
          <w:rFonts w:cs="Arial"/>
          <w:color w:val="000000" w:themeColor="text1"/>
          <w:sz w:val="28"/>
          <w:lang w:val="en-US"/>
        </w:rPr>
        <w:t>965</w:t>
      </w:r>
      <w:r w:rsidRPr="00EF717C">
        <w:rPr>
          <w:rFonts w:cs="Arial"/>
          <w:color w:val="000000" w:themeColor="text1"/>
          <w:sz w:val="28"/>
        </w:rPr>
        <w:t xml:space="preserve">, </w:t>
      </w:r>
      <w:r w:rsidR="00EF717C">
        <w:rPr>
          <w:rFonts w:cs="Arial"/>
          <w:color w:val="FF0000"/>
          <w:sz w:val="28"/>
        </w:rPr>
        <w:t>р=0.</w:t>
      </w:r>
      <w:r w:rsidRPr="00EF717C">
        <w:rPr>
          <w:rFonts w:cs="Arial"/>
          <w:color w:val="FF0000"/>
          <w:sz w:val="28"/>
        </w:rPr>
        <w:t>014</w:t>
      </w:r>
      <w:r w:rsidRPr="00EF717C">
        <w:rPr>
          <w:rFonts w:cs="Arial"/>
          <w:color w:val="000000" w:themeColor="text1"/>
          <w:sz w:val="28"/>
        </w:rPr>
        <w:t>) и сепсис</w:t>
      </w:r>
      <w:r w:rsidRPr="00EF717C">
        <w:rPr>
          <w:rFonts w:cs="Arial"/>
          <w:color w:val="000000" w:themeColor="text1"/>
          <w:sz w:val="28"/>
          <w:lang w:val="bg-BG"/>
        </w:rPr>
        <w:t xml:space="preserve"> без шок</w:t>
      </w:r>
      <w:r w:rsidRPr="00EF717C">
        <w:rPr>
          <w:rFonts w:cs="Arial"/>
          <w:color w:val="000000" w:themeColor="text1"/>
          <w:sz w:val="28"/>
        </w:rPr>
        <w:t xml:space="preserve"> (Exp(B)</w:t>
      </w:r>
      <w:r w:rsidRPr="00EF717C">
        <w:rPr>
          <w:rFonts w:cs="Times New Roman"/>
          <w:color w:val="000000" w:themeColor="text1"/>
          <w:sz w:val="28"/>
        </w:rPr>
        <w:t xml:space="preserve"> =</w:t>
      </w:r>
      <w:r w:rsidR="00EF717C">
        <w:rPr>
          <w:rFonts w:cs="Arial"/>
          <w:color w:val="000000" w:themeColor="text1"/>
          <w:sz w:val="28"/>
          <w:lang w:val="en-US"/>
        </w:rPr>
        <w:t>4.</w:t>
      </w:r>
      <w:r w:rsidRPr="00EF717C">
        <w:rPr>
          <w:rFonts w:cs="Arial"/>
          <w:color w:val="000000" w:themeColor="text1"/>
          <w:sz w:val="28"/>
          <w:lang w:val="en-US"/>
        </w:rPr>
        <w:t>603</w:t>
      </w:r>
      <w:r w:rsidRPr="00EF717C">
        <w:rPr>
          <w:rFonts w:cs="Arial"/>
          <w:color w:val="000000" w:themeColor="text1"/>
          <w:sz w:val="28"/>
        </w:rPr>
        <w:t xml:space="preserve">, </w:t>
      </w:r>
      <w:r w:rsidR="00EF717C">
        <w:rPr>
          <w:rFonts w:cs="Arial"/>
          <w:color w:val="FF0000"/>
          <w:sz w:val="28"/>
        </w:rPr>
        <w:t>р=0.</w:t>
      </w:r>
      <w:r w:rsidRPr="00EF717C">
        <w:rPr>
          <w:rFonts w:cs="Arial"/>
          <w:color w:val="FF0000"/>
          <w:sz w:val="28"/>
        </w:rPr>
        <w:t>030</w:t>
      </w:r>
      <w:r w:rsidRPr="00EF717C">
        <w:rPr>
          <w:rFonts w:cs="Arial"/>
          <w:color w:val="000000" w:themeColor="text1"/>
          <w:sz w:val="28"/>
        </w:rPr>
        <w:t>). Въ</w:t>
      </w:r>
      <w:r w:rsidRPr="00EF717C">
        <w:rPr>
          <w:rFonts w:cs="Arial"/>
          <w:color w:val="000000"/>
          <w:sz w:val="28"/>
        </w:rPr>
        <w:t>преки че LC</w:t>
      </w:r>
      <w:r w:rsidRPr="00EF717C">
        <w:rPr>
          <w:rFonts w:cs="Arial"/>
          <w:color w:val="000000"/>
          <w:sz w:val="28"/>
          <w:vertAlign w:val="subscript"/>
        </w:rPr>
        <w:t>24</w:t>
      </w:r>
      <w:r w:rsidRPr="00EF717C">
        <w:rPr>
          <w:rFonts w:cs="Arial"/>
          <w:color w:val="000000"/>
          <w:sz w:val="28"/>
        </w:rPr>
        <w:t xml:space="preserve"> показа</w:t>
      </w:r>
      <w:r w:rsidRPr="00EF717C">
        <w:rPr>
          <w:rFonts w:cs="Arial"/>
          <w:color w:val="000000"/>
          <w:sz w:val="28"/>
          <w:lang w:val="bg-BG"/>
        </w:rPr>
        <w:t xml:space="preserve"> и</w:t>
      </w:r>
      <w:r w:rsidR="00EF717C">
        <w:rPr>
          <w:rFonts w:cs="Arial"/>
          <w:color w:val="000000"/>
          <w:sz w:val="28"/>
        </w:rPr>
        <w:t xml:space="preserve"> значимост</w:t>
      </w:r>
      <w:r w:rsidRPr="00EF717C">
        <w:rPr>
          <w:rFonts w:cs="Arial"/>
          <w:color w:val="000000"/>
          <w:sz w:val="28"/>
          <w:lang w:val="bg-BG"/>
        </w:rPr>
        <w:t xml:space="preserve"> </w:t>
      </w:r>
      <w:r w:rsidRPr="00EF717C">
        <w:rPr>
          <w:rFonts w:cs="Arial"/>
          <w:color w:val="000000"/>
          <w:sz w:val="28"/>
        </w:rPr>
        <w:t xml:space="preserve">по-отношение на предвидимостта на инфекциите, то тя процентно е много ниска – около 2% </w:t>
      </w:r>
      <w:r w:rsidRPr="00EF717C">
        <w:rPr>
          <w:rFonts w:cs="Times New Roman"/>
          <w:sz w:val="28"/>
        </w:rPr>
        <w:t>(</w:t>
      </w:r>
      <w:r w:rsidRPr="00EF717C">
        <w:rPr>
          <w:rFonts w:cs="Arial"/>
          <w:color w:val="000000"/>
          <w:sz w:val="28"/>
        </w:rPr>
        <w:t>Exp(B)</w:t>
      </w:r>
      <w:r w:rsidRPr="00EF717C">
        <w:rPr>
          <w:rFonts w:cs="Times New Roman"/>
          <w:sz w:val="28"/>
        </w:rPr>
        <w:t xml:space="preserve"> =</w:t>
      </w:r>
      <w:r w:rsidR="00EF717C">
        <w:rPr>
          <w:rFonts w:cs="Arial"/>
          <w:color w:val="000000"/>
          <w:sz w:val="28"/>
          <w:lang w:val="en-US"/>
        </w:rPr>
        <w:t xml:space="preserve"> 0.</w:t>
      </w:r>
      <w:r w:rsidRPr="00EF717C">
        <w:rPr>
          <w:rFonts w:cs="Arial"/>
          <w:color w:val="000000"/>
          <w:sz w:val="28"/>
          <w:lang w:val="en-US"/>
        </w:rPr>
        <w:t>217</w:t>
      </w:r>
      <w:r w:rsidRPr="00EF717C">
        <w:rPr>
          <w:rFonts w:cs="Arial"/>
          <w:color w:val="000000"/>
          <w:sz w:val="28"/>
        </w:rPr>
        <w:t xml:space="preserve">, </w:t>
      </w:r>
      <w:r w:rsidR="00EF717C">
        <w:rPr>
          <w:rFonts w:cs="Arial"/>
          <w:color w:val="FF0000"/>
          <w:sz w:val="28"/>
        </w:rPr>
        <w:t>р=0.</w:t>
      </w:r>
      <w:r w:rsidRPr="00EF717C">
        <w:rPr>
          <w:rFonts w:cs="Arial"/>
          <w:color w:val="FF0000"/>
          <w:sz w:val="28"/>
        </w:rPr>
        <w:t>030</w:t>
      </w:r>
      <w:r w:rsidRPr="00EF717C">
        <w:rPr>
          <w:rFonts w:cs="Arial"/>
          <w:color w:val="000000"/>
          <w:sz w:val="28"/>
        </w:rPr>
        <w:t>).</w:t>
      </w:r>
    </w:p>
    <w:p w:rsidR="00EF717C" w:rsidRPr="00EF717C" w:rsidRDefault="00EF717C" w:rsidP="007D7CDC">
      <w:pPr>
        <w:autoSpaceDE w:val="0"/>
        <w:adjustRightInd w:val="0"/>
        <w:jc w:val="both"/>
        <w:rPr>
          <w:rFonts w:cs="Arial"/>
          <w:color w:val="000000"/>
          <w:sz w:val="28"/>
          <w:lang w:val="bg-BG"/>
        </w:rPr>
      </w:pPr>
    </w:p>
    <w:p w:rsidR="00EF717C" w:rsidRDefault="00EF717C" w:rsidP="00EA4537">
      <w:pPr>
        <w:autoSpaceDE w:val="0"/>
        <w:jc w:val="center"/>
        <w:rPr>
          <w:rFonts w:cs="Times New Roman"/>
          <w:b/>
          <w:i/>
          <w:sz w:val="28"/>
          <w:lang w:val="bg-BG"/>
        </w:rPr>
      </w:pPr>
      <w:r w:rsidRPr="00EA4537">
        <w:rPr>
          <w:rFonts w:cs="Times New Roman"/>
          <w:b/>
          <w:i/>
          <w:sz w:val="28"/>
          <w:lang w:val="bg-BG"/>
        </w:rPr>
        <w:t>Таблица 17. Лактатен клирънс като маркер за преживяемост</w:t>
      </w:r>
      <w:r w:rsidRPr="00EA4537">
        <w:rPr>
          <w:rFonts w:cs="Times New Roman"/>
          <w:b/>
          <w:i/>
          <w:sz w:val="28"/>
          <w:lang w:val="en-US"/>
        </w:rPr>
        <w:t xml:space="preserve"> </w:t>
      </w:r>
      <w:r w:rsidRPr="00EA4537">
        <w:rPr>
          <w:rFonts w:cs="Times New Roman"/>
          <w:b/>
          <w:i/>
          <w:sz w:val="28"/>
          <w:lang w:val="bg-BG"/>
        </w:rPr>
        <w:t>до 30-ти ден</w:t>
      </w:r>
    </w:p>
    <w:p w:rsidR="00EA4537" w:rsidRDefault="00EA4537" w:rsidP="00EA4537">
      <w:pPr>
        <w:autoSpaceDE w:val="0"/>
        <w:jc w:val="center"/>
        <w:rPr>
          <w:rFonts w:cs="Times New Roman"/>
          <w:b/>
          <w:i/>
          <w:sz w:val="28"/>
          <w:lang w:val="bg-BG"/>
        </w:rPr>
      </w:pPr>
    </w:p>
    <w:tbl>
      <w:tblPr>
        <w:tblW w:w="948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833"/>
        <w:gridCol w:w="709"/>
        <w:gridCol w:w="850"/>
        <w:gridCol w:w="851"/>
        <w:gridCol w:w="425"/>
        <w:gridCol w:w="850"/>
        <w:gridCol w:w="851"/>
        <w:gridCol w:w="850"/>
        <w:gridCol w:w="993"/>
      </w:tblGrid>
      <w:tr w:rsidR="007D7CDC" w:rsidRPr="00BF304E" w:rsidTr="00EA4537">
        <w:trPr>
          <w:cantSplit/>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8"/>
              </w:rPr>
            </w:pPr>
            <w:r w:rsidRPr="00BF304E">
              <w:rPr>
                <w:rFonts w:cs="Times New Roman"/>
                <w:b/>
                <w:color w:val="000000"/>
                <w:sz w:val="18"/>
              </w:rPr>
              <w:t>Вид</w:t>
            </w:r>
            <w:r w:rsidRPr="00BF304E">
              <w:rPr>
                <w:rFonts w:cs="Times New Roman"/>
                <w:b/>
                <w:color w:val="000000"/>
                <w:sz w:val="18"/>
                <w:lang w:val="bg-BG"/>
              </w:rPr>
              <w:t xml:space="preserve"> </w:t>
            </w:r>
            <w:r w:rsidRPr="00BF304E">
              <w:rPr>
                <w:rFonts w:cs="Times New Roman"/>
                <w:b/>
                <w:color w:val="000000"/>
                <w:sz w:val="18"/>
              </w:rPr>
              <w:t>инфекция</w:t>
            </w:r>
          </w:p>
          <w:p w:rsidR="007D7CDC" w:rsidRPr="00BF304E" w:rsidRDefault="007D7CDC" w:rsidP="007D7CDC">
            <w:pPr>
              <w:autoSpaceDE w:val="0"/>
              <w:adjustRightInd w:val="0"/>
              <w:spacing w:line="320" w:lineRule="atLeast"/>
              <w:ind w:left="60" w:right="60"/>
              <w:jc w:val="center"/>
              <w:rPr>
                <w:rFonts w:cs="Times New Roman"/>
                <w:b/>
                <w:color w:val="000000"/>
                <w:sz w:val="18"/>
              </w:rPr>
            </w:pPr>
          </w:p>
          <w:p w:rsidR="007D7CDC" w:rsidRPr="00BF304E" w:rsidRDefault="007D7CDC" w:rsidP="007D7CDC">
            <w:pPr>
              <w:autoSpaceDE w:val="0"/>
              <w:adjustRightInd w:val="0"/>
              <w:spacing w:line="320" w:lineRule="atLeast"/>
              <w:ind w:left="60" w:right="60"/>
              <w:jc w:val="center"/>
              <w:rPr>
                <w:rFonts w:cs="Times New Roman"/>
                <w:b/>
                <w:color w:val="000000"/>
                <w:sz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r w:rsidRPr="00BF304E">
              <w:rPr>
                <w:rFonts w:cs="Times New Roman"/>
                <w:b/>
                <w:color w:val="000000"/>
                <w:sz w:val="18"/>
              </w:rPr>
              <w:t>B</w:t>
            </w:r>
          </w:p>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p>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Default="00EA4537" w:rsidP="007D7CDC">
            <w:pPr>
              <w:autoSpaceDE w:val="0"/>
              <w:adjustRightInd w:val="0"/>
              <w:spacing w:line="320" w:lineRule="atLeast"/>
              <w:ind w:left="60" w:right="60"/>
              <w:jc w:val="center"/>
              <w:rPr>
                <w:rFonts w:cs="Times New Roman"/>
                <w:b/>
                <w:color w:val="000000"/>
                <w:sz w:val="18"/>
                <w:lang w:val="bg-BG"/>
              </w:rPr>
            </w:pPr>
            <w:r>
              <w:rPr>
                <w:rFonts w:cs="Times New Roman"/>
                <w:b/>
                <w:color w:val="000000"/>
                <w:sz w:val="18"/>
                <w:lang w:val="bg-BG"/>
              </w:rPr>
              <w:t>Станд. грешка</w:t>
            </w:r>
          </w:p>
          <w:p w:rsidR="00EA4537" w:rsidRPr="00EA4537" w:rsidRDefault="00EA4537" w:rsidP="007D7CDC">
            <w:pPr>
              <w:autoSpaceDE w:val="0"/>
              <w:adjustRightInd w:val="0"/>
              <w:spacing w:line="320" w:lineRule="atLeast"/>
              <w:ind w:left="60" w:right="60"/>
              <w:jc w:val="center"/>
              <w:rPr>
                <w:rFonts w:cs="Times New Roman"/>
                <w:b/>
                <w:color w:val="000000"/>
                <w:sz w:val="18"/>
                <w:lang w:val="bg-BG"/>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r w:rsidRPr="00BF304E">
              <w:rPr>
                <w:rFonts w:cs="Times New Roman"/>
                <w:b/>
                <w:color w:val="000000"/>
                <w:sz w:val="18"/>
              </w:rPr>
              <w:t>Wald</w:t>
            </w:r>
          </w:p>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p>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r w:rsidRPr="00BF304E">
              <w:rPr>
                <w:rFonts w:cs="Times New Roman"/>
                <w:b/>
                <w:color w:val="000000"/>
                <w:sz w:val="18"/>
              </w:rPr>
              <w:t>Df</w:t>
            </w:r>
          </w:p>
          <w:p w:rsidR="007D7CDC" w:rsidRDefault="007D7CDC" w:rsidP="007D7CDC">
            <w:pPr>
              <w:autoSpaceDE w:val="0"/>
              <w:adjustRightInd w:val="0"/>
              <w:spacing w:line="320" w:lineRule="atLeast"/>
              <w:ind w:left="60" w:right="60"/>
              <w:jc w:val="center"/>
              <w:rPr>
                <w:rFonts w:cs="Times New Roman"/>
                <w:b/>
                <w:color w:val="000000"/>
                <w:sz w:val="18"/>
                <w:lang w:val="bg-BG"/>
              </w:rPr>
            </w:pPr>
          </w:p>
          <w:p w:rsidR="00EA4537" w:rsidRPr="00BF304E" w:rsidRDefault="00EA4537" w:rsidP="007D7CDC">
            <w:pPr>
              <w:autoSpaceDE w:val="0"/>
              <w:adjustRightInd w:val="0"/>
              <w:spacing w:line="320" w:lineRule="atLeast"/>
              <w:ind w:left="60" w:right="60"/>
              <w:jc w:val="center"/>
              <w:rPr>
                <w:rFonts w:cs="Times New Roman"/>
                <w:b/>
                <w:color w:val="000000"/>
                <w:sz w:val="18"/>
                <w:lang w:val="bg-BG"/>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r w:rsidRPr="00BF304E">
              <w:rPr>
                <w:rFonts w:cs="Times New Roman"/>
                <w:b/>
                <w:color w:val="000000"/>
                <w:sz w:val="18"/>
              </w:rPr>
              <w:t>Sig.</w:t>
            </w:r>
          </w:p>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p>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r w:rsidRPr="00BF304E">
              <w:rPr>
                <w:rFonts w:cs="Times New Roman"/>
                <w:b/>
                <w:color w:val="000000"/>
                <w:sz w:val="18"/>
              </w:rPr>
              <w:t>Exp(B)</w:t>
            </w:r>
          </w:p>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p>
          <w:p w:rsidR="007D7CDC" w:rsidRPr="00BF304E" w:rsidRDefault="007D7CDC" w:rsidP="007D7CDC">
            <w:pPr>
              <w:autoSpaceDE w:val="0"/>
              <w:adjustRightInd w:val="0"/>
              <w:spacing w:line="320" w:lineRule="atLeast"/>
              <w:ind w:left="60" w:right="60"/>
              <w:jc w:val="center"/>
              <w:rPr>
                <w:rFonts w:cs="Times New Roman"/>
                <w:b/>
                <w:color w:val="000000"/>
                <w:sz w:val="18"/>
                <w:lang w:val="bg-BG"/>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EA4537">
            <w:pPr>
              <w:autoSpaceDE w:val="0"/>
              <w:adjustRightInd w:val="0"/>
              <w:spacing w:line="320" w:lineRule="atLeast"/>
              <w:ind w:left="60" w:right="60"/>
              <w:jc w:val="center"/>
              <w:rPr>
                <w:rFonts w:cs="Times New Roman"/>
                <w:b/>
                <w:color w:val="000000"/>
                <w:sz w:val="18"/>
              </w:rPr>
            </w:pPr>
            <w:r w:rsidRPr="00BF304E">
              <w:rPr>
                <w:rFonts w:cs="Times New Roman"/>
                <w:b/>
                <w:color w:val="000000"/>
                <w:sz w:val="18"/>
              </w:rPr>
              <w:t xml:space="preserve">95% </w:t>
            </w:r>
            <w:r w:rsidR="00EA4537">
              <w:rPr>
                <w:rFonts w:cs="Times New Roman"/>
                <w:b/>
                <w:color w:val="000000"/>
                <w:sz w:val="18"/>
                <w:lang w:val="bg-BG"/>
              </w:rPr>
              <w:t>Интервал на доверителност за</w:t>
            </w:r>
            <w:r w:rsidRPr="00BF304E">
              <w:rPr>
                <w:rFonts w:cs="Times New Roman"/>
                <w:b/>
                <w:color w:val="000000"/>
                <w:sz w:val="18"/>
              </w:rPr>
              <w:t xml:space="preserve"> Exp(B)</w:t>
            </w:r>
          </w:p>
        </w:tc>
      </w:tr>
      <w:tr w:rsidR="007D7CDC" w:rsidRPr="00BF304E" w:rsidTr="00EA4537">
        <w:trPr>
          <w:cantSplit/>
        </w:trPr>
        <w:tc>
          <w:tcPr>
            <w:tcW w:w="3109"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jc w:val="center"/>
              <w:rPr>
                <w:rFonts w:cs="Times New Roman"/>
                <w:b/>
                <w:color w:val="000000"/>
                <w:sz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jc w:val="center"/>
              <w:rPr>
                <w:rFonts w:cs="Times New Roman"/>
                <w:b/>
                <w:color w:val="000000"/>
                <w:sz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jc w:val="center"/>
              <w:rPr>
                <w:rFonts w:cs="Times New Roman"/>
                <w:b/>
                <w:color w:val="000000"/>
                <w:sz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jc w:val="center"/>
              <w:rPr>
                <w:rFonts w:cs="Times New Roman"/>
                <w:b/>
                <w:color w:val="000000"/>
                <w:sz w:val="18"/>
              </w:rPr>
            </w:pPr>
          </w:p>
        </w:tc>
        <w:tc>
          <w:tcPr>
            <w:tcW w:w="425"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jc w:val="center"/>
              <w:rPr>
                <w:rFonts w:cs="Times New Roman"/>
                <w:b/>
                <w:color w:val="000000"/>
                <w:sz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jc w:val="center"/>
              <w:rPr>
                <w:rFonts w:cs="Times New Roman"/>
                <w:b/>
                <w:color w:val="000000"/>
                <w:sz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jc w:val="center"/>
              <w:rPr>
                <w:rFonts w:cs="Times New Roman"/>
                <w:b/>
                <w:color w:val="000000"/>
                <w:sz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EA4537" w:rsidRDefault="00EA4537" w:rsidP="007D7CDC">
            <w:pPr>
              <w:autoSpaceDE w:val="0"/>
              <w:adjustRightInd w:val="0"/>
              <w:spacing w:line="320" w:lineRule="atLeast"/>
              <w:ind w:left="60" w:right="60"/>
              <w:jc w:val="center"/>
              <w:rPr>
                <w:rFonts w:cs="Times New Roman"/>
                <w:b/>
                <w:color w:val="000000"/>
                <w:sz w:val="18"/>
                <w:lang w:val="bg-BG"/>
              </w:rPr>
            </w:pPr>
            <w:r>
              <w:rPr>
                <w:rFonts w:cs="Times New Roman"/>
                <w:b/>
                <w:color w:val="000000"/>
                <w:sz w:val="18"/>
                <w:lang w:val="bg-BG"/>
              </w:rPr>
              <w:t>Долна граница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EA4537" w:rsidRDefault="00EA4537" w:rsidP="007D7CDC">
            <w:pPr>
              <w:autoSpaceDE w:val="0"/>
              <w:adjustRightInd w:val="0"/>
              <w:spacing w:line="320" w:lineRule="atLeast"/>
              <w:ind w:left="60" w:right="60"/>
              <w:jc w:val="center"/>
              <w:rPr>
                <w:rFonts w:cs="Times New Roman"/>
                <w:b/>
                <w:color w:val="000000"/>
                <w:sz w:val="18"/>
                <w:lang w:val="bg-BG"/>
              </w:rPr>
            </w:pPr>
            <w:r>
              <w:rPr>
                <w:rFonts w:cs="Times New Roman"/>
                <w:b/>
                <w:color w:val="000000"/>
                <w:sz w:val="18"/>
                <w:lang w:val="bg-BG"/>
              </w:rPr>
              <w:t>Горна граница</w:t>
            </w:r>
          </w:p>
        </w:tc>
      </w:tr>
      <w:tr w:rsidR="007D7CDC" w:rsidRPr="00BF304E" w:rsidTr="00EA4537">
        <w:trPr>
          <w:cantSplit/>
        </w:trPr>
        <w:tc>
          <w:tcPr>
            <w:tcW w:w="1276" w:type="dxa"/>
            <w:tcBorders>
              <w:top w:val="nil"/>
              <w:left w:val="single" w:sz="4" w:space="0" w:color="auto"/>
              <w:bottom w:val="nil"/>
              <w:right w:val="single" w:sz="4" w:space="0" w:color="auto"/>
            </w:tcBorders>
            <w:shd w:val="clear" w:color="auto" w:fill="FFFFFF"/>
          </w:tcPr>
          <w:p w:rsidR="007D7CDC" w:rsidRPr="00BF304E" w:rsidRDefault="007D7CDC" w:rsidP="007D7CDC">
            <w:pPr>
              <w:autoSpaceDE w:val="0"/>
              <w:adjustRightInd w:val="0"/>
              <w:spacing w:line="320" w:lineRule="atLeast"/>
              <w:ind w:right="60"/>
              <w:jc w:val="center"/>
              <w:rPr>
                <w:rFonts w:cs="Times New Roman"/>
                <w:b/>
                <w:color w:val="000000"/>
                <w:sz w:val="18"/>
                <w:lang w:val="bg-BG"/>
              </w:rPr>
            </w:pPr>
            <w:r w:rsidRPr="00BF304E">
              <w:rPr>
                <w:rFonts w:cs="Times New Roman"/>
                <w:b/>
                <w:color w:val="000000"/>
                <w:sz w:val="18"/>
                <w:lang w:val="bg-BG"/>
              </w:rPr>
              <w:t>Инфекция</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jc w:val="center"/>
              <w:rPr>
                <w:rFonts w:cs="Times New Roman"/>
                <w:b/>
                <w:color w:val="000000"/>
                <w:sz w:val="18"/>
              </w:rPr>
            </w:pPr>
            <w:r w:rsidRPr="00BF304E">
              <w:rPr>
                <w:rFonts w:cs="Times New Roman"/>
                <w:b/>
                <w:color w:val="000000"/>
                <w:sz w:val="18"/>
              </w:rPr>
              <w:t>Лакт.клирънс</w:t>
            </w:r>
            <w:r w:rsidRPr="00BF304E">
              <w:rPr>
                <w:rFonts w:cs="Times New Roman"/>
                <w:b/>
                <w:color w:val="000000"/>
                <w:sz w:val="18"/>
                <w:lang w:val="en-US"/>
              </w:rPr>
              <w:t xml:space="preserve"> </w:t>
            </w:r>
            <w:r w:rsidRPr="00BF304E">
              <w:rPr>
                <w:rFonts w:cs="Times New Roman"/>
                <w:b/>
                <w:color w:val="000000"/>
                <w:sz w:val="18"/>
              </w:rPr>
              <w:t>6ч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rPr>
              <w:t>-</w:t>
            </w:r>
            <w:r w:rsidRPr="00BF304E">
              <w:rPr>
                <w:rFonts w:cs="Times New Roman"/>
                <w:color w:val="000000"/>
                <w:sz w:val="18"/>
                <w:lang w:val="bg-BG"/>
              </w:rPr>
              <w:t>0</w:t>
            </w:r>
            <w:r w:rsidR="00EA4537">
              <w:rPr>
                <w:rFonts w:cs="Times New Roman"/>
                <w:color w:val="000000"/>
                <w:sz w:val="18"/>
              </w:rPr>
              <w:t>.</w:t>
            </w:r>
            <w:r w:rsidRPr="00BF304E">
              <w:rPr>
                <w:rFonts w:cs="Times New Roman"/>
                <w:color w:val="000000"/>
                <w:sz w:val="18"/>
              </w:rPr>
              <w:t>701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bg-BG"/>
              </w:rPr>
              <w:t>0</w:t>
            </w:r>
            <w:r w:rsidR="00EA4537">
              <w:rPr>
                <w:rFonts w:cs="Times New Roman"/>
                <w:color w:val="000000"/>
                <w:sz w:val="18"/>
              </w:rPr>
              <w:t>.</w:t>
            </w:r>
            <w:r w:rsidRPr="00BF304E">
              <w:rPr>
                <w:rFonts w:cs="Times New Roman"/>
                <w:color w:val="000000"/>
                <w:sz w:val="18"/>
              </w:rPr>
              <w:t>577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1.</w:t>
            </w:r>
            <w:r w:rsidR="007D7CDC" w:rsidRPr="00BF304E">
              <w:rPr>
                <w:rFonts w:cs="Times New Roman"/>
                <w:color w:val="000000"/>
                <w:sz w:val="18"/>
              </w:rPr>
              <w:t>473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225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jc w:val="center"/>
              <w:rPr>
                <w:rFonts w:cs="Times New Roman"/>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496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jc w:val="center"/>
              <w:rPr>
                <w:rFonts w:cs="Times New Roman"/>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160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jc w:val="center"/>
              <w:rPr>
                <w:rFonts w:cs="Times New Roman"/>
                <w:sz w:val="18"/>
              </w:rPr>
            </w:pPr>
            <w:r>
              <w:rPr>
                <w:rFonts w:cs="Times New Roman"/>
                <w:color w:val="000000"/>
                <w:sz w:val="18"/>
              </w:rPr>
              <w:t>1</w:t>
            </w:r>
            <w:r>
              <w:rPr>
                <w:rFonts w:cs="Times New Roman"/>
                <w:color w:val="000000"/>
                <w:sz w:val="18"/>
                <w:lang w:val="bg-BG"/>
              </w:rPr>
              <w:t>.</w:t>
            </w:r>
            <w:r w:rsidR="007D7CDC" w:rsidRPr="00BF304E">
              <w:rPr>
                <w:rFonts w:cs="Times New Roman"/>
                <w:color w:val="000000"/>
                <w:sz w:val="18"/>
              </w:rPr>
              <w:t>538</w:t>
            </w:r>
          </w:p>
        </w:tc>
      </w:tr>
      <w:tr w:rsidR="007D7CDC" w:rsidRPr="00BF304E" w:rsidTr="00EA4537">
        <w:trPr>
          <w:cantSplit/>
        </w:trPr>
        <w:tc>
          <w:tcPr>
            <w:tcW w:w="1276" w:type="dxa"/>
            <w:tcBorders>
              <w:top w:val="nil"/>
              <w:left w:val="single" w:sz="4" w:space="0" w:color="auto"/>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jc w:val="center"/>
              <w:rPr>
                <w:rFonts w:cs="Times New Roman"/>
                <w:b/>
                <w:color w:val="000000"/>
                <w:sz w:val="1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jc w:val="center"/>
              <w:rPr>
                <w:rFonts w:cs="Times New Roman"/>
                <w:b/>
                <w:color w:val="000000"/>
                <w:sz w:val="18"/>
              </w:rPr>
            </w:pPr>
            <w:r w:rsidRPr="00BF304E">
              <w:rPr>
                <w:rFonts w:cs="Times New Roman"/>
                <w:b/>
                <w:color w:val="000000"/>
                <w:sz w:val="18"/>
              </w:rPr>
              <w:t>Лакт.клирънс</w:t>
            </w:r>
            <w:r w:rsidRPr="00BF304E">
              <w:rPr>
                <w:rFonts w:cs="Times New Roman"/>
                <w:b/>
                <w:color w:val="000000"/>
                <w:sz w:val="18"/>
                <w:lang w:val="en-US"/>
              </w:rPr>
              <w:t xml:space="preserve"> </w:t>
            </w:r>
            <w:r w:rsidRPr="00BF304E">
              <w:rPr>
                <w:rFonts w:cs="Times New Roman"/>
                <w:b/>
                <w:color w:val="000000"/>
                <w:sz w:val="18"/>
              </w:rPr>
              <w:t>24ч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-1.</w:t>
            </w:r>
            <w:r w:rsidR="007D7CDC" w:rsidRPr="00BF304E">
              <w:rPr>
                <w:rFonts w:cs="Times New Roman"/>
                <w:color w:val="000000"/>
                <w:sz w:val="18"/>
              </w:rPr>
              <w:t>527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bg-BG"/>
              </w:rPr>
              <w:t>0</w:t>
            </w:r>
            <w:r w:rsidR="00EA4537">
              <w:rPr>
                <w:rFonts w:cs="Times New Roman"/>
                <w:color w:val="000000"/>
                <w:sz w:val="18"/>
              </w:rPr>
              <w:t>.</w:t>
            </w:r>
            <w:r w:rsidRPr="00BF304E">
              <w:rPr>
                <w:rFonts w:cs="Times New Roman"/>
                <w:color w:val="000000"/>
                <w:sz w:val="18"/>
              </w:rPr>
              <w:t>705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rPr>
              <w:t>4</w:t>
            </w:r>
            <w:r w:rsidR="00EA4537">
              <w:rPr>
                <w:rFonts w:cs="Times New Roman"/>
                <w:color w:val="000000"/>
                <w:sz w:val="18"/>
              </w:rPr>
              <w:t>.</w:t>
            </w:r>
            <w:r w:rsidRPr="00BF304E">
              <w:rPr>
                <w:rFonts w:cs="Times New Roman"/>
                <w:color w:val="000000"/>
                <w:sz w:val="18"/>
              </w:rPr>
              <w:t>690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FF0000"/>
                <w:sz w:val="18"/>
              </w:rPr>
            </w:pPr>
            <w:r w:rsidRPr="00BF304E">
              <w:rPr>
                <w:rFonts w:cs="Times New Roman"/>
                <w:color w:val="FF0000"/>
                <w:sz w:val="18"/>
                <w:lang w:val="en-US"/>
              </w:rPr>
              <w:t>0</w:t>
            </w:r>
            <w:r w:rsidR="00EA4537">
              <w:rPr>
                <w:rFonts w:cs="Times New Roman"/>
                <w:color w:val="FF0000"/>
                <w:sz w:val="18"/>
              </w:rPr>
              <w:t>.</w:t>
            </w:r>
            <w:r w:rsidRPr="00BF304E">
              <w:rPr>
                <w:rFonts w:cs="Times New Roman"/>
                <w:color w:val="FF0000"/>
                <w:sz w:val="18"/>
              </w:rPr>
              <w:t>030*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jc w:val="center"/>
              <w:rPr>
                <w:rFonts w:cs="Times New Roman"/>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217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jc w:val="center"/>
              <w:rPr>
                <w:rFonts w:cs="Times New Roman"/>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055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F17D6D" w:rsidP="007D7CDC">
            <w:pPr>
              <w:autoSpaceDE w:val="0"/>
              <w:adjustRightInd w:val="0"/>
              <w:jc w:val="center"/>
              <w:rPr>
                <w:rFonts w:cs="Times New Roman"/>
                <w:sz w:val="18"/>
              </w:rPr>
            </w:pPr>
            <w:r>
              <w:rPr>
                <w:rFonts w:cs="Times New Roman"/>
                <w:color w:val="000000"/>
                <w:sz w:val="18"/>
                <w:lang w:val="bg-BG"/>
              </w:rPr>
              <w:t>0</w:t>
            </w:r>
            <w:r w:rsidR="007D7CDC" w:rsidRPr="00BF304E">
              <w:rPr>
                <w:rFonts w:cs="Times New Roman"/>
                <w:color w:val="000000"/>
                <w:sz w:val="18"/>
              </w:rPr>
              <w:t>,865</w:t>
            </w:r>
          </w:p>
        </w:tc>
      </w:tr>
      <w:tr w:rsidR="007D7CDC" w:rsidRPr="00BF304E" w:rsidTr="00EA4537">
        <w:trPr>
          <w:cantSplit/>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7D7CDC" w:rsidRPr="00BF304E" w:rsidRDefault="007D7CDC" w:rsidP="007D7CDC">
            <w:pPr>
              <w:autoSpaceDE w:val="0"/>
              <w:adjustRightInd w:val="0"/>
              <w:jc w:val="center"/>
              <w:rPr>
                <w:rFonts w:cs="Times New Roman"/>
                <w:b/>
                <w:sz w:val="18"/>
                <w:lang w:val="bg-BG"/>
              </w:rPr>
            </w:pPr>
            <w:r w:rsidRPr="00BF304E">
              <w:rPr>
                <w:rFonts w:cs="Times New Roman"/>
                <w:b/>
                <w:sz w:val="18"/>
                <w:lang w:val="bg-BG"/>
              </w:rPr>
              <w:t>Сепсис</w:t>
            </w:r>
            <w:r w:rsidRPr="00BF304E">
              <w:rPr>
                <w:rFonts w:cs="Times New Roman"/>
                <w:b/>
                <w:sz w:val="18"/>
                <w:lang w:val="en-US"/>
              </w:rPr>
              <w:t xml:space="preserve"> </w:t>
            </w:r>
            <w:r w:rsidRPr="00BF304E">
              <w:rPr>
                <w:rFonts w:cs="Times New Roman"/>
                <w:b/>
                <w:sz w:val="18"/>
                <w:lang w:val="bg-BG"/>
              </w:rPr>
              <w:t>без шок</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jc w:val="center"/>
              <w:rPr>
                <w:rFonts w:cs="Times New Roman"/>
                <w:b/>
                <w:color w:val="000000"/>
                <w:sz w:val="18"/>
              </w:rPr>
            </w:pPr>
            <w:r w:rsidRPr="00BF304E">
              <w:rPr>
                <w:rFonts w:cs="Times New Roman"/>
                <w:b/>
                <w:color w:val="000000"/>
                <w:sz w:val="18"/>
              </w:rPr>
              <w:t>Лакт.клирънс</w:t>
            </w:r>
            <w:r w:rsidRPr="00BF304E">
              <w:rPr>
                <w:rFonts w:cs="Times New Roman"/>
                <w:b/>
                <w:color w:val="000000"/>
                <w:sz w:val="18"/>
                <w:lang w:val="en-US"/>
              </w:rPr>
              <w:t xml:space="preserve"> </w:t>
            </w:r>
            <w:r w:rsidRPr="00BF304E">
              <w:rPr>
                <w:rFonts w:cs="Times New Roman"/>
                <w:b/>
                <w:color w:val="000000"/>
                <w:sz w:val="18"/>
              </w:rPr>
              <w:t>6ч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701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577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1.</w:t>
            </w:r>
            <w:r w:rsidR="007D7CDC" w:rsidRPr="00BF304E">
              <w:rPr>
                <w:rFonts w:cs="Times New Roman"/>
                <w:color w:val="000000"/>
                <w:sz w:val="18"/>
              </w:rPr>
              <w:t>473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225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2.</w:t>
            </w:r>
            <w:r w:rsidR="007D7CDC" w:rsidRPr="00BF304E">
              <w:rPr>
                <w:rFonts w:cs="Times New Roman"/>
                <w:color w:val="000000"/>
                <w:sz w:val="18"/>
              </w:rPr>
              <w:t>015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650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6.</w:t>
            </w:r>
            <w:r w:rsidR="007D7CDC" w:rsidRPr="00BF304E">
              <w:rPr>
                <w:rFonts w:cs="Times New Roman"/>
                <w:color w:val="000000"/>
                <w:sz w:val="18"/>
              </w:rPr>
              <w:t>246</w:t>
            </w:r>
          </w:p>
        </w:tc>
      </w:tr>
      <w:tr w:rsidR="007D7CDC" w:rsidRPr="00BF304E" w:rsidTr="00EA4537">
        <w:trPr>
          <w:cantSplit/>
        </w:trPr>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7D7CDC" w:rsidRPr="00BF304E" w:rsidRDefault="007D7CDC" w:rsidP="007D7CDC">
            <w:pPr>
              <w:autoSpaceDE w:val="0"/>
              <w:adjustRightInd w:val="0"/>
              <w:jc w:val="center"/>
              <w:rPr>
                <w:rFonts w:cs="Times New Roman"/>
                <w:b/>
                <w:color w:val="000000"/>
                <w:sz w:val="1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jc w:val="center"/>
              <w:rPr>
                <w:rFonts w:cs="Times New Roman"/>
                <w:b/>
                <w:color w:val="000000"/>
                <w:sz w:val="18"/>
              </w:rPr>
            </w:pPr>
            <w:r w:rsidRPr="00BF304E">
              <w:rPr>
                <w:rFonts w:cs="Times New Roman"/>
                <w:b/>
                <w:color w:val="000000"/>
                <w:sz w:val="18"/>
              </w:rPr>
              <w:t>Лакт.клирънс</w:t>
            </w:r>
            <w:r w:rsidRPr="00BF304E">
              <w:rPr>
                <w:rFonts w:cs="Times New Roman"/>
                <w:b/>
                <w:color w:val="000000"/>
                <w:sz w:val="18"/>
                <w:lang w:val="en-US"/>
              </w:rPr>
              <w:t xml:space="preserve"> </w:t>
            </w:r>
            <w:r w:rsidRPr="00BF304E">
              <w:rPr>
                <w:rFonts w:cs="Times New Roman"/>
                <w:b/>
                <w:color w:val="000000"/>
                <w:sz w:val="18"/>
              </w:rPr>
              <w:t>24ч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1.</w:t>
            </w:r>
            <w:r w:rsidR="007D7CDC" w:rsidRPr="00BF304E">
              <w:rPr>
                <w:rFonts w:cs="Times New Roman"/>
                <w:color w:val="000000"/>
                <w:sz w:val="18"/>
              </w:rPr>
              <w:t>527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705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4.</w:t>
            </w:r>
            <w:r w:rsidR="007D7CDC" w:rsidRPr="00BF304E">
              <w:rPr>
                <w:rFonts w:cs="Times New Roman"/>
                <w:color w:val="000000"/>
                <w:sz w:val="18"/>
              </w:rPr>
              <w:t>690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FF0000"/>
                <w:sz w:val="18"/>
              </w:rPr>
            </w:pPr>
            <w:r w:rsidRPr="00BF304E">
              <w:rPr>
                <w:rFonts w:cs="Times New Roman"/>
                <w:color w:val="FF0000"/>
                <w:sz w:val="18"/>
                <w:lang w:val="en-US"/>
              </w:rPr>
              <w:t>0</w:t>
            </w:r>
            <w:r w:rsidR="00EA4537">
              <w:rPr>
                <w:rFonts w:cs="Times New Roman"/>
                <w:color w:val="FF0000"/>
                <w:sz w:val="18"/>
              </w:rPr>
              <w:t>.</w:t>
            </w:r>
            <w:r w:rsidRPr="00BF304E">
              <w:rPr>
                <w:rFonts w:cs="Times New Roman"/>
                <w:color w:val="FF0000"/>
                <w:sz w:val="18"/>
              </w:rPr>
              <w:t>030*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4.</w:t>
            </w:r>
            <w:r w:rsidR="007D7CDC" w:rsidRPr="00BF304E">
              <w:rPr>
                <w:rFonts w:cs="Times New Roman"/>
                <w:color w:val="000000"/>
                <w:sz w:val="18"/>
              </w:rPr>
              <w:t>603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1.</w:t>
            </w:r>
            <w:r w:rsidR="007D7CDC" w:rsidRPr="00BF304E">
              <w:rPr>
                <w:rFonts w:cs="Times New Roman"/>
                <w:color w:val="000000"/>
                <w:sz w:val="18"/>
              </w:rPr>
              <w:t>156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EA4537">
            <w:pPr>
              <w:autoSpaceDE w:val="0"/>
              <w:adjustRightInd w:val="0"/>
              <w:spacing w:line="320" w:lineRule="atLeast"/>
              <w:ind w:left="60" w:right="60"/>
              <w:jc w:val="center"/>
              <w:rPr>
                <w:rFonts w:cs="Times New Roman"/>
                <w:color w:val="000000"/>
                <w:sz w:val="18"/>
              </w:rPr>
            </w:pPr>
            <w:r w:rsidRPr="00BF304E">
              <w:rPr>
                <w:rFonts w:cs="Times New Roman"/>
                <w:color w:val="000000"/>
                <w:sz w:val="18"/>
              </w:rPr>
              <w:t>18</w:t>
            </w:r>
            <w:r w:rsidR="00EA4537">
              <w:rPr>
                <w:rFonts w:cs="Times New Roman"/>
                <w:color w:val="000000"/>
                <w:sz w:val="18"/>
                <w:lang w:val="bg-BG"/>
              </w:rPr>
              <w:t>.</w:t>
            </w:r>
            <w:r w:rsidRPr="00BF304E">
              <w:rPr>
                <w:rFonts w:cs="Times New Roman"/>
                <w:color w:val="000000"/>
                <w:sz w:val="18"/>
              </w:rPr>
              <w:t>328</w:t>
            </w:r>
          </w:p>
        </w:tc>
      </w:tr>
      <w:tr w:rsidR="007D7CDC" w:rsidRPr="00BF304E" w:rsidTr="00EA4537">
        <w:trPr>
          <w:cantSplit/>
          <w:trHeight w:val="64"/>
        </w:trPr>
        <w:tc>
          <w:tcPr>
            <w:tcW w:w="1276" w:type="dxa"/>
            <w:vMerge w:val="restart"/>
            <w:tcBorders>
              <w:top w:val="single" w:sz="4" w:space="0" w:color="auto"/>
              <w:left w:val="single" w:sz="4" w:space="0" w:color="auto"/>
              <w:bottom w:val="nil"/>
              <w:right w:val="single" w:sz="4" w:space="0" w:color="auto"/>
            </w:tcBorders>
            <w:shd w:val="clear" w:color="auto" w:fill="FFFFFF"/>
          </w:tcPr>
          <w:p w:rsidR="007D7CDC" w:rsidRPr="00BF304E" w:rsidRDefault="007D7CDC" w:rsidP="007D7CDC">
            <w:pPr>
              <w:autoSpaceDE w:val="0"/>
              <w:adjustRightInd w:val="0"/>
              <w:spacing w:line="320" w:lineRule="atLeast"/>
              <w:ind w:left="60" w:right="60"/>
              <w:jc w:val="center"/>
              <w:rPr>
                <w:rFonts w:cs="Times New Roman"/>
                <w:b/>
                <w:color w:val="000000"/>
                <w:sz w:val="18"/>
              </w:rPr>
            </w:pPr>
          </w:p>
          <w:p w:rsidR="007D7CDC" w:rsidRPr="00BF304E" w:rsidRDefault="007D7CDC" w:rsidP="007D7CDC">
            <w:pPr>
              <w:jc w:val="center"/>
              <w:rPr>
                <w:rFonts w:cs="Times New Roman"/>
                <w:sz w:val="18"/>
              </w:rPr>
            </w:pPr>
          </w:p>
          <w:p w:rsidR="007D7CDC" w:rsidRPr="00BF304E" w:rsidRDefault="007D7CDC" w:rsidP="007D7CDC">
            <w:pPr>
              <w:jc w:val="center"/>
              <w:rPr>
                <w:rFonts w:cs="Times New Roman"/>
                <w:sz w:val="18"/>
              </w:rPr>
            </w:pPr>
            <w:r w:rsidRPr="00BF304E">
              <w:rPr>
                <w:rFonts w:cs="Times New Roman"/>
                <w:b/>
                <w:color w:val="000000"/>
                <w:sz w:val="18"/>
              </w:rPr>
              <w:t>Септичен</w:t>
            </w:r>
            <w:r w:rsidRPr="00BF304E">
              <w:rPr>
                <w:rFonts w:cs="Times New Roman"/>
                <w:b/>
                <w:color w:val="000000"/>
                <w:sz w:val="18"/>
                <w:lang w:val="en-US"/>
              </w:rPr>
              <w:t xml:space="preserve"> </w:t>
            </w:r>
            <w:r w:rsidRPr="00BF304E">
              <w:rPr>
                <w:rFonts w:cs="Times New Roman"/>
                <w:b/>
                <w:color w:val="000000"/>
                <w:sz w:val="18"/>
              </w:rPr>
              <w:t>шок</w:t>
            </w:r>
          </w:p>
        </w:tc>
        <w:tc>
          <w:tcPr>
            <w:tcW w:w="1833" w:type="dxa"/>
            <w:tcBorders>
              <w:top w:val="single" w:sz="4" w:space="0" w:color="auto"/>
              <w:left w:val="single" w:sz="4" w:space="0" w:color="auto"/>
              <w:bottom w:val="nil"/>
              <w:right w:val="single" w:sz="4" w:space="0" w:color="auto"/>
            </w:tcBorders>
            <w:shd w:val="clear" w:color="auto" w:fill="FFFFFF"/>
          </w:tcPr>
          <w:p w:rsidR="007D7CDC" w:rsidRPr="00BF304E" w:rsidRDefault="007D7CDC" w:rsidP="007D7CDC">
            <w:pPr>
              <w:autoSpaceDE w:val="0"/>
              <w:adjustRightInd w:val="0"/>
              <w:spacing w:line="320" w:lineRule="atLeast"/>
              <w:ind w:left="60" w:right="60"/>
              <w:jc w:val="center"/>
              <w:rPr>
                <w:rFonts w:cs="Times New Roman"/>
                <w:b/>
                <w:color w:val="000000"/>
                <w:sz w:val="18"/>
              </w:rPr>
            </w:pPr>
          </w:p>
        </w:tc>
        <w:tc>
          <w:tcPr>
            <w:tcW w:w="70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850"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851"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425"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850"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851"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jc w:val="center"/>
              <w:rPr>
                <w:rFonts w:cs="Times New Roman"/>
                <w:sz w:val="18"/>
              </w:rPr>
            </w:pPr>
          </w:p>
        </w:tc>
        <w:tc>
          <w:tcPr>
            <w:tcW w:w="850"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jc w:val="center"/>
              <w:rPr>
                <w:rFonts w:cs="Times New Roman"/>
                <w:sz w:val="18"/>
              </w:rPr>
            </w:pPr>
          </w:p>
        </w:tc>
        <w:tc>
          <w:tcPr>
            <w:tcW w:w="993"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jc w:val="center"/>
              <w:rPr>
                <w:rFonts w:cs="Times New Roman"/>
                <w:sz w:val="18"/>
              </w:rPr>
            </w:pPr>
          </w:p>
        </w:tc>
      </w:tr>
      <w:tr w:rsidR="007D7CDC" w:rsidRPr="00BF304E" w:rsidTr="00EA4537">
        <w:trPr>
          <w:cantSplit/>
        </w:trPr>
        <w:tc>
          <w:tcPr>
            <w:tcW w:w="1276" w:type="dxa"/>
            <w:vMerge/>
            <w:tcBorders>
              <w:top w:val="nil"/>
              <w:left w:val="single" w:sz="4" w:space="0" w:color="auto"/>
              <w:bottom w:val="nil"/>
              <w:right w:val="single" w:sz="4" w:space="0" w:color="auto"/>
            </w:tcBorders>
            <w:shd w:val="clear" w:color="auto" w:fill="FFFFFF"/>
          </w:tcPr>
          <w:p w:rsidR="007D7CDC" w:rsidRPr="00BF304E" w:rsidRDefault="007D7CDC" w:rsidP="007D7CDC">
            <w:pPr>
              <w:autoSpaceDE w:val="0"/>
              <w:adjustRightInd w:val="0"/>
              <w:jc w:val="center"/>
              <w:rPr>
                <w:rFonts w:cs="Times New Roman"/>
                <w:b/>
                <w:sz w:val="18"/>
              </w:rPr>
            </w:pPr>
          </w:p>
        </w:tc>
        <w:tc>
          <w:tcPr>
            <w:tcW w:w="1833" w:type="dxa"/>
            <w:tcBorders>
              <w:top w:val="nil"/>
              <w:left w:val="single" w:sz="4" w:space="0" w:color="auto"/>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jc w:val="center"/>
              <w:rPr>
                <w:rFonts w:cs="Times New Roman"/>
                <w:b/>
                <w:color w:val="000000"/>
                <w:sz w:val="18"/>
              </w:rPr>
            </w:pPr>
            <w:r w:rsidRPr="00BF304E">
              <w:rPr>
                <w:rFonts w:cs="Times New Roman"/>
                <w:b/>
                <w:color w:val="000000"/>
                <w:sz w:val="18"/>
              </w:rPr>
              <w:t>Лакт.клирънс</w:t>
            </w:r>
            <w:r w:rsidRPr="00BF304E">
              <w:rPr>
                <w:rFonts w:cs="Times New Roman"/>
                <w:b/>
                <w:color w:val="000000"/>
                <w:sz w:val="18"/>
                <w:lang w:val="en-US"/>
              </w:rPr>
              <w:t xml:space="preserve"> </w:t>
            </w:r>
            <w:r w:rsidRPr="00BF304E">
              <w:rPr>
                <w:rFonts w:cs="Times New Roman"/>
                <w:b/>
                <w:color w:val="000000"/>
                <w:sz w:val="18"/>
              </w:rPr>
              <w:t>6ч</w:t>
            </w:r>
          </w:p>
        </w:tc>
        <w:tc>
          <w:tcPr>
            <w:tcW w:w="70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1.</w:t>
            </w:r>
            <w:r w:rsidR="007D7CDC" w:rsidRPr="00BF304E">
              <w:rPr>
                <w:rFonts w:cs="Times New Roman"/>
                <w:color w:val="000000"/>
                <w:sz w:val="18"/>
              </w:rPr>
              <w:t>148</w:t>
            </w:r>
          </w:p>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bg-BG"/>
              </w:rPr>
              <w:t>0</w:t>
            </w:r>
            <w:r w:rsidR="00EA4537">
              <w:rPr>
                <w:rFonts w:cs="Times New Roman"/>
                <w:color w:val="000000"/>
                <w:sz w:val="18"/>
              </w:rPr>
              <w:t>.</w:t>
            </w:r>
            <w:r w:rsidRPr="00BF304E">
              <w:rPr>
                <w:rFonts w:cs="Times New Roman"/>
                <w:color w:val="000000"/>
                <w:sz w:val="18"/>
              </w:rPr>
              <w:t>633</w:t>
            </w:r>
          </w:p>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851"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3.</w:t>
            </w:r>
            <w:r w:rsidR="007D7CDC" w:rsidRPr="00BF304E">
              <w:rPr>
                <w:rFonts w:cs="Times New Roman"/>
                <w:color w:val="000000"/>
                <w:sz w:val="18"/>
              </w:rPr>
              <w:t>293</w:t>
            </w:r>
          </w:p>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425"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rPr>
              <w:t>1</w:t>
            </w:r>
          </w:p>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070</w:t>
            </w:r>
          </w:p>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851"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3.</w:t>
            </w:r>
            <w:r w:rsidR="007D7CDC" w:rsidRPr="00BF304E">
              <w:rPr>
                <w:rFonts w:cs="Times New Roman"/>
                <w:color w:val="000000"/>
                <w:sz w:val="18"/>
              </w:rPr>
              <w:t>152</w:t>
            </w:r>
          </w:p>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lang w:val="en-US"/>
              </w:rPr>
              <w:t>0</w:t>
            </w:r>
            <w:r w:rsidR="00EA4537">
              <w:rPr>
                <w:rFonts w:cs="Times New Roman"/>
                <w:color w:val="000000"/>
                <w:sz w:val="18"/>
              </w:rPr>
              <w:t>.</w:t>
            </w:r>
            <w:r w:rsidRPr="00BF304E">
              <w:rPr>
                <w:rFonts w:cs="Times New Roman"/>
                <w:color w:val="000000"/>
                <w:sz w:val="18"/>
              </w:rPr>
              <w:t>912</w:t>
            </w:r>
          </w:p>
          <w:p w:rsidR="007D7CDC" w:rsidRPr="00BF304E" w:rsidRDefault="007D7CDC" w:rsidP="007D7CDC">
            <w:pPr>
              <w:autoSpaceDE w:val="0"/>
              <w:adjustRightInd w:val="0"/>
              <w:spacing w:line="320" w:lineRule="atLeast"/>
              <w:ind w:left="60" w:right="60"/>
              <w:jc w:val="center"/>
              <w:rPr>
                <w:rFonts w:cs="Times New Roman"/>
                <w:color w:val="000000"/>
                <w:sz w:val="18"/>
              </w:rPr>
            </w:pPr>
          </w:p>
        </w:tc>
        <w:tc>
          <w:tcPr>
            <w:tcW w:w="993"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10.</w:t>
            </w:r>
            <w:r w:rsidR="007D7CDC" w:rsidRPr="00BF304E">
              <w:rPr>
                <w:rFonts w:cs="Times New Roman"/>
                <w:color w:val="000000"/>
                <w:sz w:val="18"/>
              </w:rPr>
              <w:t>891</w:t>
            </w:r>
          </w:p>
          <w:p w:rsidR="007D7CDC" w:rsidRPr="00BF304E" w:rsidRDefault="007D7CDC" w:rsidP="007D7CDC">
            <w:pPr>
              <w:autoSpaceDE w:val="0"/>
              <w:adjustRightInd w:val="0"/>
              <w:spacing w:line="320" w:lineRule="atLeast"/>
              <w:ind w:left="60" w:right="60"/>
              <w:jc w:val="center"/>
              <w:rPr>
                <w:rFonts w:cs="Times New Roman"/>
                <w:color w:val="000000"/>
                <w:sz w:val="18"/>
              </w:rPr>
            </w:pPr>
          </w:p>
        </w:tc>
      </w:tr>
      <w:tr w:rsidR="007D7CDC" w:rsidRPr="00BF304E" w:rsidTr="00EA4537">
        <w:trPr>
          <w:cantSplit/>
        </w:trPr>
        <w:tc>
          <w:tcPr>
            <w:tcW w:w="1276" w:type="dxa"/>
            <w:tcBorders>
              <w:top w:val="nil"/>
              <w:left w:val="single" w:sz="4" w:space="0" w:color="auto"/>
              <w:bottom w:val="single" w:sz="4" w:space="0" w:color="auto"/>
              <w:right w:val="single" w:sz="4" w:space="0" w:color="auto"/>
            </w:tcBorders>
            <w:shd w:val="clear" w:color="auto" w:fill="FFFFFF"/>
          </w:tcPr>
          <w:p w:rsidR="007D7CDC" w:rsidRPr="00BF304E" w:rsidRDefault="007D7CDC" w:rsidP="007D7CDC">
            <w:pPr>
              <w:autoSpaceDE w:val="0"/>
              <w:adjustRightInd w:val="0"/>
              <w:jc w:val="center"/>
              <w:rPr>
                <w:rFonts w:cs="Times New Roman"/>
                <w:b/>
                <w:color w:val="000000"/>
                <w:sz w:val="1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jc w:val="center"/>
              <w:rPr>
                <w:rFonts w:cs="Times New Roman"/>
                <w:b/>
                <w:color w:val="000000"/>
                <w:sz w:val="18"/>
              </w:rPr>
            </w:pPr>
            <w:r w:rsidRPr="00BF304E">
              <w:rPr>
                <w:rFonts w:cs="Times New Roman"/>
                <w:b/>
                <w:color w:val="000000"/>
                <w:sz w:val="18"/>
              </w:rPr>
              <w:t>Лакт.клирънс</w:t>
            </w:r>
            <w:r w:rsidRPr="00BF304E">
              <w:rPr>
                <w:rFonts w:cs="Times New Roman"/>
                <w:b/>
                <w:color w:val="000000"/>
                <w:sz w:val="18"/>
                <w:lang w:val="bg-BG"/>
              </w:rPr>
              <w:t xml:space="preserve"> </w:t>
            </w:r>
            <w:r w:rsidRPr="00BF304E">
              <w:rPr>
                <w:rFonts w:cs="Times New Roman"/>
                <w:b/>
                <w:color w:val="000000"/>
                <w:sz w:val="18"/>
              </w:rPr>
              <w:t>24ч</w:t>
            </w:r>
          </w:p>
          <w:p w:rsidR="007D7CDC" w:rsidRPr="00BF304E" w:rsidRDefault="007D7CDC" w:rsidP="007D7CDC">
            <w:pPr>
              <w:autoSpaceDE w:val="0"/>
              <w:adjustRightInd w:val="0"/>
              <w:spacing w:line="320" w:lineRule="atLeast"/>
              <w:ind w:left="60" w:right="60"/>
              <w:jc w:val="center"/>
              <w:rPr>
                <w:rFonts w:cs="Times New Roman"/>
                <w:b/>
                <w:color w:val="000000"/>
                <w:sz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1.</w:t>
            </w:r>
            <w:r w:rsidR="007D7CDC" w:rsidRPr="00BF304E">
              <w:rPr>
                <w:rFonts w:cs="Times New Roman"/>
                <w:color w:val="000000"/>
                <w:sz w:val="18"/>
              </w:rPr>
              <w:t>941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lang w:val="bg-BG"/>
              </w:rPr>
              <w:t>0</w:t>
            </w:r>
            <w:r w:rsidR="007D7CDC" w:rsidRPr="00BF304E">
              <w:rPr>
                <w:rFonts w:cs="Times New Roman"/>
                <w:color w:val="000000"/>
                <w:sz w:val="18"/>
              </w:rPr>
              <w:t>,786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6.</w:t>
            </w:r>
            <w:r w:rsidR="007D7CDC" w:rsidRPr="00BF304E">
              <w:rPr>
                <w:rFonts w:cs="Times New Roman"/>
                <w:color w:val="000000"/>
                <w:sz w:val="18"/>
              </w:rPr>
              <w:t>101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FF0000"/>
                <w:sz w:val="18"/>
              </w:rPr>
            </w:pPr>
            <w:r w:rsidRPr="00BF304E">
              <w:rPr>
                <w:rFonts w:cs="Times New Roman"/>
                <w:color w:val="FF0000"/>
                <w:sz w:val="18"/>
                <w:lang w:val="en-US"/>
              </w:rPr>
              <w:t>0</w:t>
            </w:r>
            <w:r w:rsidR="00EA4537">
              <w:rPr>
                <w:rFonts w:cs="Times New Roman"/>
                <w:color w:val="FF0000"/>
                <w:sz w:val="18"/>
              </w:rPr>
              <w:t>.</w:t>
            </w:r>
            <w:r w:rsidRPr="00BF304E">
              <w:rPr>
                <w:rFonts w:cs="Times New Roman"/>
                <w:color w:val="FF0000"/>
                <w:sz w:val="18"/>
              </w:rPr>
              <w:t>014*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6.</w:t>
            </w:r>
            <w:r w:rsidR="007D7CDC" w:rsidRPr="00BF304E">
              <w:rPr>
                <w:rFonts w:cs="Times New Roman"/>
                <w:color w:val="000000"/>
                <w:sz w:val="18"/>
              </w:rPr>
              <w:t>965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center"/>
              <w:rPr>
                <w:rFonts w:cs="Times New Roman"/>
                <w:color w:val="000000"/>
                <w:sz w:val="18"/>
              </w:rPr>
            </w:pPr>
            <w:r w:rsidRPr="00BF304E">
              <w:rPr>
                <w:rFonts w:cs="Times New Roman"/>
                <w:color w:val="000000"/>
                <w:sz w:val="18"/>
              </w:rPr>
              <w:t>1,493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BF304E" w:rsidRDefault="00EA4537" w:rsidP="007D7CDC">
            <w:pPr>
              <w:autoSpaceDE w:val="0"/>
              <w:adjustRightInd w:val="0"/>
              <w:spacing w:line="320" w:lineRule="atLeast"/>
              <w:ind w:left="60" w:right="60"/>
              <w:jc w:val="center"/>
              <w:rPr>
                <w:rFonts w:cs="Times New Roman"/>
                <w:color w:val="000000"/>
                <w:sz w:val="18"/>
              </w:rPr>
            </w:pPr>
            <w:r>
              <w:rPr>
                <w:rFonts w:cs="Times New Roman"/>
                <w:color w:val="000000"/>
                <w:sz w:val="18"/>
              </w:rPr>
              <w:t>32.</w:t>
            </w:r>
            <w:r w:rsidR="007D7CDC" w:rsidRPr="00BF304E">
              <w:rPr>
                <w:rFonts w:cs="Times New Roman"/>
                <w:color w:val="000000"/>
                <w:sz w:val="18"/>
              </w:rPr>
              <w:t>488</w:t>
            </w:r>
          </w:p>
        </w:tc>
      </w:tr>
    </w:tbl>
    <w:p w:rsidR="00BF304E" w:rsidRPr="00EF717C" w:rsidRDefault="00BF304E" w:rsidP="007D7CDC">
      <w:pPr>
        <w:autoSpaceDE w:val="0"/>
        <w:rPr>
          <w:rFonts w:cs="Times New Roman"/>
          <w:b/>
          <w:sz w:val="28"/>
          <w:lang w:val="bg-BG"/>
        </w:rPr>
      </w:pPr>
    </w:p>
    <w:p w:rsidR="007D7CDC" w:rsidRDefault="007D7CDC" w:rsidP="007D7CDC">
      <w:pPr>
        <w:autoSpaceDE w:val="0"/>
        <w:adjustRightInd w:val="0"/>
        <w:jc w:val="both"/>
        <w:rPr>
          <w:rFonts w:cs="Times New Roman"/>
          <w:sz w:val="28"/>
          <w:lang w:val="bg-BG"/>
        </w:rPr>
      </w:pPr>
      <w:r w:rsidRPr="00EF717C">
        <w:rPr>
          <w:rFonts w:cs="Times New Roman"/>
          <w:sz w:val="28"/>
        </w:rPr>
        <w:t>При сравняване на стойностите на лактат на 0</w:t>
      </w:r>
      <w:r w:rsidRPr="00EF717C">
        <w:rPr>
          <w:rFonts w:cs="Times New Roman"/>
          <w:sz w:val="28"/>
          <w:lang w:val="bg-BG"/>
        </w:rPr>
        <w:t>.</w:t>
      </w:r>
      <w:r w:rsidRPr="00EF717C">
        <w:rPr>
          <w:rFonts w:cs="Times New Roman"/>
          <w:sz w:val="28"/>
        </w:rPr>
        <w:t>, 6</w:t>
      </w:r>
      <w:r w:rsidRPr="00EF717C">
        <w:rPr>
          <w:rFonts w:cs="Times New Roman"/>
          <w:sz w:val="28"/>
          <w:lang w:val="bg-BG"/>
        </w:rPr>
        <w:t>.</w:t>
      </w:r>
      <w:r w:rsidRPr="00EF717C">
        <w:rPr>
          <w:rFonts w:cs="Times New Roman"/>
          <w:sz w:val="28"/>
        </w:rPr>
        <w:t xml:space="preserve"> и 24. час при всички септични пациенти</w:t>
      </w:r>
      <w:r w:rsidRPr="00EF717C">
        <w:rPr>
          <w:rFonts w:cs="Times New Roman"/>
          <w:sz w:val="28"/>
          <w:lang w:val="bg-BG"/>
        </w:rPr>
        <w:t>, разделени на две груп</w:t>
      </w:r>
      <w:r w:rsidR="00EF717C">
        <w:rPr>
          <w:rFonts w:cs="Times New Roman"/>
          <w:sz w:val="28"/>
          <w:lang w:val="bg-BG"/>
        </w:rPr>
        <w:t>и: с летален изход и преживели,</w:t>
      </w:r>
      <w:r w:rsidRPr="00EF717C">
        <w:rPr>
          <w:rFonts w:cs="Times New Roman"/>
          <w:sz w:val="28"/>
        </w:rPr>
        <w:t xml:space="preserve"> установи</w:t>
      </w:r>
      <w:r w:rsidRPr="00EF717C">
        <w:rPr>
          <w:rFonts w:cs="Times New Roman"/>
          <w:sz w:val="28"/>
          <w:lang w:val="bg-BG"/>
        </w:rPr>
        <w:t>х</w:t>
      </w:r>
      <w:r w:rsidRPr="00EF717C">
        <w:rPr>
          <w:rFonts w:cs="Times New Roman"/>
          <w:sz w:val="28"/>
        </w:rPr>
        <w:t>ме, че на 6</w:t>
      </w:r>
      <w:r w:rsidRPr="00EF717C">
        <w:rPr>
          <w:rFonts w:cs="Times New Roman"/>
          <w:sz w:val="28"/>
          <w:vertAlign w:val="superscript"/>
          <w:lang w:val="bg-BG"/>
        </w:rPr>
        <w:t>-ти</w:t>
      </w:r>
      <w:r w:rsidRPr="00EF717C">
        <w:rPr>
          <w:rFonts w:cs="Times New Roman"/>
          <w:sz w:val="28"/>
        </w:rPr>
        <w:t xml:space="preserve"> и 24</w:t>
      </w:r>
      <w:r w:rsidRPr="00EF717C">
        <w:rPr>
          <w:rFonts w:cs="Times New Roman"/>
          <w:sz w:val="28"/>
          <w:vertAlign w:val="superscript"/>
        </w:rPr>
        <w:t>-ти</w:t>
      </w:r>
      <w:r w:rsidRPr="00EF717C">
        <w:rPr>
          <w:rFonts w:cs="Times New Roman"/>
          <w:sz w:val="28"/>
        </w:rPr>
        <w:t xml:space="preserve"> час </w:t>
      </w:r>
      <w:r w:rsidRPr="00EF717C">
        <w:rPr>
          <w:rFonts w:cs="Times New Roman"/>
          <w:sz w:val="28"/>
          <w:lang w:val="bg-BG"/>
        </w:rPr>
        <w:t xml:space="preserve">разликите в средните </w:t>
      </w:r>
      <w:r w:rsidRPr="00EF717C">
        <w:rPr>
          <w:rFonts w:cs="Times New Roman"/>
          <w:sz w:val="28"/>
        </w:rPr>
        <w:t>стойности</w:t>
      </w:r>
      <w:r w:rsidRPr="00EF717C">
        <w:rPr>
          <w:rFonts w:cs="Times New Roman"/>
          <w:sz w:val="28"/>
          <w:lang w:val="bg-BG"/>
        </w:rPr>
        <w:t>те</w:t>
      </w:r>
      <w:r w:rsidRPr="00EF717C">
        <w:rPr>
          <w:rFonts w:cs="Times New Roman"/>
          <w:sz w:val="28"/>
        </w:rPr>
        <w:t xml:space="preserve"> при починали са значително по-високи</w:t>
      </w:r>
      <w:r w:rsidR="00D11385" w:rsidRPr="00EF717C">
        <w:rPr>
          <w:rFonts w:cs="Times New Roman"/>
          <w:sz w:val="28"/>
          <w:lang w:val="bg-BG"/>
        </w:rPr>
        <w:t xml:space="preserve">. </w:t>
      </w:r>
      <w:r w:rsidRPr="00EF717C">
        <w:rPr>
          <w:rFonts w:cs="Times New Roman"/>
          <w:sz w:val="28"/>
          <w:lang w:val="bg-BG"/>
        </w:rPr>
        <w:t>Необходимо бе да сравним значимостта на тези различия. П</w:t>
      </w:r>
      <w:r w:rsidRPr="00EF717C">
        <w:rPr>
          <w:rFonts w:cs="Times New Roman"/>
          <w:sz w:val="28"/>
        </w:rPr>
        <w:t>роведения</w:t>
      </w:r>
      <w:r w:rsidRPr="00EF717C">
        <w:rPr>
          <w:rFonts w:cs="Times New Roman"/>
          <w:sz w:val="28"/>
          <w:lang w:val="bg-BG"/>
        </w:rPr>
        <w:t>т</w:t>
      </w:r>
      <w:r w:rsidRPr="00EF717C">
        <w:rPr>
          <w:rFonts w:cs="Times New Roman"/>
          <w:sz w:val="28"/>
        </w:rPr>
        <w:t xml:space="preserve"> </w:t>
      </w:r>
      <w:r w:rsidRPr="00EF717C">
        <w:rPr>
          <w:rFonts w:cs="Times New Roman"/>
          <w:sz w:val="28"/>
          <w:lang w:val="en-US"/>
        </w:rPr>
        <w:t>t</w:t>
      </w:r>
      <w:r w:rsidRPr="00EF717C">
        <w:rPr>
          <w:rFonts w:cs="Times New Roman"/>
          <w:sz w:val="28"/>
          <w:lang w:val="bg-BG"/>
        </w:rPr>
        <w:t>-</w:t>
      </w:r>
      <w:r w:rsidRPr="00EF717C">
        <w:rPr>
          <w:rFonts w:cs="Times New Roman"/>
          <w:sz w:val="28"/>
        </w:rPr>
        <w:t xml:space="preserve">тест за независими извадки </w:t>
      </w:r>
      <w:r w:rsidRPr="00EF717C">
        <w:rPr>
          <w:rFonts w:cs="Times New Roman"/>
          <w:sz w:val="28"/>
          <w:lang w:val="bg-BG"/>
        </w:rPr>
        <w:t>показа</w:t>
      </w:r>
      <w:r w:rsidRPr="00EF717C">
        <w:rPr>
          <w:rFonts w:cs="Times New Roman"/>
          <w:sz w:val="28"/>
        </w:rPr>
        <w:t xml:space="preserve"> статистически значима разлика в нивата на лактат на 6</w:t>
      </w:r>
      <w:r w:rsidRPr="00EF717C">
        <w:rPr>
          <w:rFonts w:cs="Times New Roman"/>
          <w:sz w:val="28"/>
          <w:lang w:val="bg-BG"/>
        </w:rPr>
        <w:t>-ти</w:t>
      </w:r>
      <w:r w:rsidRPr="00EF717C">
        <w:rPr>
          <w:rFonts w:cs="Times New Roman"/>
          <w:sz w:val="28"/>
        </w:rPr>
        <w:t xml:space="preserve"> и 24-ти час </w:t>
      </w:r>
      <w:r w:rsidRPr="00EF717C">
        <w:rPr>
          <w:rFonts w:cs="Times New Roman"/>
          <w:sz w:val="28"/>
          <w:lang w:val="bg-BG"/>
        </w:rPr>
        <w:t xml:space="preserve">между преживели и починали септични болни </w:t>
      </w:r>
      <w:r w:rsidRPr="00EF717C">
        <w:rPr>
          <w:rFonts w:cs="Times New Roman"/>
          <w:sz w:val="28"/>
        </w:rPr>
        <w:t>(</w:t>
      </w:r>
      <w:r w:rsidRPr="00EF717C">
        <w:rPr>
          <w:rFonts w:cs="Times New Roman"/>
          <w:sz w:val="28"/>
          <w:lang w:val="en-US"/>
        </w:rPr>
        <w:t>t</w:t>
      </w:r>
      <w:r w:rsidR="00EF717C">
        <w:rPr>
          <w:rFonts w:cs="Times New Roman"/>
          <w:sz w:val="28"/>
        </w:rPr>
        <w:t>= -2.</w:t>
      </w:r>
      <w:r w:rsidRPr="00EF717C">
        <w:rPr>
          <w:rFonts w:cs="Times New Roman"/>
          <w:sz w:val="28"/>
        </w:rPr>
        <w:t xml:space="preserve">235; </w:t>
      </w:r>
      <w:r w:rsidRPr="00EF717C">
        <w:rPr>
          <w:rFonts w:cs="Times New Roman"/>
          <w:color w:val="FF0000"/>
          <w:sz w:val="28"/>
        </w:rPr>
        <w:t>р</w:t>
      </w:r>
      <w:r w:rsidRPr="00EF717C">
        <w:rPr>
          <w:rFonts w:cs="Times New Roman"/>
          <w:color w:val="FF0000"/>
          <w:sz w:val="28"/>
          <w:lang w:val="en-US"/>
        </w:rPr>
        <w:t>&lt;</w:t>
      </w:r>
      <w:r w:rsidR="00EF717C">
        <w:rPr>
          <w:rFonts w:cs="Times New Roman"/>
          <w:color w:val="FF0000"/>
          <w:sz w:val="28"/>
        </w:rPr>
        <w:t>0.</w:t>
      </w:r>
      <w:r w:rsidRPr="00EF717C">
        <w:rPr>
          <w:rFonts w:cs="Times New Roman"/>
          <w:color w:val="FF0000"/>
          <w:sz w:val="28"/>
        </w:rPr>
        <w:t>05</w:t>
      </w:r>
      <w:r w:rsidRPr="00EF717C">
        <w:rPr>
          <w:rFonts w:cs="Times New Roman"/>
          <w:sz w:val="28"/>
        </w:rPr>
        <w:t xml:space="preserve"> и </w:t>
      </w:r>
      <w:r w:rsidRPr="00EF717C">
        <w:rPr>
          <w:rFonts w:cs="Times New Roman"/>
          <w:sz w:val="28"/>
          <w:lang w:val="en-US"/>
        </w:rPr>
        <w:t>t</w:t>
      </w:r>
      <w:r w:rsidR="00EF717C">
        <w:rPr>
          <w:rFonts w:cs="Times New Roman"/>
          <w:sz w:val="28"/>
        </w:rPr>
        <w:t>= -2.</w:t>
      </w:r>
      <w:r w:rsidRPr="00EF717C">
        <w:rPr>
          <w:rFonts w:cs="Times New Roman"/>
          <w:sz w:val="28"/>
        </w:rPr>
        <w:t>521, р</w:t>
      </w:r>
      <w:r w:rsidRPr="00EF717C">
        <w:rPr>
          <w:rFonts w:cs="Times New Roman"/>
          <w:color w:val="FF0000"/>
          <w:sz w:val="28"/>
          <w:lang w:val="en-US"/>
        </w:rPr>
        <w:t>&lt;</w:t>
      </w:r>
      <w:r w:rsidR="00EF717C">
        <w:rPr>
          <w:rFonts w:cs="Times New Roman"/>
          <w:color w:val="FF0000"/>
          <w:sz w:val="28"/>
        </w:rPr>
        <w:t>0.</w:t>
      </w:r>
      <w:r w:rsidRPr="00EF717C">
        <w:rPr>
          <w:rFonts w:cs="Times New Roman"/>
          <w:color w:val="FF0000"/>
          <w:sz w:val="28"/>
        </w:rPr>
        <w:t>016</w:t>
      </w:r>
      <w:r w:rsidRPr="00EF717C">
        <w:rPr>
          <w:rFonts w:cs="Times New Roman"/>
          <w:sz w:val="28"/>
        </w:rPr>
        <w:t>)</w:t>
      </w:r>
      <w:r w:rsidR="00F17D6D">
        <w:rPr>
          <w:rFonts w:cs="Times New Roman"/>
          <w:sz w:val="28"/>
          <w:lang w:val="bg-BG"/>
        </w:rPr>
        <w:t xml:space="preserve"> (таблица </w:t>
      </w:r>
      <w:r w:rsidR="00BF304E" w:rsidRPr="00EF717C">
        <w:rPr>
          <w:rFonts w:cs="Times New Roman"/>
          <w:sz w:val="28"/>
          <w:lang w:val="bg-BG"/>
        </w:rPr>
        <w:t>18</w:t>
      </w:r>
      <w:r w:rsidRPr="00EF717C">
        <w:rPr>
          <w:rFonts w:cs="Times New Roman"/>
          <w:sz w:val="28"/>
          <w:lang w:val="bg-BG"/>
        </w:rPr>
        <w:t>)</w:t>
      </w:r>
      <w:r w:rsidRPr="00EF717C">
        <w:rPr>
          <w:rFonts w:cs="Times New Roman"/>
          <w:sz w:val="28"/>
        </w:rPr>
        <w:t>.</w:t>
      </w:r>
      <w:r w:rsidRPr="00EF717C">
        <w:rPr>
          <w:rFonts w:cs="Times New Roman"/>
          <w:sz w:val="28"/>
          <w:lang w:val="bg-BG"/>
        </w:rPr>
        <w:t xml:space="preserve"> </w:t>
      </w:r>
    </w:p>
    <w:p w:rsidR="00EF717C" w:rsidRPr="00EF717C" w:rsidRDefault="00EF717C" w:rsidP="007D7CDC">
      <w:pPr>
        <w:autoSpaceDE w:val="0"/>
        <w:adjustRightInd w:val="0"/>
        <w:jc w:val="both"/>
        <w:rPr>
          <w:rFonts w:cs="Times New Roman"/>
          <w:sz w:val="28"/>
          <w:lang w:val="bg-BG"/>
        </w:rPr>
      </w:pPr>
    </w:p>
    <w:p w:rsidR="00EF717C" w:rsidRPr="00EA4537" w:rsidRDefault="00EF717C" w:rsidP="00EF717C">
      <w:pPr>
        <w:autoSpaceDE w:val="0"/>
        <w:adjustRightInd w:val="0"/>
        <w:jc w:val="center"/>
        <w:rPr>
          <w:rFonts w:cs="Times New Roman"/>
          <w:b/>
          <w:i/>
          <w:sz w:val="28"/>
          <w:lang w:val="bg-BG"/>
        </w:rPr>
      </w:pPr>
      <w:r w:rsidRPr="00EA4537">
        <w:rPr>
          <w:rFonts w:cs="Times New Roman"/>
          <w:b/>
          <w:i/>
          <w:sz w:val="28"/>
          <w:lang w:val="bg-BG"/>
        </w:rPr>
        <w:t xml:space="preserve">Таблица 18. Т </w:t>
      </w:r>
      <w:r w:rsidRPr="00EA4537">
        <w:rPr>
          <w:rFonts w:cs="Times New Roman"/>
          <w:b/>
          <w:i/>
          <w:sz w:val="28"/>
        </w:rPr>
        <w:t>тест за независими извадки</w:t>
      </w:r>
      <w:r w:rsidRPr="00EA4537">
        <w:rPr>
          <w:rFonts w:cs="Times New Roman"/>
          <w:b/>
          <w:i/>
          <w:sz w:val="28"/>
          <w:lang w:val="bg-BG"/>
        </w:rPr>
        <w:t xml:space="preserve"> при сравняване средни стойности на лактати и лактатни клирънси при преживели и починали</w:t>
      </w:r>
    </w:p>
    <w:tbl>
      <w:tblPr>
        <w:tblW w:w="948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9"/>
        <w:gridCol w:w="25"/>
        <w:gridCol w:w="828"/>
        <w:gridCol w:w="699"/>
        <w:gridCol w:w="850"/>
        <w:gridCol w:w="567"/>
        <w:gridCol w:w="709"/>
        <w:gridCol w:w="992"/>
        <w:gridCol w:w="1134"/>
        <w:gridCol w:w="992"/>
        <w:gridCol w:w="993"/>
      </w:tblGrid>
      <w:tr w:rsidR="007D7CDC" w:rsidRPr="00BF304E" w:rsidTr="00BF304E">
        <w:trPr>
          <w:cantSplit/>
        </w:trPr>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rPr>
                <w:rFonts w:cs="Times New Roman"/>
                <w:sz w:val="16"/>
                <w:szCs w:val="16"/>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6"/>
                <w:szCs w:val="16"/>
              </w:rPr>
            </w:pPr>
            <w:r w:rsidRPr="00BF304E">
              <w:rPr>
                <w:rFonts w:cs="Times New Roman"/>
                <w:b/>
                <w:color w:val="000000"/>
                <w:sz w:val="16"/>
                <w:szCs w:val="16"/>
              </w:rPr>
              <w:t>Levene's Test for Equality of Variances</w:t>
            </w:r>
          </w:p>
        </w:tc>
        <w:tc>
          <w:tcPr>
            <w:tcW w:w="6237"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r w:rsidRPr="00BF304E">
              <w:rPr>
                <w:rFonts w:cs="Times New Roman"/>
                <w:b/>
                <w:color w:val="000000"/>
                <w:sz w:val="16"/>
                <w:szCs w:val="16"/>
              </w:rPr>
              <w:t>t-test for Equality of Means</w:t>
            </w: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tc>
      </w:tr>
      <w:tr w:rsidR="007D7CDC" w:rsidRPr="00BF304E" w:rsidTr="00BF304E">
        <w:trPr>
          <w:cantSplit/>
        </w:trPr>
        <w:tc>
          <w:tcPr>
            <w:tcW w:w="169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rPr>
                <w:rFonts w:cs="Times New Roman"/>
                <w:color w:val="000000"/>
                <w:sz w:val="16"/>
                <w:szCs w:val="16"/>
              </w:rPr>
            </w:pPr>
          </w:p>
        </w:tc>
        <w:tc>
          <w:tcPr>
            <w:tcW w:w="85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r w:rsidRPr="00BF304E">
              <w:rPr>
                <w:rFonts w:cs="Times New Roman"/>
                <w:b/>
                <w:color w:val="000000"/>
                <w:sz w:val="16"/>
                <w:szCs w:val="16"/>
              </w:rPr>
              <w:t>F</w:t>
            </w: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tc>
        <w:tc>
          <w:tcPr>
            <w:tcW w:w="69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r w:rsidRPr="00BF304E">
              <w:rPr>
                <w:rFonts w:cs="Times New Roman"/>
                <w:b/>
                <w:color w:val="000000"/>
                <w:sz w:val="16"/>
                <w:szCs w:val="16"/>
              </w:rPr>
              <w:t>Sig.</w:t>
            </w: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r w:rsidRPr="00BF304E">
              <w:rPr>
                <w:rFonts w:cs="Times New Roman"/>
                <w:b/>
                <w:color w:val="000000"/>
                <w:sz w:val="16"/>
                <w:szCs w:val="16"/>
              </w:rPr>
              <w:t>T</w:t>
            </w: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r w:rsidRPr="00BF304E">
              <w:rPr>
                <w:rFonts w:cs="Times New Roman"/>
                <w:b/>
                <w:color w:val="000000"/>
                <w:sz w:val="16"/>
                <w:szCs w:val="16"/>
              </w:rPr>
              <w:t>Df</w:t>
            </w: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r w:rsidRPr="00BF304E">
              <w:rPr>
                <w:rFonts w:cs="Times New Roman"/>
                <w:b/>
                <w:color w:val="000000"/>
                <w:sz w:val="16"/>
                <w:szCs w:val="16"/>
              </w:rPr>
              <w:t>Ниво на знач.</w:t>
            </w: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EA4537" w:rsidRDefault="005D54C5" w:rsidP="007D7CDC">
            <w:pPr>
              <w:autoSpaceDE w:val="0"/>
              <w:adjustRightInd w:val="0"/>
              <w:spacing w:line="320" w:lineRule="atLeast"/>
              <w:ind w:left="60" w:right="60"/>
              <w:jc w:val="center"/>
              <w:rPr>
                <w:rFonts w:cs="Times New Roman"/>
                <w:b/>
                <w:color w:val="000000"/>
                <w:sz w:val="16"/>
                <w:szCs w:val="16"/>
                <w:lang w:val="bg-BG"/>
              </w:rPr>
            </w:pPr>
            <w:r>
              <w:rPr>
                <w:rFonts w:cs="Times New Roman"/>
                <w:b/>
                <w:color w:val="000000"/>
                <w:sz w:val="16"/>
                <w:szCs w:val="16"/>
                <w:lang w:val="bg-BG"/>
              </w:rPr>
              <w:t>Сре</w:t>
            </w:r>
            <w:r w:rsidR="00EA4537">
              <w:rPr>
                <w:rFonts w:cs="Times New Roman"/>
                <w:b/>
                <w:color w:val="000000"/>
                <w:sz w:val="16"/>
                <w:szCs w:val="16"/>
                <w:lang w:val="bg-BG"/>
              </w:rPr>
              <w:t>дна разлика</w:t>
            </w:r>
          </w:p>
          <w:p w:rsidR="007D7CDC" w:rsidRPr="00BF304E" w:rsidRDefault="007D7CDC" w:rsidP="007D7CDC">
            <w:pPr>
              <w:autoSpaceDE w:val="0"/>
              <w:adjustRightInd w:val="0"/>
              <w:spacing w:line="320" w:lineRule="atLeast"/>
              <w:ind w:left="60" w:right="60"/>
              <w:jc w:val="center"/>
              <w:rPr>
                <w:rFonts w:cs="Times New Roman"/>
                <w:b/>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EA4537" w:rsidRDefault="00EA4537" w:rsidP="007D7CDC">
            <w:pPr>
              <w:autoSpaceDE w:val="0"/>
              <w:adjustRightInd w:val="0"/>
              <w:spacing w:line="320" w:lineRule="atLeast"/>
              <w:ind w:left="60" w:right="60"/>
              <w:jc w:val="center"/>
              <w:rPr>
                <w:rFonts w:cs="Times New Roman"/>
                <w:b/>
                <w:color w:val="000000"/>
                <w:sz w:val="16"/>
                <w:szCs w:val="16"/>
                <w:lang w:val="bg-BG"/>
              </w:rPr>
            </w:pPr>
            <w:r>
              <w:rPr>
                <w:rFonts w:cs="Times New Roman"/>
                <w:b/>
                <w:color w:val="000000"/>
                <w:sz w:val="16"/>
                <w:szCs w:val="16"/>
                <w:lang w:val="bg-BG"/>
              </w:rPr>
              <w:t>Станд. грешка Разлика</w:t>
            </w:r>
          </w:p>
          <w:p w:rsidR="007D7CDC" w:rsidRPr="00BF304E" w:rsidRDefault="007D7CDC" w:rsidP="007D7CDC">
            <w:pPr>
              <w:autoSpaceDE w:val="0"/>
              <w:adjustRightInd w:val="0"/>
              <w:spacing w:line="320" w:lineRule="atLeast"/>
              <w:ind w:left="60" w:right="60"/>
              <w:jc w:val="center"/>
              <w:rPr>
                <w:rFonts w:cs="Times New Roman"/>
                <w:b/>
                <w:color w:val="000000"/>
                <w:sz w:val="16"/>
                <w:szCs w:val="16"/>
                <w:lang w:val="bg-BG"/>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EA4537" w:rsidRDefault="00EA4537" w:rsidP="007D7CDC">
            <w:pPr>
              <w:autoSpaceDE w:val="0"/>
              <w:adjustRightInd w:val="0"/>
              <w:spacing w:line="320" w:lineRule="atLeast"/>
              <w:ind w:left="60" w:right="60"/>
              <w:jc w:val="center"/>
              <w:rPr>
                <w:rFonts w:cs="Times New Roman"/>
                <w:b/>
                <w:color w:val="000000"/>
                <w:sz w:val="20"/>
                <w:szCs w:val="16"/>
              </w:rPr>
            </w:pPr>
            <w:r w:rsidRPr="00EA4537">
              <w:rPr>
                <w:rFonts w:cs="Times New Roman"/>
                <w:b/>
                <w:color w:val="000000"/>
                <w:sz w:val="20"/>
              </w:rPr>
              <w:lastRenderedPageBreak/>
              <w:t>95% Доверителен интервал на разликата</w:t>
            </w:r>
          </w:p>
        </w:tc>
      </w:tr>
      <w:tr w:rsidR="007D7CDC" w:rsidRPr="00BF304E" w:rsidTr="00BF304E">
        <w:trPr>
          <w:cantSplit/>
        </w:trPr>
        <w:tc>
          <w:tcPr>
            <w:tcW w:w="169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rPr>
                <w:rFonts w:cs="Times New Roman"/>
                <w:color w:val="000000"/>
                <w:sz w:val="16"/>
                <w:szCs w:val="16"/>
              </w:rPr>
            </w:pPr>
          </w:p>
        </w:tc>
        <w:tc>
          <w:tcPr>
            <w:tcW w:w="85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rPr>
                <w:rFonts w:cs="Times New Roman"/>
                <w:color w:val="000000"/>
                <w:sz w:val="16"/>
                <w:szCs w:val="16"/>
              </w:rPr>
            </w:pPr>
          </w:p>
        </w:tc>
        <w:tc>
          <w:tcPr>
            <w:tcW w:w="69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rPr>
                <w:rFonts w:cs="Times New Roman"/>
                <w:b/>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rPr>
                <w:rFonts w:cs="Times New Roman"/>
                <w:b/>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rPr>
                <w:rFonts w:cs="Times New Roman"/>
                <w:b/>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rPr>
                <w:rFonts w:cs="Times New Roman"/>
                <w:b/>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rPr>
                <w:rFonts w:cs="Times New Roman"/>
                <w:b/>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BF304E" w:rsidRDefault="007D7CDC" w:rsidP="007D7CDC">
            <w:pPr>
              <w:autoSpaceDE w:val="0"/>
              <w:adjustRightInd w:val="0"/>
              <w:rPr>
                <w:rFonts w:cs="Times New Roman"/>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5D54C5" w:rsidRDefault="005D54C5" w:rsidP="007D7CDC">
            <w:pPr>
              <w:autoSpaceDE w:val="0"/>
              <w:adjustRightInd w:val="0"/>
              <w:spacing w:line="320" w:lineRule="atLeast"/>
              <w:ind w:left="60" w:right="60"/>
              <w:jc w:val="center"/>
              <w:rPr>
                <w:rFonts w:cs="Times New Roman"/>
                <w:b/>
                <w:color w:val="000000"/>
                <w:sz w:val="16"/>
                <w:szCs w:val="16"/>
                <w:lang w:val="bg-BG"/>
              </w:rPr>
            </w:pPr>
            <w:r>
              <w:rPr>
                <w:rFonts w:cs="Times New Roman"/>
                <w:b/>
                <w:color w:val="000000"/>
                <w:sz w:val="16"/>
                <w:szCs w:val="16"/>
                <w:lang w:val="bg-BG"/>
              </w:rPr>
              <w:t>Долна границаД</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5D54C5" w:rsidRDefault="005D54C5" w:rsidP="007D7CDC">
            <w:pPr>
              <w:autoSpaceDE w:val="0"/>
              <w:adjustRightInd w:val="0"/>
              <w:spacing w:line="320" w:lineRule="atLeast"/>
              <w:ind w:left="60" w:right="60"/>
              <w:jc w:val="center"/>
              <w:rPr>
                <w:rFonts w:cs="Times New Roman"/>
                <w:b/>
                <w:color w:val="000000"/>
                <w:sz w:val="16"/>
                <w:szCs w:val="16"/>
                <w:lang w:val="bg-BG"/>
              </w:rPr>
            </w:pPr>
            <w:r>
              <w:rPr>
                <w:rFonts w:cs="Times New Roman"/>
                <w:b/>
                <w:color w:val="000000"/>
                <w:sz w:val="16"/>
                <w:szCs w:val="16"/>
                <w:lang w:val="bg-BG"/>
              </w:rPr>
              <w:t>Горна граница</w:t>
            </w:r>
          </w:p>
        </w:tc>
      </w:tr>
      <w:tr w:rsidR="007D7CDC" w:rsidRPr="00BF304E" w:rsidTr="00BF304E">
        <w:trPr>
          <w:cantSplit/>
        </w:trPr>
        <w:tc>
          <w:tcPr>
            <w:tcW w:w="1699" w:type="dxa"/>
            <w:vMerge w:val="restart"/>
            <w:tcBorders>
              <w:top w:val="single" w:sz="4" w:space="0" w:color="auto"/>
              <w:left w:val="single" w:sz="4" w:space="0" w:color="auto"/>
              <w:bottom w:val="single" w:sz="4" w:space="0" w:color="auto"/>
              <w:right w:val="nil"/>
            </w:tcBorders>
            <w:shd w:val="clear" w:color="auto" w:fill="FFFFFF"/>
          </w:tcPr>
          <w:p w:rsidR="007D7CDC" w:rsidRPr="00BF304E" w:rsidRDefault="007D7CDC" w:rsidP="007D7CDC">
            <w:pPr>
              <w:autoSpaceDE w:val="0"/>
              <w:adjustRightInd w:val="0"/>
              <w:spacing w:line="320" w:lineRule="atLeast"/>
              <w:ind w:left="60" w:right="60"/>
              <w:rPr>
                <w:rFonts w:cs="Times New Roman"/>
                <w:b/>
                <w:color w:val="000000"/>
                <w:sz w:val="16"/>
                <w:szCs w:val="16"/>
                <w:lang w:val="bg-BG"/>
              </w:rPr>
            </w:pPr>
            <w:r w:rsidRPr="00BF304E">
              <w:rPr>
                <w:rFonts w:cs="Times New Roman"/>
                <w:b/>
                <w:color w:val="000000"/>
                <w:sz w:val="16"/>
                <w:szCs w:val="16"/>
              </w:rPr>
              <w:lastRenderedPageBreak/>
              <w:t>Лактат</w:t>
            </w:r>
            <w:r w:rsidRPr="00BF304E">
              <w:rPr>
                <w:rFonts w:cs="Times New Roman"/>
                <w:b/>
                <w:color w:val="000000"/>
                <w:sz w:val="16"/>
                <w:szCs w:val="16"/>
                <w:lang w:val="bg-BG"/>
              </w:rPr>
              <w:t xml:space="preserve"> 0. час</w:t>
            </w:r>
          </w:p>
        </w:tc>
        <w:tc>
          <w:tcPr>
            <w:tcW w:w="25" w:type="dxa"/>
            <w:tcBorders>
              <w:top w:val="single" w:sz="4" w:space="0" w:color="auto"/>
              <w:left w:val="nil"/>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rPr>
                <w:rFonts w:cs="Times New Roman"/>
                <w:color w:val="000000"/>
                <w:sz w:val="16"/>
                <w:szCs w:val="16"/>
              </w:rPr>
            </w:pPr>
          </w:p>
        </w:tc>
        <w:tc>
          <w:tcPr>
            <w:tcW w:w="828"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968</w:t>
            </w:r>
          </w:p>
        </w:tc>
        <w:tc>
          <w:tcPr>
            <w:tcW w:w="69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331</w:t>
            </w:r>
          </w:p>
        </w:tc>
        <w:tc>
          <w:tcPr>
            <w:tcW w:w="850"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-1.</w:t>
            </w:r>
            <w:r w:rsidR="007D7CDC" w:rsidRPr="00BF304E">
              <w:rPr>
                <w:rFonts w:cs="Times New Roman"/>
                <w:color w:val="000000"/>
                <w:sz w:val="16"/>
                <w:szCs w:val="16"/>
              </w:rPr>
              <w:t>697</w:t>
            </w:r>
          </w:p>
        </w:tc>
        <w:tc>
          <w:tcPr>
            <w:tcW w:w="567"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r w:rsidRPr="00BF304E">
              <w:rPr>
                <w:rFonts w:cs="Times New Roman"/>
                <w:color w:val="000000"/>
                <w:sz w:val="16"/>
                <w:szCs w:val="16"/>
              </w:rPr>
              <w:t>42</w:t>
            </w:r>
          </w:p>
        </w:tc>
        <w:tc>
          <w:tcPr>
            <w:tcW w:w="70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097</w:t>
            </w:r>
          </w:p>
        </w:tc>
        <w:tc>
          <w:tcPr>
            <w:tcW w:w="992"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-1.</w:t>
            </w:r>
            <w:r w:rsidR="007D7CDC" w:rsidRPr="00BF304E">
              <w:rPr>
                <w:rFonts w:cs="Times New Roman"/>
                <w:color w:val="000000"/>
                <w:sz w:val="16"/>
                <w:szCs w:val="16"/>
              </w:rPr>
              <w:t>47843</w:t>
            </w:r>
          </w:p>
        </w:tc>
        <w:tc>
          <w:tcPr>
            <w:tcW w:w="1134"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F17D6D">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lang w:val="bg-BG"/>
              </w:rPr>
              <w:t>0.</w:t>
            </w:r>
            <w:r w:rsidR="007D7CDC" w:rsidRPr="00BF304E">
              <w:rPr>
                <w:rFonts w:cs="Times New Roman"/>
                <w:color w:val="000000"/>
                <w:sz w:val="16"/>
                <w:szCs w:val="16"/>
              </w:rPr>
              <w:t>87127</w:t>
            </w:r>
          </w:p>
        </w:tc>
        <w:tc>
          <w:tcPr>
            <w:tcW w:w="992"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r w:rsidRPr="00BF304E">
              <w:rPr>
                <w:rFonts w:cs="Times New Roman"/>
                <w:color w:val="000000"/>
                <w:sz w:val="16"/>
                <w:szCs w:val="16"/>
              </w:rPr>
              <w:t>-</w:t>
            </w:r>
            <w:r w:rsidR="00F17D6D">
              <w:rPr>
                <w:rFonts w:cs="Times New Roman"/>
                <w:color w:val="000000"/>
                <w:sz w:val="16"/>
                <w:szCs w:val="16"/>
              </w:rPr>
              <w:t>3.</w:t>
            </w:r>
            <w:r w:rsidRPr="00BF304E">
              <w:rPr>
                <w:rFonts w:cs="Times New Roman"/>
                <w:color w:val="000000"/>
                <w:sz w:val="16"/>
                <w:szCs w:val="16"/>
              </w:rPr>
              <w:t>23673</w:t>
            </w:r>
          </w:p>
        </w:tc>
        <w:tc>
          <w:tcPr>
            <w:tcW w:w="993"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27987</w:t>
            </w:r>
          </w:p>
        </w:tc>
      </w:tr>
      <w:tr w:rsidR="007D7CDC" w:rsidRPr="00BF304E" w:rsidTr="00BF304E">
        <w:trPr>
          <w:cantSplit/>
        </w:trPr>
        <w:tc>
          <w:tcPr>
            <w:tcW w:w="1699" w:type="dxa"/>
            <w:vMerge/>
            <w:tcBorders>
              <w:top w:val="single" w:sz="4" w:space="0" w:color="auto"/>
              <w:left w:val="single" w:sz="4" w:space="0" w:color="auto"/>
              <w:bottom w:val="single" w:sz="4" w:space="0" w:color="auto"/>
              <w:right w:val="nil"/>
            </w:tcBorders>
            <w:shd w:val="clear" w:color="auto" w:fill="FFFFFF"/>
          </w:tcPr>
          <w:p w:rsidR="007D7CDC" w:rsidRPr="00BF304E" w:rsidRDefault="007D7CDC" w:rsidP="007D7CDC">
            <w:pPr>
              <w:autoSpaceDE w:val="0"/>
              <w:adjustRightInd w:val="0"/>
              <w:rPr>
                <w:rFonts w:cs="Times New Roman"/>
                <w:b/>
                <w:color w:val="000000"/>
                <w:sz w:val="16"/>
                <w:szCs w:val="16"/>
              </w:rPr>
            </w:pPr>
          </w:p>
        </w:tc>
        <w:tc>
          <w:tcPr>
            <w:tcW w:w="25" w:type="dxa"/>
            <w:tcBorders>
              <w:top w:val="single" w:sz="4" w:space="0" w:color="auto"/>
              <w:left w:val="nil"/>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rPr>
                <w:rFonts w:cs="Times New Roman"/>
                <w:color w:val="000000"/>
                <w:sz w:val="16"/>
                <w:szCs w:val="16"/>
              </w:rPr>
            </w:pPr>
          </w:p>
        </w:tc>
        <w:tc>
          <w:tcPr>
            <w:tcW w:w="828"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rPr>
                <w:rFonts w:cs="Times New Roman"/>
                <w:sz w:val="16"/>
                <w:szCs w:val="16"/>
              </w:rPr>
            </w:pPr>
          </w:p>
        </w:tc>
        <w:tc>
          <w:tcPr>
            <w:tcW w:w="69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rPr>
                <w:rFonts w:cs="Times New Roman"/>
                <w:sz w:val="16"/>
                <w:szCs w:val="16"/>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3"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r>
      <w:tr w:rsidR="007D7CDC" w:rsidRPr="00BF304E" w:rsidTr="00BF304E">
        <w:trPr>
          <w:cantSplit/>
        </w:trPr>
        <w:tc>
          <w:tcPr>
            <w:tcW w:w="1699" w:type="dxa"/>
            <w:vMerge w:val="restart"/>
            <w:tcBorders>
              <w:top w:val="single" w:sz="4" w:space="0" w:color="auto"/>
              <w:left w:val="single" w:sz="4" w:space="0" w:color="auto"/>
              <w:bottom w:val="single" w:sz="4" w:space="0" w:color="auto"/>
              <w:right w:val="nil"/>
            </w:tcBorders>
            <w:shd w:val="clear" w:color="auto" w:fill="FFFFFF"/>
          </w:tcPr>
          <w:p w:rsidR="007D7CDC" w:rsidRPr="00BF304E" w:rsidRDefault="007D7CDC" w:rsidP="007D7CDC">
            <w:pPr>
              <w:autoSpaceDE w:val="0"/>
              <w:adjustRightInd w:val="0"/>
              <w:spacing w:line="320" w:lineRule="atLeast"/>
              <w:ind w:left="60" w:right="60"/>
              <w:rPr>
                <w:rFonts w:cs="Times New Roman"/>
                <w:b/>
                <w:color w:val="000000"/>
                <w:sz w:val="16"/>
                <w:szCs w:val="16"/>
                <w:lang w:val="bg-BG"/>
              </w:rPr>
            </w:pPr>
            <w:r w:rsidRPr="00BF304E">
              <w:rPr>
                <w:rFonts w:cs="Times New Roman"/>
                <w:b/>
                <w:color w:val="000000"/>
                <w:sz w:val="16"/>
                <w:szCs w:val="16"/>
              </w:rPr>
              <w:t>Лактат 6</w:t>
            </w:r>
            <w:r w:rsidRPr="00BF304E">
              <w:rPr>
                <w:rFonts w:cs="Times New Roman"/>
                <w:b/>
                <w:color w:val="000000"/>
                <w:sz w:val="16"/>
                <w:szCs w:val="16"/>
                <w:lang w:val="bg-BG"/>
              </w:rPr>
              <w:t xml:space="preserve">. </w:t>
            </w:r>
            <w:r w:rsidRPr="00BF304E">
              <w:rPr>
                <w:rFonts w:cs="Times New Roman"/>
                <w:b/>
                <w:color w:val="000000"/>
                <w:sz w:val="16"/>
                <w:szCs w:val="16"/>
              </w:rPr>
              <w:t>ч</w:t>
            </w:r>
            <w:r w:rsidRPr="00BF304E">
              <w:rPr>
                <w:rFonts w:cs="Times New Roman"/>
                <w:b/>
                <w:color w:val="000000"/>
                <w:sz w:val="16"/>
                <w:szCs w:val="16"/>
                <w:lang w:val="bg-BG"/>
              </w:rPr>
              <w:t>ас</w:t>
            </w:r>
          </w:p>
        </w:tc>
        <w:tc>
          <w:tcPr>
            <w:tcW w:w="25" w:type="dxa"/>
            <w:tcBorders>
              <w:top w:val="single" w:sz="4" w:space="0" w:color="auto"/>
              <w:left w:val="nil"/>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rPr>
                <w:rFonts w:cs="Times New Roman"/>
                <w:color w:val="000000"/>
                <w:sz w:val="16"/>
                <w:szCs w:val="16"/>
              </w:rPr>
            </w:pPr>
          </w:p>
        </w:tc>
        <w:tc>
          <w:tcPr>
            <w:tcW w:w="828"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6.</w:t>
            </w:r>
            <w:r w:rsidR="007D7CDC" w:rsidRPr="00BF304E">
              <w:rPr>
                <w:rFonts w:cs="Times New Roman"/>
                <w:color w:val="000000"/>
                <w:sz w:val="16"/>
                <w:szCs w:val="16"/>
              </w:rPr>
              <w:t>276</w:t>
            </w:r>
          </w:p>
        </w:tc>
        <w:tc>
          <w:tcPr>
            <w:tcW w:w="69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016</w:t>
            </w:r>
          </w:p>
        </w:tc>
        <w:tc>
          <w:tcPr>
            <w:tcW w:w="850"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-2.</w:t>
            </w:r>
            <w:r w:rsidR="007D7CDC" w:rsidRPr="00BF304E">
              <w:rPr>
                <w:rFonts w:cs="Times New Roman"/>
                <w:color w:val="000000"/>
                <w:sz w:val="16"/>
                <w:szCs w:val="16"/>
              </w:rPr>
              <w:t>235</w:t>
            </w:r>
          </w:p>
        </w:tc>
        <w:tc>
          <w:tcPr>
            <w:tcW w:w="567"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r w:rsidRPr="00BF304E">
              <w:rPr>
                <w:rFonts w:cs="Times New Roman"/>
                <w:color w:val="000000"/>
                <w:sz w:val="16"/>
                <w:szCs w:val="16"/>
              </w:rPr>
              <w:t>42</w:t>
            </w:r>
          </w:p>
        </w:tc>
        <w:tc>
          <w:tcPr>
            <w:tcW w:w="70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FF0000"/>
                <w:sz w:val="16"/>
                <w:szCs w:val="16"/>
              </w:rPr>
            </w:pPr>
            <w:r>
              <w:rPr>
                <w:rFonts w:cs="Times New Roman"/>
                <w:color w:val="FF0000"/>
                <w:sz w:val="16"/>
                <w:szCs w:val="16"/>
              </w:rPr>
              <w:t>0.</w:t>
            </w:r>
            <w:r w:rsidR="007D7CDC" w:rsidRPr="00BF304E">
              <w:rPr>
                <w:rFonts w:cs="Times New Roman"/>
                <w:color w:val="FF0000"/>
                <w:sz w:val="16"/>
                <w:szCs w:val="16"/>
              </w:rPr>
              <w:t>031*</w:t>
            </w:r>
          </w:p>
        </w:tc>
        <w:tc>
          <w:tcPr>
            <w:tcW w:w="992"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-1.</w:t>
            </w:r>
            <w:r w:rsidR="007D7CDC" w:rsidRPr="00BF304E">
              <w:rPr>
                <w:rFonts w:cs="Times New Roman"/>
                <w:color w:val="000000"/>
                <w:sz w:val="16"/>
                <w:szCs w:val="16"/>
              </w:rPr>
              <w:t>73551</w:t>
            </w:r>
          </w:p>
        </w:tc>
        <w:tc>
          <w:tcPr>
            <w:tcW w:w="1134"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77649</w:t>
            </w:r>
          </w:p>
        </w:tc>
        <w:tc>
          <w:tcPr>
            <w:tcW w:w="992"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-3.</w:t>
            </w:r>
            <w:r w:rsidR="007D7CDC" w:rsidRPr="00BF304E">
              <w:rPr>
                <w:rFonts w:cs="Times New Roman"/>
                <w:color w:val="000000"/>
                <w:sz w:val="16"/>
                <w:szCs w:val="16"/>
              </w:rPr>
              <w:t>30252</w:t>
            </w:r>
          </w:p>
        </w:tc>
        <w:tc>
          <w:tcPr>
            <w:tcW w:w="993"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16850</w:t>
            </w:r>
          </w:p>
        </w:tc>
      </w:tr>
      <w:tr w:rsidR="007D7CDC" w:rsidRPr="00BF304E" w:rsidTr="00BF304E">
        <w:trPr>
          <w:cantSplit/>
        </w:trPr>
        <w:tc>
          <w:tcPr>
            <w:tcW w:w="1699" w:type="dxa"/>
            <w:vMerge/>
            <w:tcBorders>
              <w:top w:val="single" w:sz="4" w:space="0" w:color="auto"/>
              <w:left w:val="single" w:sz="4" w:space="0" w:color="auto"/>
              <w:bottom w:val="single" w:sz="4" w:space="0" w:color="auto"/>
              <w:right w:val="nil"/>
            </w:tcBorders>
            <w:shd w:val="clear" w:color="auto" w:fill="FFFFFF"/>
          </w:tcPr>
          <w:p w:rsidR="007D7CDC" w:rsidRPr="00BF304E" w:rsidRDefault="007D7CDC" w:rsidP="007D7CDC">
            <w:pPr>
              <w:autoSpaceDE w:val="0"/>
              <w:adjustRightInd w:val="0"/>
              <w:rPr>
                <w:rFonts w:cs="Times New Roman"/>
                <w:b/>
                <w:color w:val="000000"/>
                <w:sz w:val="16"/>
                <w:szCs w:val="16"/>
              </w:rPr>
            </w:pPr>
          </w:p>
        </w:tc>
        <w:tc>
          <w:tcPr>
            <w:tcW w:w="25" w:type="dxa"/>
            <w:tcBorders>
              <w:top w:val="single" w:sz="4" w:space="0" w:color="auto"/>
              <w:left w:val="nil"/>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rPr>
                <w:rFonts w:cs="Times New Roman"/>
                <w:color w:val="000000"/>
                <w:sz w:val="16"/>
                <w:szCs w:val="16"/>
              </w:rPr>
            </w:pPr>
          </w:p>
        </w:tc>
        <w:tc>
          <w:tcPr>
            <w:tcW w:w="828"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rPr>
                <w:rFonts w:cs="Times New Roman"/>
                <w:sz w:val="16"/>
                <w:szCs w:val="16"/>
              </w:rPr>
            </w:pPr>
          </w:p>
        </w:tc>
        <w:tc>
          <w:tcPr>
            <w:tcW w:w="69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rPr>
                <w:rFonts w:cs="Times New Roman"/>
                <w:sz w:val="16"/>
                <w:szCs w:val="16"/>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FF0000"/>
                <w:sz w:val="16"/>
                <w:szCs w:val="16"/>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3"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r>
      <w:tr w:rsidR="007D7CDC" w:rsidRPr="00BF304E" w:rsidTr="00BF304E">
        <w:trPr>
          <w:cantSplit/>
        </w:trPr>
        <w:tc>
          <w:tcPr>
            <w:tcW w:w="1699" w:type="dxa"/>
            <w:vMerge w:val="restart"/>
            <w:tcBorders>
              <w:top w:val="single" w:sz="4" w:space="0" w:color="auto"/>
              <w:left w:val="single" w:sz="4" w:space="0" w:color="auto"/>
              <w:bottom w:val="single" w:sz="4" w:space="0" w:color="auto"/>
              <w:right w:val="nil"/>
            </w:tcBorders>
            <w:shd w:val="clear" w:color="auto" w:fill="FFFFFF"/>
          </w:tcPr>
          <w:p w:rsidR="007D7CDC" w:rsidRPr="00BF304E" w:rsidRDefault="007D7CDC" w:rsidP="007D7CDC">
            <w:pPr>
              <w:autoSpaceDE w:val="0"/>
              <w:adjustRightInd w:val="0"/>
              <w:spacing w:line="320" w:lineRule="atLeast"/>
              <w:ind w:left="60" w:right="60"/>
              <w:rPr>
                <w:rFonts w:cs="Times New Roman"/>
                <w:b/>
                <w:color w:val="000000"/>
                <w:sz w:val="16"/>
                <w:szCs w:val="16"/>
                <w:lang w:val="bg-BG"/>
              </w:rPr>
            </w:pPr>
            <w:r w:rsidRPr="00BF304E">
              <w:rPr>
                <w:rFonts w:cs="Times New Roman"/>
                <w:b/>
                <w:color w:val="000000"/>
                <w:sz w:val="16"/>
                <w:szCs w:val="16"/>
              </w:rPr>
              <w:t>Лактат 24</w:t>
            </w:r>
            <w:r w:rsidRPr="00BF304E">
              <w:rPr>
                <w:rFonts w:cs="Times New Roman"/>
                <w:b/>
                <w:color w:val="000000"/>
                <w:sz w:val="16"/>
                <w:szCs w:val="16"/>
                <w:lang w:val="bg-BG"/>
              </w:rPr>
              <w:t xml:space="preserve">. </w:t>
            </w:r>
            <w:r w:rsidRPr="00BF304E">
              <w:rPr>
                <w:rFonts w:cs="Times New Roman"/>
                <w:b/>
                <w:color w:val="000000"/>
                <w:sz w:val="16"/>
                <w:szCs w:val="16"/>
              </w:rPr>
              <w:t>ч</w:t>
            </w:r>
            <w:r w:rsidRPr="00BF304E">
              <w:rPr>
                <w:rFonts w:cs="Times New Roman"/>
                <w:b/>
                <w:color w:val="000000"/>
                <w:sz w:val="16"/>
                <w:szCs w:val="16"/>
                <w:lang w:val="bg-BG"/>
              </w:rPr>
              <w:t>ас</w:t>
            </w:r>
          </w:p>
        </w:tc>
        <w:tc>
          <w:tcPr>
            <w:tcW w:w="25" w:type="dxa"/>
            <w:tcBorders>
              <w:top w:val="single" w:sz="4" w:space="0" w:color="auto"/>
              <w:left w:val="nil"/>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rPr>
                <w:rFonts w:cs="Times New Roman"/>
                <w:color w:val="000000"/>
                <w:sz w:val="16"/>
                <w:szCs w:val="16"/>
              </w:rPr>
            </w:pPr>
          </w:p>
        </w:tc>
        <w:tc>
          <w:tcPr>
            <w:tcW w:w="828"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8.</w:t>
            </w:r>
            <w:r w:rsidR="007D7CDC" w:rsidRPr="00BF304E">
              <w:rPr>
                <w:rFonts w:cs="Times New Roman"/>
                <w:color w:val="000000"/>
                <w:sz w:val="16"/>
                <w:szCs w:val="16"/>
              </w:rPr>
              <w:t>767</w:t>
            </w:r>
          </w:p>
        </w:tc>
        <w:tc>
          <w:tcPr>
            <w:tcW w:w="69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005</w:t>
            </w:r>
          </w:p>
        </w:tc>
        <w:tc>
          <w:tcPr>
            <w:tcW w:w="850"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-2.</w:t>
            </w:r>
            <w:r w:rsidR="007D7CDC" w:rsidRPr="00BF304E">
              <w:rPr>
                <w:rFonts w:cs="Times New Roman"/>
                <w:color w:val="000000"/>
                <w:sz w:val="16"/>
                <w:szCs w:val="16"/>
              </w:rPr>
              <w:t>521</w:t>
            </w:r>
          </w:p>
        </w:tc>
        <w:tc>
          <w:tcPr>
            <w:tcW w:w="567"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r w:rsidRPr="00BF304E">
              <w:rPr>
                <w:rFonts w:cs="Times New Roman"/>
                <w:color w:val="000000"/>
                <w:sz w:val="16"/>
                <w:szCs w:val="16"/>
              </w:rPr>
              <w:t>40</w:t>
            </w:r>
          </w:p>
        </w:tc>
        <w:tc>
          <w:tcPr>
            <w:tcW w:w="70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FF0000"/>
                <w:sz w:val="16"/>
                <w:szCs w:val="16"/>
              </w:rPr>
            </w:pPr>
            <w:r>
              <w:rPr>
                <w:rFonts w:cs="Times New Roman"/>
                <w:color w:val="FF0000"/>
                <w:sz w:val="16"/>
                <w:szCs w:val="16"/>
              </w:rPr>
              <w:t>0.</w:t>
            </w:r>
            <w:r w:rsidR="007D7CDC" w:rsidRPr="00BF304E">
              <w:rPr>
                <w:rFonts w:cs="Times New Roman"/>
                <w:color w:val="FF0000"/>
                <w:sz w:val="16"/>
                <w:szCs w:val="16"/>
              </w:rPr>
              <w:t>016*</w:t>
            </w:r>
          </w:p>
        </w:tc>
        <w:tc>
          <w:tcPr>
            <w:tcW w:w="992"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-1.</w:t>
            </w:r>
            <w:r w:rsidR="007D7CDC" w:rsidRPr="00BF304E">
              <w:rPr>
                <w:rFonts w:cs="Times New Roman"/>
                <w:color w:val="000000"/>
                <w:sz w:val="16"/>
                <w:szCs w:val="16"/>
              </w:rPr>
              <w:t>69341</w:t>
            </w:r>
          </w:p>
        </w:tc>
        <w:tc>
          <w:tcPr>
            <w:tcW w:w="1134"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67169</w:t>
            </w:r>
          </w:p>
        </w:tc>
        <w:tc>
          <w:tcPr>
            <w:tcW w:w="992"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-3.</w:t>
            </w:r>
            <w:r w:rsidR="007D7CDC" w:rsidRPr="00BF304E">
              <w:rPr>
                <w:rFonts w:cs="Times New Roman"/>
                <w:color w:val="000000"/>
                <w:sz w:val="16"/>
                <w:szCs w:val="16"/>
              </w:rPr>
              <w:t>05094</w:t>
            </w:r>
          </w:p>
        </w:tc>
        <w:tc>
          <w:tcPr>
            <w:tcW w:w="993"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33588</w:t>
            </w:r>
          </w:p>
        </w:tc>
      </w:tr>
      <w:tr w:rsidR="007D7CDC" w:rsidRPr="00BF304E" w:rsidTr="00BF304E">
        <w:trPr>
          <w:cantSplit/>
        </w:trPr>
        <w:tc>
          <w:tcPr>
            <w:tcW w:w="1699" w:type="dxa"/>
            <w:vMerge/>
            <w:tcBorders>
              <w:top w:val="single" w:sz="4" w:space="0" w:color="auto"/>
              <w:left w:val="single" w:sz="4" w:space="0" w:color="auto"/>
              <w:bottom w:val="single" w:sz="4" w:space="0" w:color="auto"/>
              <w:right w:val="nil"/>
            </w:tcBorders>
            <w:shd w:val="clear" w:color="auto" w:fill="FFFFFF"/>
          </w:tcPr>
          <w:p w:rsidR="007D7CDC" w:rsidRPr="00BF304E" w:rsidRDefault="007D7CDC" w:rsidP="007D7CDC">
            <w:pPr>
              <w:autoSpaceDE w:val="0"/>
              <w:adjustRightInd w:val="0"/>
              <w:rPr>
                <w:rFonts w:cs="Times New Roman"/>
                <w:b/>
                <w:color w:val="000000"/>
                <w:sz w:val="16"/>
                <w:szCs w:val="16"/>
              </w:rPr>
            </w:pPr>
          </w:p>
        </w:tc>
        <w:tc>
          <w:tcPr>
            <w:tcW w:w="25" w:type="dxa"/>
            <w:tcBorders>
              <w:top w:val="single" w:sz="4" w:space="0" w:color="auto"/>
              <w:left w:val="nil"/>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rPr>
                <w:rFonts w:cs="Times New Roman"/>
                <w:color w:val="000000"/>
                <w:sz w:val="16"/>
                <w:szCs w:val="16"/>
              </w:rPr>
            </w:pPr>
          </w:p>
        </w:tc>
        <w:tc>
          <w:tcPr>
            <w:tcW w:w="828"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rPr>
                <w:rFonts w:cs="Times New Roman"/>
                <w:sz w:val="16"/>
                <w:szCs w:val="16"/>
              </w:rPr>
            </w:pPr>
          </w:p>
        </w:tc>
        <w:tc>
          <w:tcPr>
            <w:tcW w:w="69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rPr>
                <w:rFonts w:cs="Times New Roman"/>
                <w:sz w:val="16"/>
                <w:szCs w:val="16"/>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3"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r>
      <w:tr w:rsidR="007D7CDC" w:rsidRPr="00BF304E" w:rsidTr="00BF304E">
        <w:trPr>
          <w:cantSplit/>
        </w:trPr>
        <w:tc>
          <w:tcPr>
            <w:tcW w:w="1699" w:type="dxa"/>
            <w:vMerge w:val="restart"/>
            <w:tcBorders>
              <w:top w:val="single" w:sz="4" w:space="0" w:color="auto"/>
              <w:left w:val="single" w:sz="4" w:space="0" w:color="auto"/>
              <w:bottom w:val="single" w:sz="4" w:space="0" w:color="auto"/>
              <w:right w:val="nil"/>
            </w:tcBorders>
            <w:shd w:val="clear" w:color="auto" w:fill="FFFFFF"/>
          </w:tcPr>
          <w:p w:rsidR="007D7CDC" w:rsidRPr="00BF304E" w:rsidRDefault="007D7CDC" w:rsidP="007D7CDC">
            <w:pPr>
              <w:autoSpaceDE w:val="0"/>
              <w:adjustRightInd w:val="0"/>
              <w:spacing w:line="320" w:lineRule="atLeast"/>
              <w:ind w:left="60" w:right="60"/>
              <w:rPr>
                <w:rFonts w:cs="Times New Roman"/>
                <w:b/>
                <w:color w:val="000000"/>
                <w:sz w:val="16"/>
                <w:szCs w:val="16"/>
              </w:rPr>
            </w:pPr>
            <w:r w:rsidRPr="00BF304E">
              <w:rPr>
                <w:rFonts w:cs="Times New Roman"/>
                <w:b/>
                <w:color w:val="000000"/>
                <w:sz w:val="16"/>
                <w:szCs w:val="16"/>
              </w:rPr>
              <w:t>Лактатен</w:t>
            </w:r>
          </w:p>
          <w:p w:rsidR="007D7CDC" w:rsidRPr="00BF304E" w:rsidRDefault="007D7CDC" w:rsidP="007D7CDC">
            <w:pPr>
              <w:autoSpaceDE w:val="0"/>
              <w:adjustRightInd w:val="0"/>
              <w:spacing w:line="320" w:lineRule="atLeast"/>
              <w:ind w:left="60" w:right="60"/>
              <w:rPr>
                <w:rFonts w:cs="Times New Roman"/>
                <w:b/>
                <w:color w:val="000000"/>
                <w:sz w:val="16"/>
                <w:szCs w:val="16"/>
                <w:lang w:val="bg-BG"/>
              </w:rPr>
            </w:pPr>
            <w:r w:rsidRPr="00BF304E">
              <w:rPr>
                <w:rFonts w:cs="Times New Roman"/>
                <w:b/>
                <w:color w:val="000000"/>
                <w:sz w:val="16"/>
                <w:szCs w:val="16"/>
              </w:rPr>
              <w:t>клирънс 6</w:t>
            </w:r>
            <w:r w:rsidRPr="00BF304E">
              <w:rPr>
                <w:rFonts w:cs="Times New Roman"/>
                <w:b/>
                <w:color w:val="000000"/>
                <w:sz w:val="16"/>
                <w:szCs w:val="16"/>
                <w:lang w:val="bg-BG"/>
              </w:rPr>
              <w:t xml:space="preserve">. </w:t>
            </w:r>
            <w:r w:rsidRPr="00BF304E">
              <w:rPr>
                <w:rFonts w:cs="Times New Roman"/>
                <w:b/>
                <w:color w:val="000000"/>
                <w:sz w:val="16"/>
                <w:szCs w:val="16"/>
              </w:rPr>
              <w:t>ч</w:t>
            </w:r>
            <w:r w:rsidRPr="00BF304E">
              <w:rPr>
                <w:rFonts w:cs="Times New Roman"/>
                <w:b/>
                <w:color w:val="000000"/>
                <w:sz w:val="16"/>
                <w:szCs w:val="16"/>
                <w:lang w:val="bg-BG"/>
              </w:rPr>
              <w:t>ас</w:t>
            </w:r>
          </w:p>
        </w:tc>
        <w:tc>
          <w:tcPr>
            <w:tcW w:w="25" w:type="dxa"/>
            <w:tcBorders>
              <w:top w:val="single" w:sz="4" w:space="0" w:color="auto"/>
              <w:left w:val="nil"/>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rPr>
                <w:rFonts w:cs="Times New Roman"/>
                <w:color w:val="000000"/>
                <w:sz w:val="16"/>
                <w:szCs w:val="16"/>
              </w:rPr>
            </w:pPr>
          </w:p>
        </w:tc>
        <w:tc>
          <w:tcPr>
            <w:tcW w:w="828"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014</w:t>
            </w:r>
          </w:p>
        </w:tc>
        <w:tc>
          <w:tcPr>
            <w:tcW w:w="69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r w:rsidRPr="00BF304E">
              <w:rPr>
                <w:rFonts w:cs="Times New Roman"/>
                <w:color w:val="000000"/>
                <w:sz w:val="16"/>
                <w:szCs w:val="16"/>
              </w:rPr>
              <w:t>0</w:t>
            </w:r>
            <w:r w:rsidR="00F17D6D">
              <w:rPr>
                <w:rFonts w:cs="Times New Roman"/>
                <w:color w:val="000000"/>
                <w:sz w:val="16"/>
                <w:szCs w:val="16"/>
              </w:rPr>
              <w:t>.</w:t>
            </w:r>
            <w:r w:rsidRPr="00BF304E">
              <w:rPr>
                <w:rFonts w:cs="Times New Roman"/>
                <w:color w:val="000000"/>
                <w:sz w:val="16"/>
                <w:szCs w:val="16"/>
              </w:rPr>
              <w:t>905</w:t>
            </w:r>
          </w:p>
        </w:tc>
        <w:tc>
          <w:tcPr>
            <w:tcW w:w="850"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090</w:t>
            </w:r>
          </w:p>
        </w:tc>
        <w:tc>
          <w:tcPr>
            <w:tcW w:w="567"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r w:rsidRPr="00BF304E">
              <w:rPr>
                <w:rFonts w:cs="Times New Roman"/>
                <w:color w:val="000000"/>
                <w:sz w:val="16"/>
                <w:szCs w:val="16"/>
              </w:rPr>
              <w:t>42</w:t>
            </w:r>
          </w:p>
        </w:tc>
        <w:tc>
          <w:tcPr>
            <w:tcW w:w="70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928</w:t>
            </w:r>
          </w:p>
        </w:tc>
        <w:tc>
          <w:tcPr>
            <w:tcW w:w="992"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-1.</w:t>
            </w:r>
            <w:r w:rsidR="007D7CDC" w:rsidRPr="00BF304E">
              <w:rPr>
                <w:rFonts w:cs="Times New Roman"/>
                <w:color w:val="000000"/>
                <w:sz w:val="16"/>
                <w:szCs w:val="16"/>
              </w:rPr>
              <w:t>17607</w:t>
            </w:r>
          </w:p>
        </w:tc>
        <w:tc>
          <w:tcPr>
            <w:tcW w:w="1134"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13.</w:t>
            </w:r>
            <w:r w:rsidR="007D7CDC" w:rsidRPr="00BF304E">
              <w:rPr>
                <w:rFonts w:cs="Times New Roman"/>
                <w:color w:val="000000"/>
                <w:sz w:val="16"/>
                <w:szCs w:val="16"/>
              </w:rPr>
              <w:t>02383</w:t>
            </w:r>
          </w:p>
        </w:tc>
        <w:tc>
          <w:tcPr>
            <w:tcW w:w="992"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-27.</w:t>
            </w:r>
            <w:r w:rsidR="007D7CDC" w:rsidRPr="00BF304E">
              <w:rPr>
                <w:rFonts w:cs="Times New Roman"/>
                <w:color w:val="000000"/>
                <w:sz w:val="16"/>
                <w:szCs w:val="16"/>
              </w:rPr>
              <w:t>45922</w:t>
            </w:r>
          </w:p>
        </w:tc>
        <w:tc>
          <w:tcPr>
            <w:tcW w:w="993"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25.</w:t>
            </w:r>
            <w:r w:rsidR="007D7CDC" w:rsidRPr="00BF304E">
              <w:rPr>
                <w:rFonts w:cs="Times New Roman"/>
                <w:color w:val="000000"/>
                <w:sz w:val="16"/>
                <w:szCs w:val="16"/>
              </w:rPr>
              <w:t>10709</w:t>
            </w:r>
          </w:p>
        </w:tc>
      </w:tr>
      <w:tr w:rsidR="007D7CDC" w:rsidRPr="00BF304E" w:rsidTr="00BF304E">
        <w:trPr>
          <w:cantSplit/>
        </w:trPr>
        <w:tc>
          <w:tcPr>
            <w:tcW w:w="1699" w:type="dxa"/>
            <w:vMerge/>
            <w:tcBorders>
              <w:top w:val="single" w:sz="4" w:space="0" w:color="auto"/>
              <w:left w:val="single" w:sz="4" w:space="0" w:color="auto"/>
              <w:bottom w:val="single" w:sz="4" w:space="0" w:color="auto"/>
              <w:right w:val="nil"/>
            </w:tcBorders>
            <w:shd w:val="clear" w:color="auto" w:fill="FFFFFF"/>
          </w:tcPr>
          <w:p w:rsidR="007D7CDC" w:rsidRPr="00BF304E" w:rsidRDefault="007D7CDC" w:rsidP="007D7CDC">
            <w:pPr>
              <w:autoSpaceDE w:val="0"/>
              <w:adjustRightInd w:val="0"/>
              <w:rPr>
                <w:rFonts w:cs="Times New Roman"/>
                <w:b/>
                <w:color w:val="000000"/>
                <w:sz w:val="16"/>
                <w:szCs w:val="16"/>
              </w:rPr>
            </w:pPr>
          </w:p>
        </w:tc>
        <w:tc>
          <w:tcPr>
            <w:tcW w:w="25" w:type="dxa"/>
            <w:tcBorders>
              <w:top w:val="single" w:sz="4" w:space="0" w:color="auto"/>
              <w:left w:val="nil"/>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rPr>
                <w:rFonts w:cs="Times New Roman"/>
                <w:color w:val="000000"/>
                <w:sz w:val="16"/>
                <w:szCs w:val="16"/>
              </w:rPr>
            </w:pPr>
          </w:p>
        </w:tc>
        <w:tc>
          <w:tcPr>
            <w:tcW w:w="828"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rPr>
                <w:rFonts w:cs="Times New Roman"/>
                <w:sz w:val="16"/>
                <w:szCs w:val="16"/>
              </w:rPr>
            </w:pPr>
          </w:p>
        </w:tc>
        <w:tc>
          <w:tcPr>
            <w:tcW w:w="69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rPr>
                <w:rFonts w:cs="Times New Roman"/>
                <w:sz w:val="16"/>
                <w:szCs w:val="16"/>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3"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r>
      <w:tr w:rsidR="007D7CDC" w:rsidRPr="00BF304E" w:rsidTr="00BF304E">
        <w:trPr>
          <w:cantSplit/>
        </w:trPr>
        <w:tc>
          <w:tcPr>
            <w:tcW w:w="1699" w:type="dxa"/>
            <w:vMerge w:val="restart"/>
            <w:tcBorders>
              <w:top w:val="single" w:sz="4" w:space="0" w:color="auto"/>
              <w:left w:val="single" w:sz="4" w:space="0" w:color="auto"/>
              <w:bottom w:val="single" w:sz="4" w:space="0" w:color="auto"/>
              <w:right w:val="nil"/>
            </w:tcBorders>
            <w:shd w:val="clear" w:color="auto" w:fill="FFFFFF"/>
          </w:tcPr>
          <w:p w:rsidR="007D7CDC" w:rsidRPr="00BF304E" w:rsidRDefault="007D7CDC" w:rsidP="007D7CDC">
            <w:pPr>
              <w:autoSpaceDE w:val="0"/>
              <w:adjustRightInd w:val="0"/>
              <w:spacing w:line="320" w:lineRule="atLeast"/>
              <w:ind w:left="60" w:right="60"/>
              <w:rPr>
                <w:rFonts w:cs="Times New Roman"/>
                <w:b/>
                <w:color w:val="000000"/>
                <w:sz w:val="16"/>
                <w:szCs w:val="16"/>
                <w:lang w:val="bg-BG"/>
              </w:rPr>
            </w:pPr>
            <w:r w:rsidRPr="00BF304E">
              <w:rPr>
                <w:rFonts w:cs="Times New Roman"/>
                <w:b/>
                <w:color w:val="000000"/>
                <w:sz w:val="16"/>
                <w:szCs w:val="16"/>
              </w:rPr>
              <w:t>Лактатен клирънс 24</w:t>
            </w:r>
            <w:r w:rsidRPr="00BF304E">
              <w:rPr>
                <w:rFonts w:cs="Times New Roman"/>
                <w:b/>
                <w:color w:val="000000"/>
                <w:sz w:val="16"/>
                <w:szCs w:val="16"/>
                <w:lang w:val="bg-BG"/>
              </w:rPr>
              <w:t xml:space="preserve">. </w:t>
            </w:r>
            <w:r w:rsidRPr="00BF304E">
              <w:rPr>
                <w:rFonts w:cs="Times New Roman"/>
                <w:b/>
                <w:color w:val="000000"/>
                <w:sz w:val="16"/>
                <w:szCs w:val="16"/>
              </w:rPr>
              <w:t>ч</w:t>
            </w:r>
            <w:r w:rsidRPr="00BF304E">
              <w:rPr>
                <w:rFonts w:cs="Times New Roman"/>
                <w:b/>
                <w:color w:val="000000"/>
                <w:sz w:val="16"/>
                <w:szCs w:val="16"/>
                <w:lang w:val="bg-BG"/>
              </w:rPr>
              <w:t>ас</w:t>
            </w:r>
          </w:p>
        </w:tc>
        <w:tc>
          <w:tcPr>
            <w:tcW w:w="25" w:type="dxa"/>
            <w:tcBorders>
              <w:top w:val="single" w:sz="4" w:space="0" w:color="auto"/>
              <w:left w:val="nil"/>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rPr>
                <w:rFonts w:cs="Times New Roman"/>
                <w:color w:val="000000"/>
                <w:sz w:val="16"/>
                <w:szCs w:val="16"/>
              </w:rPr>
            </w:pPr>
          </w:p>
        </w:tc>
        <w:tc>
          <w:tcPr>
            <w:tcW w:w="828"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669</w:t>
            </w:r>
          </w:p>
        </w:tc>
        <w:tc>
          <w:tcPr>
            <w:tcW w:w="69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418</w:t>
            </w:r>
          </w:p>
        </w:tc>
        <w:tc>
          <w:tcPr>
            <w:tcW w:w="850"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-0.</w:t>
            </w:r>
            <w:r w:rsidR="007D7CDC" w:rsidRPr="00BF304E">
              <w:rPr>
                <w:rFonts w:cs="Times New Roman"/>
                <w:color w:val="000000"/>
                <w:sz w:val="16"/>
                <w:szCs w:val="16"/>
              </w:rPr>
              <w:t>080</w:t>
            </w:r>
          </w:p>
        </w:tc>
        <w:tc>
          <w:tcPr>
            <w:tcW w:w="567"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r w:rsidRPr="00BF304E">
              <w:rPr>
                <w:rFonts w:cs="Times New Roman"/>
                <w:color w:val="000000"/>
                <w:sz w:val="16"/>
                <w:szCs w:val="16"/>
              </w:rPr>
              <w:t>42</w:t>
            </w:r>
          </w:p>
        </w:tc>
        <w:tc>
          <w:tcPr>
            <w:tcW w:w="709"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w:t>
            </w:r>
            <w:r w:rsidR="007D7CDC" w:rsidRPr="00BF304E">
              <w:rPr>
                <w:rFonts w:cs="Times New Roman"/>
                <w:color w:val="000000"/>
                <w:sz w:val="16"/>
                <w:szCs w:val="16"/>
              </w:rPr>
              <w:t>,936</w:t>
            </w:r>
          </w:p>
        </w:tc>
        <w:tc>
          <w:tcPr>
            <w:tcW w:w="992"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-1.</w:t>
            </w:r>
            <w:r w:rsidR="007D7CDC" w:rsidRPr="00BF304E">
              <w:rPr>
                <w:rFonts w:cs="Times New Roman"/>
                <w:color w:val="000000"/>
                <w:sz w:val="16"/>
                <w:szCs w:val="16"/>
              </w:rPr>
              <w:t>13695</w:t>
            </w:r>
          </w:p>
        </w:tc>
        <w:tc>
          <w:tcPr>
            <w:tcW w:w="1134"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14.</w:t>
            </w:r>
            <w:r w:rsidR="007D7CDC" w:rsidRPr="00BF304E">
              <w:rPr>
                <w:rFonts w:cs="Times New Roman"/>
                <w:color w:val="000000"/>
                <w:sz w:val="16"/>
                <w:szCs w:val="16"/>
              </w:rPr>
              <w:t>17417</w:t>
            </w:r>
          </w:p>
        </w:tc>
        <w:tc>
          <w:tcPr>
            <w:tcW w:w="992"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-29.</w:t>
            </w:r>
            <w:r w:rsidR="007D7CDC" w:rsidRPr="00BF304E">
              <w:rPr>
                <w:rFonts w:cs="Times New Roman"/>
                <w:color w:val="000000"/>
                <w:sz w:val="16"/>
                <w:szCs w:val="16"/>
              </w:rPr>
              <w:t>74158</w:t>
            </w:r>
          </w:p>
        </w:tc>
        <w:tc>
          <w:tcPr>
            <w:tcW w:w="993" w:type="dxa"/>
            <w:tcBorders>
              <w:top w:val="single" w:sz="4" w:space="0" w:color="auto"/>
              <w:left w:val="single" w:sz="4" w:space="0" w:color="auto"/>
              <w:bottom w:val="nil"/>
              <w:right w:val="single" w:sz="4" w:space="0" w:color="auto"/>
            </w:tcBorders>
            <w:shd w:val="clear" w:color="auto" w:fill="FFFFFF"/>
            <w:vAlign w:val="center"/>
          </w:tcPr>
          <w:p w:rsidR="007D7CDC" w:rsidRPr="00BF304E" w:rsidRDefault="00F17D6D" w:rsidP="007D7CDC">
            <w:pPr>
              <w:autoSpaceDE w:val="0"/>
              <w:adjustRightInd w:val="0"/>
              <w:spacing w:line="320" w:lineRule="atLeast"/>
              <w:ind w:left="60" w:right="60"/>
              <w:jc w:val="right"/>
              <w:rPr>
                <w:rFonts w:cs="Times New Roman"/>
                <w:color w:val="000000"/>
                <w:sz w:val="16"/>
                <w:szCs w:val="16"/>
              </w:rPr>
            </w:pPr>
            <w:r>
              <w:rPr>
                <w:rFonts w:cs="Times New Roman"/>
                <w:color w:val="000000"/>
                <w:sz w:val="16"/>
                <w:szCs w:val="16"/>
              </w:rPr>
              <w:t>27.</w:t>
            </w:r>
            <w:r w:rsidR="007D7CDC" w:rsidRPr="00BF304E">
              <w:rPr>
                <w:rFonts w:cs="Times New Roman"/>
                <w:color w:val="000000"/>
                <w:sz w:val="16"/>
                <w:szCs w:val="16"/>
              </w:rPr>
              <w:t>46769</w:t>
            </w:r>
          </w:p>
        </w:tc>
      </w:tr>
      <w:tr w:rsidR="007D7CDC" w:rsidRPr="00BF304E" w:rsidTr="00BF304E">
        <w:trPr>
          <w:cantSplit/>
          <w:trHeight w:val="70"/>
        </w:trPr>
        <w:tc>
          <w:tcPr>
            <w:tcW w:w="1699" w:type="dxa"/>
            <w:vMerge/>
            <w:tcBorders>
              <w:top w:val="single" w:sz="4" w:space="0" w:color="auto"/>
              <w:left w:val="single" w:sz="4" w:space="0" w:color="auto"/>
              <w:bottom w:val="single" w:sz="4" w:space="0" w:color="auto"/>
              <w:right w:val="nil"/>
            </w:tcBorders>
            <w:shd w:val="clear" w:color="auto" w:fill="FFFFFF"/>
          </w:tcPr>
          <w:p w:rsidR="007D7CDC" w:rsidRPr="00BF304E" w:rsidRDefault="007D7CDC" w:rsidP="007D7CDC">
            <w:pPr>
              <w:autoSpaceDE w:val="0"/>
              <w:adjustRightInd w:val="0"/>
              <w:rPr>
                <w:rFonts w:cs="Times New Roman"/>
                <w:color w:val="000000"/>
                <w:sz w:val="16"/>
                <w:szCs w:val="16"/>
              </w:rPr>
            </w:pPr>
          </w:p>
        </w:tc>
        <w:tc>
          <w:tcPr>
            <w:tcW w:w="25" w:type="dxa"/>
            <w:tcBorders>
              <w:top w:val="single" w:sz="4" w:space="0" w:color="auto"/>
              <w:left w:val="nil"/>
              <w:bottom w:val="single" w:sz="4" w:space="0" w:color="auto"/>
              <w:right w:val="single" w:sz="4" w:space="0" w:color="auto"/>
            </w:tcBorders>
            <w:shd w:val="clear" w:color="auto" w:fill="FFFFFF"/>
          </w:tcPr>
          <w:p w:rsidR="007D7CDC" w:rsidRPr="00BF304E" w:rsidRDefault="007D7CDC" w:rsidP="007D7CDC">
            <w:pPr>
              <w:autoSpaceDE w:val="0"/>
              <w:adjustRightInd w:val="0"/>
              <w:spacing w:line="320" w:lineRule="atLeast"/>
              <w:ind w:left="60" w:right="60"/>
              <w:rPr>
                <w:rFonts w:cs="Times New Roman"/>
                <w:color w:val="000000"/>
                <w:sz w:val="16"/>
                <w:szCs w:val="16"/>
              </w:rPr>
            </w:pPr>
          </w:p>
        </w:tc>
        <w:tc>
          <w:tcPr>
            <w:tcW w:w="828"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rPr>
                <w:rFonts w:cs="Times New Roman"/>
                <w:sz w:val="16"/>
                <w:szCs w:val="16"/>
              </w:rPr>
            </w:pPr>
          </w:p>
        </w:tc>
        <w:tc>
          <w:tcPr>
            <w:tcW w:w="69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rPr>
                <w:rFonts w:cs="Times New Roman"/>
                <w:sz w:val="16"/>
                <w:szCs w:val="16"/>
              </w:rPr>
            </w:pPr>
          </w:p>
        </w:tc>
        <w:tc>
          <w:tcPr>
            <w:tcW w:w="850"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2"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c>
          <w:tcPr>
            <w:tcW w:w="993" w:type="dxa"/>
            <w:tcBorders>
              <w:top w:val="nil"/>
              <w:left w:val="single" w:sz="4" w:space="0" w:color="auto"/>
              <w:bottom w:val="single" w:sz="4" w:space="0" w:color="auto"/>
              <w:right w:val="single" w:sz="4" w:space="0" w:color="auto"/>
            </w:tcBorders>
            <w:shd w:val="clear" w:color="auto" w:fill="FFFFFF"/>
            <w:vAlign w:val="center"/>
          </w:tcPr>
          <w:p w:rsidR="007D7CDC" w:rsidRPr="00BF304E" w:rsidRDefault="007D7CDC" w:rsidP="007D7CDC">
            <w:pPr>
              <w:autoSpaceDE w:val="0"/>
              <w:adjustRightInd w:val="0"/>
              <w:spacing w:line="320" w:lineRule="atLeast"/>
              <w:ind w:left="60" w:right="60"/>
              <w:jc w:val="right"/>
              <w:rPr>
                <w:rFonts w:cs="Times New Roman"/>
                <w:color w:val="000000"/>
                <w:sz w:val="16"/>
                <w:szCs w:val="16"/>
              </w:rPr>
            </w:pPr>
          </w:p>
        </w:tc>
      </w:tr>
    </w:tbl>
    <w:p w:rsidR="00F17D6D" w:rsidRDefault="00F17D6D" w:rsidP="007D7CDC">
      <w:pPr>
        <w:jc w:val="both"/>
        <w:rPr>
          <w:sz w:val="28"/>
          <w:lang w:val="bg-BG"/>
        </w:rPr>
      </w:pPr>
    </w:p>
    <w:p w:rsidR="007D7CDC" w:rsidRDefault="007D7CDC" w:rsidP="007D7CDC">
      <w:pPr>
        <w:jc w:val="both"/>
        <w:rPr>
          <w:sz w:val="28"/>
          <w:lang w:val="bg-BG"/>
        </w:rPr>
      </w:pPr>
      <w:r w:rsidRPr="00EF717C">
        <w:rPr>
          <w:sz w:val="28"/>
          <w:lang w:val="bg-BG"/>
        </w:rPr>
        <w:t xml:space="preserve">Данните от проведения </w:t>
      </w:r>
      <w:r w:rsidRPr="00EF717C">
        <w:rPr>
          <w:sz w:val="28"/>
          <w:lang w:val="en-US"/>
        </w:rPr>
        <w:t>ROC</w:t>
      </w:r>
      <w:r w:rsidRPr="00EF717C">
        <w:rPr>
          <w:sz w:val="28"/>
          <w:lang w:val="bg-BG"/>
        </w:rPr>
        <w:t xml:space="preserve"> анализ за предвидимост на летален изход отново показаха по-добра предиктивна стойност за лактати на 0., 6. и 24. час, в сравнение с лактатните клирънси за 6. и 24. час.</w:t>
      </w:r>
    </w:p>
    <w:p w:rsidR="005D54C5" w:rsidRPr="00EF717C" w:rsidRDefault="005D54C5" w:rsidP="007D7CDC">
      <w:pPr>
        <w:jc w:val="both"/>
        <w:rPr>
          <w:sz w:val="28"/>
          <w:lang w:val="bg-BG"/>
        </w:rPr>
      </w:pPr>
    </w:p>
    <w:p w:rsidR="00EF717C" w:rsidRPr="005D54C5" w:rsidRDefault="00EF717C" w:rsidP="00EF717C">
      <w:pPr>
        <w:jc w:val="center"/>
        <w:rPr>
          <w:b/>
          <w:i/>
          <w:sz w:val="28"/>
          <w:lang w:val="bg-BG"/>
        </w:rPr>
      </w:pPr>
      <w:r w:rsidRPr="005D54C5">
        <w:rPr>
          <w:b/>
          <w:i/>
          <w:sz w:val="28"/>
          <w:lang w:val="bg-BG"/>
        </w:rPr>
        <w:t xml:space="preserve">Таблица 19.Резултати от </w:t>
      </w:r>
      <w:r w:rsidRPr="005D54C5">
        <w:rPr>
          <w:b/>
          <w:i/>
          <w:sz w:val="28"/>
          <w:lang w:val="en-US"/>
        </w:rPr>
        <w:t xml:space="preserve">ROC </w:t>
      </w:r>
      <w:r w:rsidRPr="005D54C5">
        <w:rPr>
          <w:b/>
          <w:i/>
          <w:sz w:val="28"/>
          <w:lang w:val="bg-BG"/>
        </w:rPr>
        <w:t xml:space="preserve"> анализ за смъртност според</w:t>
      </w:r>
    </w:p>
    <w:p w:rsidR="00EF717C" w:rsidRDefault="00EF717C" w:rsidP="00EF717C">
      <w:pPr>
        <w:jc w:val="center"/>
        <w:rPr>
          <w:b/>
          <w:i/>
          <w:sz w:val="28"/>
          <w:lang w:val="bg-BG"/>
        </w:rPr>
      </w:pPr>
      <w:r w:rsidRPr="005D54C5">
        <w:rPr>
          <w:b/>
          <w:i/>
          <w:sz w:val="28"/>
          <w:lang w:val="bg-BG"/>
        </w:rPr>
        <w:t>стойности на лактат и лактатен клирънс</w:t>
      </w:r>
    </w:p>
    <w:tbl>
      <w:tblPr>
        <w:tblW w:w="9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937"/>
        <w:gridCol w:w="1823"/>
        <w:gridCol w:w="1297"/>
        <w:gridCol w:w="1270"/>
        <w:gridCol w:w="1056"/>
        <w:gridCol w:w="1174"/>
      </w:tblGrid>
      <w:tr w:rsidR="005D54C5" w:rsidRPr="00985DC7" w:rsidTr="00A3782F">
        <w:trPr>
          <w:trHeight w:val="615"/>
        </w:trPr>
        <w:tc>
          <w:tcPr>
            <w:tcW w:w="2283"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p>
        </w:tc>
        <w:tc>
          <w:tcPr>
            <w:tcW w:w="937"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AUC</w:t>
            </w:r>
          </w:p>
        </w:tc>
        <w:tc>
          <w:tcPr>
            <w:tcW w:w="1823"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IC 95%</w:t>
            </w:r>
          </w:p>
        </w:tc>
        <w:tc>
          <w:tcPr>
            <w:tcW w:w="1297"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p-level</w:t>
            </w:r>
          </w:p>
        </w:tc>
        <w:tc>
          <w:tcPr>
            <w:tcW w:w="1270"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Threshold</w:t>
            </w:r>
          </w:p>
        </w:tc>
        <w:tc>
          <w:tcPr>
            <w:tcW w:w="1056"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Se%</w:t>
            </w:r>
          </w:p>
        </w:tc>
        <w:tc>
          <w:tcPr>
            <w:tcW w:w="1174"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Sp%</w:t>
            </w:r>
          </w:p>
        </w:tc>
      </w:tr>
      <w:tr w:rsidR="005D54C5" w:rsidRPr="00985DC7" w:rsidTr="00A3782F">
        <w:trPr>
          <w:trHeight w:val="315"/>
        </w:trPr>
        <w:tc>
          <w:tcPr>
            <w:tcW w:w="2283"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Лактат 0 час</w:t>
            </w:r>
          </w:p>
        </w:tc>
        <w:tc>
          <w:tcPr>
            <w:tcW w:w="937"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833</w:t>
            </w:r>
          </w:p>
        </w:tc>
        <w:tc>
          <w:tcPr>
            <w:tcW w:w="1823"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739-</w:t>
            </w: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927</w:t>
            </w:r>
          </w:p>
        </w:tc>
        <w:tc>
          <w:tcPr>
            <w:tcW w:w="1297"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FF0000"/>
                <w:kern w:val="0"/>
                <w:lang w:eastAsia="en-US" w:bidi="ar-SA"/>
              </w:rPr>
            </w:pPr>
            <w:r>
              <w:rPr>
                <w:rFonts w:eastAsia="Times New Roman" w:cs="Times New Roman"/>
                <w:color w:val="FF0000"/>
                <w:kern w:val="0"/>
                <w:lang w:eastAsia="en-US" w:bidi="ar-SA"/>
              </w:rPr>
              <w:t>0.</w:t>
            </w:r>
            <w:r w:rsidRPr="00985DC7">
              <w:rPr>
                <w:rFonts w:eastAsia="Times New Roman" w:cs="Times New Roman"/>
                <w:color w:val="FF0000"/>
                <w:kern w:val="0"/>
                <w:lang w:eastAsia="en-US" w:bidi="ar-SA"/>
              </w:rPr>
              <w:t>0001*</w:t>
            </w:r>
          </w:p>
        </w:tc>
        <w:tc>
          <w:tcPr>
            <w:tcW w:w="1270"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xml:space="preserve"> </w:t>
            </w:r>
            <w:r>
              <w:rPr>
                <w:rFonts w:eastAsia="Times New Roman" w:cs="Times New Roman"/>
                <w:color w:val="000000"/>
                <w:kern w:val="0"/>
                <w:lang w:eastAsia="en-US" w:bidi="ar-SA"/>
              </w:rPr>
              <w:t>2.</w:t>
            </w:r>
            <w:r w:rsidRPr="00985DC7">
              <w:rPr>
                <w:rFonts w:eastAsia="Times New Roman" w:cs="Times New Roman"/>
                <w:color w:val="000000"/>
                <w:kern w:val="0"/>
                <w:lang w:eastAsia="en-US" w:bidi="ar-SA"/>
              </w:rPr>
              <w:t xml:space="preserve">5 </w:t>
            </w:r>
          </w:p>
        </w:tc>
        <w:tc>
          <w:tcPr>
            <w:tcW w:w="1056"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80%</w:t>
            </w:r>
          </w:p>
        </w:tc>
        <w:tc>
          <w:tcPr>
            <w:tcW w:w="1174"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themeColor="text1"/>
                <w:kern w:val="0"/>
                <w:lang w:eastAsia="en-US" w:bidi="ar-SA"/>
              </w:rPr>
            </w:pPr>
            <w:r w:rsidRPr="00985DC7">
              <w:rPr>
                <w:rFonts w:eastAsia="Times New Roman" w:cs="Times New Roman"/>
                <w:color w:val="000000" w:themeColor="text1"/>
                <w:kern w:val="0"/>
                <w:lang w:eastAsia="en-US" w:bidi="ar-SA"/>
              </w:rPr>
              <w:t>6</w:t>
            </w:r>
            <w:r>
              <w:rPr>
                <w:rFonts w:eastAsia="Times New Roman" w:cs="Times New Roman"/>
                <w:color w:val="000000" w:themeColor="text1"/>
                <w:kern w:val="0"/>
                <w:lang w:eastAsia="en-US" w:bidi="ar-SA"/>
              </w:rPr>
              <w:t>8.</w:t>
            </w:r>
            <w:r w:rsidRPr="00985DC7">
              <w:rPr>
                <w:rFonts w:eastAsia="Times New Roman" w:cs="Times New Roman"/>
                <w:color w:val="000000" w:themeColor="text1"/>
                <w:kern w:val="0"/>
                <w:lang w:eastAsia="en-US" w:bidi="ar-SA"/>
              </w:rPr>
              <w:t>3%</w:t>
            </w:r>
          </w:p>
        </w:tc>
      </w:tr>
      <w:tr w:rsidR="005D54C5" w:rsidRPr="00985DC7" w:rsidTr="00A3782F">
        <w:trPr>
          <w:trHeight w:val="315"/>
        </w:trPr>
        <w:tc>
          <w:tcPr>
            <w:tcW w:w="2283"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Лактат 6</w:t>
            </w:r>
            <w:r>
              <w:rPr>
                <w:rFonts w:eastAsia="Times New Roman" w:cs="Times New Roman"/>
                <w:b/>
                <w:color w:val="000000"/>
                <w:kern w:val="0"/>
                <w:lang w:eastAsia="en-US" w:bidi="ar-SA"/>
              </w:rPr>
              <w:t>-и</w:t>
            </w:r>
            <w:r w:rsidRPr="00985DC7">
              <w:rPr>
                <w:rFonts w:eastAsia="Times New Roman" w:cs="Times New Roman"/>
                <w:b/>
                <w:color w:val="000000"/>
                <w:kern w:val="0"/>
                <w:lang w:eastAsia="en-US" w:bidi="ar-SA"/>
              </w:rPr>
              <w:t xml:space="preserve"> час</w:t>
            </w:r>
          </w:p>
        </w:tc>
        <w:tc>
          <w:tcPr>
            <w:tcW w:w="937"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843</w:t>
            </w:r>
          </w:p>
        </w:tc>
        <w:tc>
          <w:tcPr>
            <w:tcW w:w="1823"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758-</w:t>
            </w: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928</w:t>
            </w:r>
          </w:p>
        </w:tc>
        <w:tc>
          <w:tcPr>
            <w:tcW w:w="1297"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FF0000"/>
                <w:kern w:val="0"/>
                <w:lang w:eastAsia="en-US" w:bidi="ar-SA"/>
              </w:rPr>
            </w:pPr>
            <w:r>
              <w:rPr>
                <w:rFonts w:eastAsia="Times New Roman" w:cs="Times New Roman"/>
                <w:color w:val="FF0000"/>
                <w:kern w:val="0"/>
                <w:lang w:eastAsia="en-US" w:bidi="ar-SA"/>
              </w:rPr>
              <w:t>0.</w:t>
            </w:r>
            <w:r w:rsidRPr="00985DC7">
              <w:rPr>
                <w:rFonts w:eastAsia="Times New Roman" w:cs="Times New Roman"/>
                <w:color w:val="FF0000"/>
                <w:kern w:val="0"/>
                <w:lang w:eastAsia="en-US" w:bidi="ar-SA"/>
              </w:rPr>
              <w:t>0001*</w:t>
            </w:r>
          </w:p>
        </w:tc>
        <w:tc>
          <w:tcPr>
            <w:tcW w:w="1270"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xml:space="preserve"> </w:t>
            </w:r>
            <w:r>
              <w:rPr>
                <w:rFonts w:eastAsia="Times New Roman" w:cs="Times New Roman"/>
                <w:color w:val="000000"/>
                <w:kern w:val="0"/>
                <w:lang w:eastAsia="en-US" w:bidi="ar-SA"/>
              </w:rPr>
              <w:t>2.</w:t>
            </w:r>
            <w:r w:rsidRPr="00985DC7">
              <w:rPr>
                <w:rFonts w:eastAsia="Times New Roman" w:cs="Times New Roman"/>
                <w:color w:val="000000"/>
                <w:kern w:val="0"/>
                <w:lang w:eastAsia="en-US" w:bidi="ar-SA"/>
              </w:rPr>
              <w:t xml:space="preserve">45 </w:t>
            </w:r>
          </w:p>
        </w:tc>
        <w:tc>
          <w:tcPr>
            <w:tcW w:w="1056"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7</w:t>
            </w:r>
            <w:r>
              <w:rPr>
                <w:rFonts w:eastAsia="Times New Roman" w:cs="Times New Roman"/>
                <w:color w:val="000000"/>
                <w:kern w:val="0"/>
                <w:lang w:eastAsia="en-US" w:bidi="ar-SA"/>
              </w:rPr>
              <w:t>6.</w:t>
            </w:r>
            <w:r w:rsidRPr="00985DC7">
              <w:rPr>
                <w:rFonts w:eastAsia="Times New Roman" w:cs="Times New Roman"/>
                <w:color w:val="000000"/>
                <w:kern w:val="0"/>
                <w:lang w:eastAsia="en-US" w:bidi="ar-SA"/>
              </w:rPr>
              <w:t>7%</w:t>
            </w:r>
          </w:p>
        </w:tc>
        <w:tc>
          <w:tcPr>
            <w:tcW w:w="1174"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themeColor="text1"/>
                <w:kern w:val="0"/>
                <w:lang w:eastAsia="en-US" w:bidi="ar-SA"/>
              </w:rPr>
            </w:pPr>
            <w:r w:rsidRPr="00985DC7">
              <w:rPr>
                <w:rFonts w:eastAsia="Times New Roman" w:cs="Times New Roman"/>
                <w:color w:val="000000" w:themeColor="text1"/>
                <w:kern w:val="0"/>
                <w:lang w:eastAsia="en-US" w:bidi="ar-SA"/>
              </w:rPr>
              <w:t>6</w:t>
            </w:r>
            <w:r>
              <w:rPr>
                <w:rFonts w:eastAsia="Times New Roman" w:cs="Times New Roman"/>
                <w:color w:val="000000" w:themeColor="text1"/>
                <w:kern w:val="0"/>
                <w:lang w:eastAsia="en-US" w:bidi="ar-SA"/>
              </w:rPr>
              <w:t>7.</w:t>
            </w:r>
            <w:r w:rsidRPr="00985DC7">
              <w:rPr>
                <w:rFonts w:eastAsia="Times New Roman" w:cs="Times New Roman"/>
                <w:color w:val="000000" w:themeColor="text1"/>
                <w:kern w:val="0"/>
                <w:lang w:eastAsia="en-US" w:bidi="ar-SA"/>
              </w:rPr>
              <w:t>1%</w:t>
            </w:r>
          </w:p>
        </w:tc>
      </w:tr>
      <w:tr w:rsidR="005D54C5" w:rsidRPr="00985DC7" w:rsidTr="00A3782F">
        <w:trPr>
          <w:trHeight w:val="315"/>
        </w:trPr>
        <w:tc>
          <w:tcPr>
            <w:tcW w:w="2283"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Лактат 24</w:t>
            </w:r>
            <w:r>
              <w:rPr>
                <w:rFonts w:eastAsia="Times New Roman" w:cs="Times New Roman"/>
                <w:b/>
                <w:color w:val="000000"/>
                <w:kern w:val="0"/>
                <w:lang w:eastAsia="en-US" w:bidi="ar-SA"/>
              </w:rPr>
              <w:t>-ти</w:t>
            </w:r>
            <w:r w:rsidRPr="00985DC7">
              <w:rPr>
                <w:rFonts w:eastAsia="Times New Roman" w:cs="Times New Roman"/>
                <w:b/>
                <w:color w:val="000000"/>
                <w:kern w:val="0"/>
                <w:lang w:eastAsia="en-US" w:bidi="ar-SA"/>
              </w:rPr>
              <w:t xml:space="preserve"> час</w:t>
            </w:r>
          </w:p>
        </w:tc>
        <w:tc>
          <w:tcPr>
            <w:tcW w:w="937"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821</w:t>
            </w:r>
          </w:p>
        </w:tc>
        <w:tc>
          <w:tcPr>
            <w:tcW w:w="1823"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728-</w:t>
            </w: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915</w:t>
            </w:r>
          </w:p>
        </w:tc>
        <w:tc>
          <w:tcPr>
            <w:tcW w:w="1297"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FF0000"/>
                <w:kern w:val="0"/>
                <w:lang w:eastAsia="en-US" w:bidi="ar-SA"/>
              </w:rPr>
            </w:pPr>
            <w:r>
              <w:rPr>
                <w:rFonts w:eastAsia="Times New Roman" w:cs="Times New Roman"/>
                <w:color w:val="FF0000"/>
                <w:kern w:val="0"/>
                <w:lang w:eastAsia="en-US" w:bidi="ar-SA"/>
              </w:rPr>
              <w:t>0.</w:t>
            </w:r>
            <w:r w:rsidRPr="00985DC7">
              <w:rPr>
                <w:rFonts w:eastAsia="Times New Roman" w:cs="Times New Roman"/>
                <w:color w:val="FF0000"/>
                <w:kern w:val="0"/>
                <w:lang w:eastAsia="en-US" w:bidi="ar-SA"/>
              </w:rPr>
              <w:t>0001*</w:t>
            </w:r>
          </w:p>
        </w:tc>
        <w:tc>
          <w:tcPr>
            <w:tcW w:w="1270"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xml:space="preserve"> </w:t>
            </w:r>
            <w:r>
              <w:rPr>
                <w:rFonts w:eastAsia="Times New Roman" w:cs="Times New Roman"/>
                <w:color w:val="000000"/>
                <w:kern w:val="0"/>
                <w:lang w:eastAsia="en-US" w:bidi="ar-SA"/>
              </w:rPr>
              <w:t>2.</w:t>
            </w:r>
            <w:r w:rsidRPr="00985DC7">
              <w:rPr>
                <w:rFonts w:eastAsia="Times New Roman" w:cs="Times New Roman"/>
                <w:color w:val="000000"/>
                <w:kern w:val="0"/>
                <w:lang w:eastAsia="en-US" w:bidi="ar-SA"/>
              </w:rPr>
              <w:t xml:space="preserve">05 </w:t>
            </w:r>
          </w:p>
        </w:tc>
        <w:tc>
          <w:tcPr>
            <w:tcW w:w="1056"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8</w:t>
            </w:r>
            <w:r>
              <w:rPr>
                <w:rFonts w:eastAsia="Times New Roman" w:cs="Times New Roman"/>
                <w:color w:val="000000"/>
                <w:kern w:val="0"/>
                <w:lang w:eastAsia="en-US" w:bidi="ar-SA"/>
              </w:rPr>
              <w:t>1.</w:t>
            </w:r>
            <w:r w:rsidRPr="00985DC7">
              <w:rPr>
                <w:rFonts w:eastAsia="Times New Roman" w:cs="Times New Roman"/>
                <w:color w:val="000000"/>
                <w:kern w:val="0"/>
                <w:lang w:eastAsia="en-US" w:bidi="ar-SA"/>
              </w:rPr>
              <w:t>5%</w:t>
            </w:r>
          </w:p>
        </w:tc>
        <w:tc>
          <w:tcPr>
            <w:tcW w:w="1174"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themeColor="text1"/>
                <w:kern w:val="0"/>
                <w:lang w:eastAsia="en-US" w:bidi="ar-SA"/>
              </w:rPr>
            </w:pPr>
            <w:r w:rsidRPr="00985DC7">
              <w:rPr>
                <w:rFonts w:eastAsia="Times New Roman" w:cs="Times New Roman"/>
                <w:color w:val="000000" w:themeColor="text1"/>
                <w:kern w:val="0"/>
                <w:lang w:eastAsia="en-US" w:bidi="ar-SA"/>
              </w:rPr>
              <w:t>6</w:t>
            </w:r>
            <w:r>
              <w:rPr>
                <w:rFonts w:eastAsia="Times New Roman" w:cs="Times New Roman"/>
                <w:color w:val="000000" w:themeColor="text1"/>
                <w:kern w:val="0"/>
                <w:lang w:eastAsia="en-US" w:bidi="ar-SA"/>
              </w:rPr>
              <w:t>6.</w:t>
            </w:r>
            <w:r w:rsidRPr="00985DC7">
              <w:rPr>
                <w:rFonts w:eastAsia="Times New Roman" w:cs="Times New Roman"/>
                <w:color w:val="000000" w:themeColor="text1"/>
                <w:kern w:val="0"/>
                <w:lang w:eastAsia="en-US" w:bidi="ar-SA"/>
              </w:rPr>
              <w:t>7%</w:t>
            </w:r>
          </w:p>
        </w:tc>
      </w:tr>
      <w:tr w:rsidR="005D54C5" w:rsidRPr="00985DC7" w:rsidTr="00A3782F">
        <w:trPr>
          <w:trHeight w:val="615"/>
        </w:trPr>
        <w:tc>
          <w:tcPr>
            <w:tcW w:w="2283"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b/>
                <w:color w:val="000000"/>
                <w:kern w:val="0"/>
                <w:lang w:eastAsia="en-US" w:bidi="ar-SA"/>
              </w:rPr>
            </w:pPr>
            <w:r w:rsidRPr="00985DC7">
              <w:rPr>
                <w:rFonts w:eastAsia="Times New Roman" w:cs="Times New Roman"/>
                <w:b/>
                <w:color w:val="000000"/>
                <w:kern w:val="0"/>
                <w:lang w:eastAsia="en-US" w:bidi="ar-SA"/>
              </w:rPr>
              <w:t>Лактатен клирънс 6</w:t>
            </w:r>
            <w:r>
              <w:rPr>
                <w:rFonts w:eastAsia="Times New Roman" w:cs="Times New Roman"/>
                <w:b/>
                <w:color w:val="000000"/>
                <w:kern w:val="0"/>
                <w:lang w:eastAsia="en-US" w:bidi="ar-SA"/>
              </w:rPr>
              <w:t>-и</w:t>
            </w:r>
            <w:r w:rsidRPr="00985DC7">
              <w:rPr>
                <w:rFonts w:eastAsia="Times New Roman" w:cs="Times New Roman"/>
                <w:b/>
                <w:color w:val="000000"/>
                <w:kern w:val="0"/>
                <w:lang w:eastAsia="en-US" w:bidi="ar-SA"/>
              </w:rPr>
              <w:t xml:space="preserve"> час</w:t>
            </w:r>
          </w:p>
        </w:tc>
        <w:tc>
          <w:tcPr>
            <w:tcW w:w="937"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407</w:t>
            </w:r>
          </w:p>
        </w:tc>
        <w:tc>
          <w:tcPr>
            <w:tcW w:w="1823"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271-</w:t>
            </w: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542</w:t>
            </w:r>
          </w:p>
        </w:tc>
        <w:tc>
          <w:tcPr>
            <w:tcW w:w="1297"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Pr>
                <w:rFonts w:eastAsia="Times New Roman" w:cs="Times New Roman"/>
                <w:color w:val="000000"/>
                <w:kern w:val="0"/>
                <w:lang w:eastAsia="en-US" w:bidi="ar-SA"/>
              </w:rPr>
              <w:t>0.</w:t>
            </w:r>
            <w:r w:rsidRPr="00985DC7">
              <w:rPr>
                <w:rFonts w:eastAsia="Times New Roman" w:cs="Times New Roman"/>
                <w:color w:val="000000"/>
                <w:kern w:val="0"/>
                <w:lang w:eastAsia="en-US" w:bidi="ar-SA"/>
              </w:rPr>
              <w:t>172/NS</w:t>
            </w:r>
          </w:p>
        </w:tc>
        <w:tc>
          <w:tcPr>
            <w:tcW w:w="1270"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1056"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c>
          <w:tcPr>
            <w:tcW w:w="1174" w:type="dxa"/>
            <w:shd w:val="clear" w:color="auto" w:fill="auto"/>
            <w:hideMark/>
          </w:tcPr>
          <w:p w:rsidR="005D54C5" w:rsidRPr="00985DC7" w:rsidRDefault="005D54C5" w:rsidP="00A3782F">
            <w:pPr>
              <w:widowControl/>
              <w:suppressAutoHyphens w:val="0"/>
              <w:autoSpaceDN/>
              <w:spacing w:line="360" w:lineRule="auto"/>
              <w:jc w:val="both"/>
              <w:textAlignment w:val="auto"/>
              <w:rPr>
                <w:rFonts w:eastAsia="Times New Roman" w:cs="Times New Roman"/>
                <w:color w:val="000000"/>
                <w:kern w:val="0"/>
                <w:lang w:eastAsia="en-US" w:bidi="ar-SA"/>
              </w:rPr>
            </w:pPr>
            <w:r w:rsidRPr="00985DC7">
              <w:rPr>
                <w:rFonts w:eastAsia="Times New Roman" w:cs="Times New Roman"/>
                <w:color w:val="000000"/>
                <w:kern w:val="0"/>
                <w:lang w:eastAsia="en-US" w:bidi="ar-SA"/>
              </w:rPr>
              <w:t> </w:t>
            </w:r>
          </w:p>
        </w:tc>
      </w:tr>
    </w:tbl>
    <w:p w:rsidR="005D54C5" w:rsidRDefault="005D54C5" w:rsidP="00EF717C">
      <w:pPr>
        <w:jc w:val="center"/>
        <w:rPr>
          <w:b/>
          <w:i/>
          <w:sz w:val="28"/>
          <w:lang w:val="bg-BG"/>
        </w:rPr>
      </w:pPr>
    </w:p>
    <w:p w:rsidR="007D7CDC" w:rsidRPr="00EF717C" w:rsidRDefault="007D7CDC" w:rsidP="007D7CDC">
      <w:pPr>
        <w:jc w:val="both"/>
        <w:rPr>
          <w:color w:val="000000" w:themeColor="text1"/>
          <w:sz w:val="28"/>
          <w:lang w:val="bg-BG"/>
        </w:rPr>
      </w:pPr>
      <w:r w:rsidRPr="00EF717C">
        <w:rPr>
          <w:color w:val="000000" w:themeColor="text1"/>
          <w:sz w:val="28"/>
          <w:lang w:val="bg-BG"/>
        </w:rPr>
        <w:t xml:space="preserve">С най-добра предиктивна стойност са лактат на час 6-ти - </w:t>
      </w:r>
      <w:r w:rsidRPr="00EF717C">
        <w:rPr>
          <w:color w:val="000000" w:themeColor="text1"/>
          <w:sz w:val="28"/>
          <w:lang w:val="en-US"/>
        </w:rPr>
        <w:t>AUC</w:t>
      </w:r>
      <w:r w:rsidR="003233B7">
        <w:rPr>
          <w:color w:val="000000" w:themeColor="text1"/>
          <w:sz w:val="28"/>
          <w:lang w:val="bg-BG"/>
        </w:rPr>
        <w:t xml:space="preserve"> 0.</w:t>
      </w:r>
      <w:r w:rsidRPr="00EF717C">
        <w:rPr>
          <w:color w:val="000000" w:themeColor="text1"/>
          <w:sz w:val="28"/>
          <w:lang w:val="bg-BG"/>
        </w:rPr>
        <w:t xml:space="preserve">843 (95% </w:t>
      </w:r>
      <w:r w:rsidRPr="00EF717C">
        <w:rPr>
          <w:color w:val="000000" w:themeColor="text1"/>
          <w:sz w:val="28"/>
          <w:lang w:val="en-US"/>
        </w:rPr>
        <w:t>CI</w:t>
      </w:r>
      <w:r w:rsidR="003233B7">
        <w:rPr>
          <w:color w:val="000000" w:themeColor="text1"/>
          <w:sz w:val="28"/>
          <w:lang w:val="bg-BG"/>
        </w:rPr>
        <w:t>, 0.758-0.</w:t>
      </w:r>
      <w:r w:rsidRPr="00EF717C">
        <w:rPr>
          <w:color w:val="000000" w:themeColor="text1"/>
          <w:sz w:val="28"/>
          <w:lang w:val="bg-BG"/>
        </w:rPr>
        <w:t>9</w:t>
      </w:r>
      <w:r w:rsidR="003233B7">
        <w:rPr>
          <w:color w:val="000000" w:themeColor="text1"/>
          <w:sz w:val="28"/>
          <w:lang w:val="bg-BG"/>
        </w:rPr>
        <w:t>28, р=0.</w:t>
      </w:r>
      <w:r w:rsidRPr="00EF717C">
        <w:rPr>
          <w:color w:val="000000" w:themeColor="text1"/>
          <w:sz w:val="28"/>
          <w:lang w:val="bg-BG"/>
        </w:rPr>
        <w:t xml:space="preserve">0001), следван с незначителна разлика от лактат на час 0. - </w:t>
      </w:r>
      <w:r w:rsidRPr="00EF717C">
        <w:rPr>
          <w:color w:val="000000" w:themeColor="text1"/>
          <w:sz w:val="28"/>
          <w:lang w:val="en-US"/>
        </w:rPr>
        <w:t>AUC</w:t>
      </w:r>
      <w:r w:rsidR="003233B7">
        <w:rPr>
          <w:color w:val="000000" w:themeColor="text1"/>
          <w:sz w:val="28"/>
          <w:lang w:val="bg-BG"/>
        </w:rPr>
        <w:t xml:space="preserve"> 0.</w:t>
      </w:r>
      <w:r w:rsidRPr="00EF717C">
        <w:rPr>
          <w:color w:val="000000" w:themeColor="text1"/>
          <w:sz w:val="28"/>
          <w:lang w:val="bg-BG"/>
        </w:rPr>
        <w:t xml:space="preserve">833 (95% </w:t>
      </w:r>
      <w:r w:rsidRPr="00EF717C">
        <w:rPr>
          <w:color w:val="000000" w:themeColor="text1"/>
          <w:sz w:val="28"/>
          <w:lang w:val="en-US"/>
        </w:rPr>
        <w:t>CI</w:t>
      </w:r>
      <w:r w:rsidRPr="00EF717C">
        <w:rPr>
          <w:color w:val="000000" w:themeColor="text1"/>
          <w:sz w:val="28"/>
          <w:lang w:val="bg-BG"/>
        </w:rPr>
        <w:t>, 0</w:t>
      </w:r>
      <w:r w:rsidR="003233B7">
        <w:rPr>
          <w:color w:val="000000" w:themeColor="text1"/>
          <w:sz w:val="28"/>
          <w:lang w:val="bg-BG"/>
        </w:rPr>
        <w:t>.739-0.927, р=0.</w:t>
      </w:r>
      <w:r w:rsidRPr="00EF717C">
        <w:rPr>
          <w:color w:val="000000" w:themeColor="text1"/>
          <w:sz w:val="28"/>
          <w:lang w:val="bg-BG"/>
        </w:rPr>
        <w:t xml:space="preserve">0001) и от лактат на 24-ти час - </w:t>
      </w:r>
      <w:r w:rsidRPr="00EF717C">
        <w:rPr>
          <w:color w:val="000000" w:themeColor="text1"/>
          <w:sz w:val="28"/>
          <w:lang w:val="en-US"/>
        </w:rPr>
        <w:t>AUC</w:t>
      </w:r>
      <w:r w:rsidR="003233B7">
        <w:rPr>
          <w:color w:val="000000" w:themeColor="text1"/>
          <w:sz w:val="28"/>
          <w:lang w:val="bg-BG"/>
        </w:rPr>
        <w:t xml:space="preserve"> 0.</w:t>
      </w:r>
      <w:r w:rsidRPr="00EF717C">
        <w:rPr>
          <w:color w:val="000000" w:themeColor="text1"/>
          <w:sz w:val="28"/>
          <w:lang w:val="bg-BG"/>
        </w:rPr>
        <w:t xml:space="preserve">821(95% </w:t>
      </w:r>
      <w:r w:rsidRPr="00EF717C">
        <w:rPr>
          <w:color w:val="000000" w:themeColor="text1"/>
          <w:sz w:val="28"/>
          <w:lang w:val="en-US"/>
        </w:rPr>
        <w:t>CI</w:t>
      </w:r>
      <w:r w:rsidR="003233B7">
        <w:rPr>
          <w:color w:val="000000" w:themeColor="text1"/>
          <w:sz w:val="28"/>
          <w:lang w:val="bg-BG"/>
        </w:rPr>
        <w:t>, 0.</w:t>
      </w:r>
      <w:r w:rsidRPr="00EF717C">
        <w:rPr>
          <w:color w:val="000000" w:themeColor="text1"/>
          <w:sz w:val="28"/>
          <w:lang w:val="bg-BG"/>
        </w:rPr>
        <w:t>7</w:t>
      </w:r>
      <w:r w:rsidR="003233B7">
        <w:rPr>
          <w:color w:val="000000" w:themeColor="text1"/>
          <w:sz w:val="28"/>
          <w:lang w:val="bg-BG"/>
        </w:rPr>
        <w:t xml:space="preserve">28-0.915, р=0.0001) (таблица </w:t>
      </w:r>
      <w:r w:rsidR="00BF304E" w:rsidRPr="00EF717C">
        <w:rPr>
          <w:color w:val="000000" w:themeColor="text1"/>
          <w:sz w:val="28"/>
          <w:lang w:val="bg-BG"/>
        </w:rPr>
        <w:t>19</w:t>
      </w:r>
      <w:r w:rsidR="003233B7">
        <w:rPr>
          <w:color w:val="000000" w:themeColor="text1"/>
          <w:sz w:val="28"/>
          <w:lang w:val="bg-BG"/>
        </w:rPr>
        <w:t xml:space="preserve"> и графики 2, 3 и </w:t>
      </w:r>
      <w:r w:rsidRPr="00EF717C">
        <w:rPr>
          <w:color w:val="000000" w:themeColor="text1"/>
          <w:sz w:val="28"/>
          <w:lang w:val="bg-BG"/>
        </w:rPr>
        <w:t>4</w:t>
      </w:r>
      <w:r w:rsidR="003233B7">
        <w:rPr>
          <w:color w:val="000000" w:themeColor="text1"/>
          <w:sz w:val="28"/>
          <w:lang w:val="bg-BG"/>
        </w:rPr>
        <w:t>.</w:t>
      </w:r>
      <w:r w:rsidRPr="00EF717C">
        <w:rPr>
          <w:color w:val="000000" w:themeColor="text1"/>
          <w:sz w:val="28"/>
          <w:lang w:val="bg-BG"/>
        </w:rPr>
        <w:t>).</w:t>
      </w:r>
    </w:p>
    <w:p w:rsidR="007D7CDC" w:rsidRDefault="007D7CDC" w:rsidP="007D7CDC">
      <w:pPr>
        <w:rPr>
          <w:lang w:val="bg-BG"/>
        </w:rPr>
      </w:pPr>
      <w:r>
        <w:rPr>
          <w:rFonts w:cs="Times New Roman"/>
          <w:noProof/>
          <w:lang w:val="bg-BG" w:eastAsia="bg-BG" w:bidi="ar-SA"/>
        </w:rPr>
        <w:lastRenderedPageBreak/>
        <w:drawing>
          <wp:inline distT="0" distB="0" distL="0" distR="0" wp14:anchorId="7B086F9D" wp14:editId="0DAECEA1">
            <wp:extent cx="5942965" cy="2705100"/>
            <wp:effectExtent l="0" t="0" r="635"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948681" cy="2707702"/>
                    </a:xfrm>
                    <a:prstGeom prst="rect">
                      <a:avLst/>
                    </a:prstGeom>
                    <a:noFill/>
                    <a:ln w="9525">
                      <a:noFill/>
                      <a:miter lim="800000"/>
                      <a:headEnd/>
                      <a:tailEnd/>
                    </a:ln>
                  </pic:spPr>
                </pic:pic>
              </a:graphicData>
            </a:graphic>
          </wp:inline>
        </w:drawing>
      </w:r>
    </w:p>
    <w:p w:rsidR="007D7CDC" w:rsidRPr="005D54C5" w:rsidRDefault="003233B7" w:rsidP="003233B7">
      <w:pPr>
        <w:jc w:val="center"/>
        <w:rPr>
          <w:b/>
          <w:i/>
          <w:lang w:val="bg-BG"/>
        </w:rPr>
      </w:pPr>
      <w:r w:rsidRPr="005D54C5">
        <w:rPr>
          <w:b/>
          <w:i/>
          <w:lang w:val="bg-BG"/>
        </w:rPr>
        <w:t xml:space="preserve">Графика </w:t>
      </w:r>
      <w:r w:rsidR="007D7CDC" w:rsidRPr="005D54C5">
        <w:rPr>
          <w:b/>
          <w:i/>
          <w:lang w:val="bg-BG"/>
        </w:rPr>
        <w:t>2</w:t>
      </w:r>
      <w:r w:rsidRPr="005D54C5">
        <w:rPr>
          <w:b/>
          <w:i/>
          <w:lang w:val="bg-BG"/>
        </w:rPr>
        <w:t>.</w:t>
      </w:r>
      <w:r w:rsidR="007D7CDC" w:rsidRPr="005D54C5">
        <w:rPr>
          <w:b/>
          <w:i/>
          <w:lang w:val="bg-BG"/>
        </w:rPr>
        <w:t xml:space="preserve"> </w:t>
      </w:r>
      <w:r w:rsidR="007D7CDC" w:rsidRPr="005D54C5">
        <w:rPr>
          <w:b/>
          <w:i/>
          <w:lang w:val="en-US"/>
        </w:rPr>
        <w:t xml:space="preserve">ROC  </w:t>
      </w:r>
      <w:r w:rsidR="007D7CDC" w:rsidRPr="005D54C5">
        <w:rPr>
          <w:b/>
          <w:i/>
          <w:lang w:val="bg-BG"/>
        </w:rPr>
        <w:t>крива за лактат на час 0 и смъртност</w:t>
      </w:r>
    </w:p>
    <w:p w:rsidR="007D7CDC" w:rsidRDefault="007D7CDC" w:rsidP="003233B7">
      <w:pPr>
        <w:ind w:left="706" w:firstLine="706"/>
        <w:jc w:val="center"/>
        <w:rPr>
          <w:b/>
          <w:lang w:val="bg-BG"/>
        </w:rPr>
      </w:pPr>
      <w:r w:rsidRPr="005D54C5">
        <w:rPr>
          <w:b/>
          <w:i/>
          <w:lang w:val="bg-BG"/>
        </w:rPr>
        <w:t>(</w:t>
      </w:r>
      <w:r w:rsidRPr="005D54C5">
        <w:rPr>
          <w:b/>
          <w:i/>
          <w:lang w:val="en-US"/>
        </w:rPr>
        <w:t>AUC</w:t>
      </w:r>
      <w:r w:rsidR="005D54C5">
        <w:rPr>
          <w:b/>
          <w:i/>
          <w:lang w:val="bg-BG"/>
        </w:rPr>
        <w:t xml:space="preserve"> 0.</w:t>
      </w:r>
      <w:r w:rsidRPr="005D54C5">
        <w:rPr>
          <w:b/>
          <w:i/>
          <w:lang w:val="bg-BG"/>
        </w:rPr>
        <w:t xml:space="preserve">833; 95% </w:t>
      </w:r>
      <w:r w:rsidRPr="005D54C5">
        <w:rPr>
          <w:b/>
          <w:i/>
          <w:lang w:val="en-US"/>
        </w:rPr>
        <w:t>CI</w:t>
      </w:r>
      <w:r w:rsidR="005D54C5">
        <w:rPr>
          <w:b/>
          <w:i/>
          <w:lang w:val="bg-BG"/>
        </w:rPr>
        <w:t>, 0.739-0.927, р=0.</w:t>
      </w:r>
      <w:r w:rsidRPr="005D54C5">
        <w:rPr>
          <w:b/>
          <w:i/>
          <w:lang w:val="bg-BG"/>
        </w:rPr>
        <w:t>0001</w:t>
      </w:r>
      <w:r w:rsidRPr="009618FB">
        <w:rPr>
          <w:b/>
          <w:lang w:val="bg-BG"/>
        </w:rPr>
        <w:t>)</w:t>
      </w:r>
    </w:p>
    <w:p w:rsidR="007D7CDC" w:rsidRDefault="007D7CDC" w:rsidP="007D7CDC">
      <w:pPr>
        <w:ind w:left="706" w:firstLine="706"/>
        <w:rPr>
          <w:b/>
          <w:lang w:val="bg-BG"/>
        </w:rPr>
      </w:pPr>
    </w:p>
    <w:p w:rsidR="007D7CDC" w:rsidRDefault="007D7CDC" w:rsidP="007D7CDC">
      <w:pPr>
        <w:rPr>
          <w:lang w:val="bg-BG"/>
        </w:rPr>
      </w:pPr>
      <w:r>
        <w:rPr>
          <w:rFonts w:cs="Times New Roman"/>
          <w:noProof/>
          <w:lang w:val="bg-BG" w:eastAsia="bg-BG" w:bidi="ar-SA"/>
        </w:rPr>
        <w:drawing>
          <wp:inline distT="0" distB="0" distL="0" distR="0" wp14:anchorId="06399BE2" wp14:editId="6B1DD2B7">
            <wp:extent cx="5943600" cy="3000375"/>
            <wp:effectExtent l="0" t="0" r="0" b="9525"/>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5948683" cy="3002941"/>
                    </a:xfrm>
                    <a:prstGeom prst="rect">
                      <a:avLst/>
                    </a:prstGeom>
                    <a:noFill/>
                    <a:ln w="9525">
                      <a:noFill/>
                      <a:miter lim="800000"/>
                      <a:headEnd/>
                      <a:tailEnd/>
                    </a:ln>
                  </pic:spPr>
                </pic:pic>
              </a:graphicData>
            </a:graphic>
          </wp:inline>
        </w:drawing>
      </w:r>
    </w:p>
    <w:p w:rsidR="007D7CDC" w:rsidRPr="001E63FB" w:rsidRDefault="007D7CDC" w:rsidP="007D7CDC">
      <w:pPr>
        <w:rPr>
          <w:lang w:val="bg-BG"/>
        </w:rPr>
      </w:pPr>
    </w:p>
    <w:p w:rsidR="007D7CDC" w:rsidRPr="005D54C5" w:rsidRDefault="003233B7" w:rsidP="003233B7">
      <w:pPr>
        <w:jc w:val="center"/>
        <w:rPr>
          <w:b/>
          <w:i/>
          <w:lang w:val="bg-BG"/>
        </w:rPr>
      </w:pPr>
      <w:r w:rsidRPr="005D54C5">
        <w:rPr>
          <w:b/>
          <w:i/>
          <w:lang w:val="bg-BG"/>
        </w:rPr>
        <w:t xml:space="preserve">Графика </w:t>
      </w:r>
      <w:r w:rsidR="007D7CDC" w:rsidRPr="005D54C5">
        <w:rPr>
          <w:b/>
          <w:i/>
          <w:lang w:val="bg-BG"/>
        </w:rPr>
        <w:t>3</w:t>
      </w:r>
      <w:r w:rsidRPr="005D54C5">
        <w:rPr>
          <w:b/>
          <w:i/>
          <w:lang w:val="bg-BG"/>
        </w:rPr>
        <w:t>.</w:t>
      </w:r>
      <w:r w:rsidR="007D7CDC" w:rsidRPr="005D54C5">
        <w:rPr>
          <w:b/>
          <w:i/>
          <w:lang w:val="bg-BG"/>
        </w:rPr>
        <w:t xml:space="preserve"> </w:t>
      </w:r>
      <w:r w:rsidR="007D7CDC" w:rsidRPr="005D54C5">
        <w:rPr>
          <w:b/>
          <w:i/>
          <w:lang w:val="en-US"/>
        </w:rPr>
        <w:t xml:space="preserve">ROC  </w:t>
      </w:r>
      <w:r w:rsidR="007D7CDC" w:rsidRPr="005D54C5">
        <w:rPr>
          <w:b/>
          <w:i/>
          <w:lang w:val="bg-BG"/>
        </w:rPr>
        <w:t>крива за лактат на час 6 и смъртност</w:t>
      </w:r>
    </w:p>
    <w:p w:rsidR="007D7CDC" w:rsidRPr="005D54C5" w:rsidRDefault="007D7CDC" w:rsidP="003233B7">
      <w:pPr>
        <w:jc w:val="center"/>
        <w:rPr>
          <w:b/>
          <w:i/>
          <w:lang w:val="bg-BG"/>
        </w:rPr>
      </w:pPr>
      <w:r w:rsidRPr="005D54C5">
        <w:rPr>
          <w:b/>
          <w:i/>
          <w:lang w:val="bg-BG"/>
        </w:rPr>
        <w:t>(</w:t>
      </w:r>
      <w:r w:rsidRPr="005D54C5">
        <w:rPr>
          <w:b/>
          <w:i/>
          <w:lang w:val="en-US"/>
        </w:rPr>
        <w:t>AUC</w:t>
      </w:r>
      <w:r w:rsidR="005D54C5">
        <w:rPr>
          <w:b/>
          <w:i/>
          <w:lang w:val="bg-BG"/>
        </w:rPr>
        <w:t xml:space="preserve"> 0.</w:t>
      </w:r>
      <w:r w:rsidRPr="005D54C5">
        <w:rPr>
          <w:b/>
          <w:i/>
          <w:lang w:val="bg-BG"/>
        </w:rPr>
        <w:t xml:space="preserve">843; 95% </w:t>
      </w:r>
      <w:r w:rsidRPr="005D54C5">
        <w:rPr>
          <w:b/>
          <w:i/>
          <w:lang w:val="en-US"/>
        </w:rPr>
        <w:t>CI</w:t>
      </w:r>
      <w:r w:rsidR="005D54C5">
        <w:rPr>
          <w:b/>
          <w:i/>
          <w:lang w:val="bg-BG"/>
        </w:rPr>
        <w:t>, 0.758-0.928, р=0.</w:t>
      </w:r>
      <w:r w:rsidRPr="005D54C5">
        <w:rPr>
          <w:b/>
          <w:i/>
          <w:lang w:val="bg-BG"/>
        </w:rPr>
        <w:t>0001)</w:t>
      </w:r>
    </w:p>
    <w:p w:rsidR="007D7CDC" w:rsidRPr="001E63FB" w:rsidRDefault="007D7CDC" w:rsidP="007D7CDC">
      <w:pPr>
        <w:rPr>
          <w:lang w:val="bg-BG"/>
        </w:rPr>
      </w:pPr>
    </w:p>
    <w:p w:rsidR="007D7CDC" w:rsidRPr="001E63FB" w:rsidRDefault="007D7CDC" w:rsidP="007D7CDC">
      <w:pPr>
        <w:rPr>
          <w:lang w:val="bg-BG"/>
        </w:rPr>
      </w:pPr>
      <w:r>
        <w:rPr>
          <w:rFonts w:cs="Times New Roman"/>
          <w:noProof/>
          <w:lang w:val="bg-BG" w:eastAsia="bg-BG" w:bidi="ar-SA"/>
        </w:rPr>
        <w:lastRenderedPageBreak/>
        <w:drawing>
          <wp:inline distT="0" distB="0" distL="0" distR="0" wp14:anchorId="7229975C" wp14:editId="40A09F61">
            <wp:extent cx="5943600" cy="2600325"/>
            <wp:effectExtent l="0" t="0" r="0" b="9525"/>
            <wp:docPr id="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5948683" cy="2602549"/>
                    </a:xfrm>
                    <a:prstGeom prst="rect">
                      <a:avLst/>
                    </a:prstGeom>
                    <a:noFill/>
                    <a:ln w="9525">
                      <a:noFill/>
                      <a:miter lim="800000"/>
                      <a:headEnd/>
                      <a:tailEnd/>
                    </a:ln>
                  </pic:spPr>
                </pic:pic>
              </a:graphicData>
            </a:graphic>
          </wp:inline>
        </w:drawing>
      </w:r>
    </w:p>
    <w:p w:rsidR="007D7CDC" w:rsidRDefault="007D7CDC" w:rsidP="007D7CDC">
      <w:pPr>
        <w:rPr>
          <w:highlight w:val="green"/>
          <w:lang w:val="bg-BG"/>
        </w:rPr>
      </w:pPr>
    </w:p>
    <w:p w:rsidR="007D7CDC" w:rsidRPr="005D54C5" w:rsidRDefault="003233B7" w:rsidP="003233B7">
      <w:pPr>
        <w:jc w:val="center"/>
        <w:rPr>
          <w:b/>
          <w:i/>
          <w:lang w:val="bg-BG"/>
        </w:rPr>
      </w:pPr>
      <w:r w:rsidRPr="005D54C5">
        <w:rPr>
          <w:b/>
          <w:i/>
          <w:lang w:val="bg-BG"/>
        </w:rPr>
        <w:t xml:space="preserve">Графика </w:t>
      </w:r>
      <w:r w:rsidR="007D7CDC" w:rsidRPr="005D54C5">
        <w:rPr>
          <w:b/>
          <w:i/>
          <w:lang w:val="bg-BG"/>
        </w:rPr>
        <w:t>4</w:t>
      </w:r>
      <w:r w:rsidRPr="005D54C5">
        <w:rPr>
          <w:b/>
          <w:i/>
          <w:lang w:val="bg-BG"/>
        </w:rPr>
        <w:t>.</w:t>
      </w:r>
      <w:r w:rsidR="007D7CDC" w:rsidRPr="005D54C5">
        <w:rPr>
          <w:b/>
          <w:i/>
          <w:lang w:val="bg-BG"/>
        </w:rPr>
        <w:t xml:space="preserve"> </w:t>
      </w:r>
      <w:r w:rsidR="007D7CDC" w:rsidRPr="005D54C5">
        <w:rPr>
          <w:b/>
          <w:i/>
          <w:lang w:val="en-US"/>
        </w:rPr>
        <w:t xml:space="preserve">ROC  </w:t>
      </w:r>
      <w:r w:rsidR="007D7CDC" w:rsidRPr="005D54C5">
        <w:rPr>
          <w:b/>
          <w:i/>
          <w:lang w:val="bg-BG"/>
        </w:rPr>
        <w:t>крива за лактат на час 24 и смъртност</w:t>
      </w:r>
    </w:p>
    <w:p w:rsidR="007D7CDC" w:rsidRPr="005D54C5" w:rsidRDefault="007D7CDC" w:rsidP="003233B7">
      <w:pPr>
        <w:ind w:left="706" w:firstLine="706"/>
        <w:jc w:val="center"/>
        <w:rPr>
          <w:b/>
          <w:i/>
          <w:lang w:val="bg-BG"/>
        </w:rPr>
      </w:pPr>
      <w:r w:rsidRPr="005D54C5">
        <w:rPr>
          <w:b/>
          <w:i/>
          <w:lang w:val="bg-BG"/>
        </w:rPr>
        <w:t>(</w:t>
      </w:r>
      <w:r w:rsidRPr="005D54C5">
        <w:rPr>
          <w:b/>
          <w:i/>
          <w:lang w:val="en-US"/>
        </w:rPr>
        <w:t>AUC</w:t>
      </w:r>
      <w:r w:rsidR="005D54C5">
        <w:rPr>
          <w:b/>
          <w:i/>
          <w:lang w:val="bg-BG"/>
        </w:rPr>
        <w:t xml:space="preserve"> 0.</w:t>
      </w:r>
      <w:r w:rsidRPr="005D54C5">
        <w:rPr>
          <w:b/>
          <w:i/>
          <w:lang w:val="bg-BG"/>
        </w:rPr>
        <w:t xml:space="preserve">821; 95% </w:t>
      </w:r>
      <w:r w:rsidRPr="005D54C5">
        <w:rPr>
          <w:b/>
          <w:i/>
          <w:lang w:val="en-US"/>
        </w:rPr>
        <w:t>CI</w:t>
      </w:r>
      <w:r w:rsidR="005D54C5">
        <w:rPr>
          <w:b/>
          <w:i/>
          <w:lang w:val="bg-BG"/>
        </w:rPr>
        <w:t>, 0.728-0.915, р=0.</w:t>
      </w:r>
      <w:r w:rsidRPr="005D54C5">
        <w:rPr>
          <w:b/>
          <w:i/>
          <w:lang w:val="bg-BG"/>
        </w:rPr>
        <w:t>0001)</w:t>
      </w:r>
    </w:p>
    <w:p w:rsidR="00F97360" w:rsidRPr="005D54C5" w:rsidRDefault="00F97360" w:rsidP="003233B7">
      <w:pPr>
        <w:ind w:left="706" w:firstLine="706"/>
        <w:jc w:val="center"/>
        <w:rPr>
          <w:b/>
          <w:i/>
          <w:lang w:val="bg-BG"/>
        </w:rPr>
      </w:pPr>
    </w:p>
    <w:p w:rsidR="007D7CDC" w:rsidRPr="00BA7C63" w:rsidRDefault="007D7CDC" w:rsidP="007D7CDC">
      <w:pPr>
        <w:autoSpaceDE w:val="0"/>
        <w:spacing w:line="400" w:lineRule="atLeast"/>
        <w:rPr>
          <w:rFonts w:cs="Times New Roman"/>
          <w:b/>
          <w:color w:val="FF0000"/>
          <w:sz w:val="32"/>
          <w:lang w:val="bg-BG"/>
        </w:rPr>
      </w:pPr>
      <w:r w:rsidRPr="00BA7C63">
        <w:rPr>
          <w:rFonts w:cs="Times New Roman"/>
          <w:b/>
          <w:color w:val="FF0000"/>
          <w:sz w:val="32"/>
          <w:lang w:val="bg-BG"/>
        </w:rPr>
        <w:t xml:space="preserve">Протеин С и Антитромбин </w:t>
      </w:r>
      <w:r w:rsidRPr="00BA7C63">
        <w:rPr>
          <w:rFonts w:cs="Times New Roman"/>
          <w:b/>
          <w:color w:val="FF0000"/>
          <w:sz w:val="32"/>
          <w:lang w:val="en-US"/>
        </w:rPr>
        <w:t>III</w:t>
      </w:r>
    </w:p>
    <w:p w:rsidR="00D11385" w:rsidRDefault="00D11385" w:rsidP="007D7CDC">
      <w:pPr>
        <w:autoSpaceDE w:val="0"/>
        <w:jc w:val="both"/>
        <w:rPr>
          <w:rFonts w:cs="Times New Roman"/>
          <w:lang w:val="bg-BG"/>
        </w:rPr>
      </w:pPr>
    </w:p>
    <w:p w:rsidR="007D7CDC" w:rsidRPr="003233B7" w:rsidRDefault="007D7CDC" w:rsidP="007D7CDC">
      <w:pPr>
        <w:autoSpaceDE w:val="0"/>
        <w:jc w:val="both"/>
        <w:rPr>
          <w:rFonts w:cs="Times New Roman"/>
          <w:sz w:val="28"/>
          <w:lang w:val="bg-BG"/>
        </w:rPr>
      </w:pPr>
      <w:r w:rsidRPr="003233B7">
        <w:rPr>
          <w:rFonts w:cs="Times New Roman"/>
          <w:sz w:val="28"/>
          <w:lang w:val="bg-BG"/>
        </w:rPr>
        <w:t xml:space="preserve">Протеин С взема участие в сложната патогенеза на сепсиса. В хода на тежкото протичане има изчерпване както на протеин С, така и на антитромбин </w:t>
      </w:r>
      <w:r w:rsidRPr="003233B7">
        <w:rPr>
          <w:rFonts w:cs="Times New Roman"/>
          <w:sz w:val="28"/>
          <w:lang w:val="en-US"/>
        </w:rPr>
        <w:t>III</w:t>
      </w:r>
      <w:r w:rsidRPr="003233B7">
        <w:rPr>
          <w:rFonts w:cs="Times New Roman"/>
          <w:sz w:val="28"/>
          <w:lang w:val="bg-BG"/>
        </w:rPr>
        <w:t xml:space="preserve">. </w:t>
      </w:r>
    </w:p>
    <w:p w:rsidR="007D7CDC" w:rsidRPr="003233B7" w:rsidRDefault="007D7CDC" w:rsidP="007D7CDC">
      <w:pPr>
        <w:autoSpaceDE w:val="0"/>
        <w:jc w:val="both"/>
        <w:rPr>
          <w:rFonts w:cs="Times New Roman"/>
          <w:sz w:val="28"/>
          <w:lang w:val="bg-BG"/>
        </w:rPr>
      </w:pPr>
      <w:r w:rsidRPr="003233B7">
        <w:rPr>
          <w:rFonts w:cs="Times New Roman"/>
          <w:sz w:val="28"/>
          <w:lang w:val="bg-BG"/>
        </w:rPr>
        <w:t>При предварителната обработка на данните установихме, че в групата на инфекции средните нива на протеин С бяха 105</w:t>
      </w:r>
      <w:r w:rsidR="003233B7">
        <w:rPr>
          <w:rFonts w:cs="Times New Roman"/>
          <w:sz w:val="28"/>
          <w:lang w:val="bg-BG"/>
        </w:rPr>
        <w:t>.9±27.1%; при сепсис без шок – 66.9±18%, а при септичния шок – 49.1±15.</w:t>
      </w:r>
      <w:r w:rsidRPr="003233B7">
        <w:rPr>
          <w:rFonts w:cs="Times New Roman"/>
          <w:sz w:val="28"/>
          <w:lang w:val="bg-BG"/>
        </w:rPr>
        <w:t>6%.</w:t>
      </w:r>
    </w:p>
    <w:p w:rsidR="007D7CDC" w:rsidRPr="003233B7" w:rsidRDefault="007D7CDC" w:rsidP="007D7CDC">
      <w:pPr>
        <w:autoSpaceDE w:val="0"/>
        <w:jc w:val="both"/>
        <w:rPr>
          <w:rFonts w:cs="Times New Roman"/>
          <w:sz w:val="28"/>
          <w:lang w:val="en-US"/>
        </w:rPr>
      </w:pPr>
      <w:r w:rsidRPr="003233B7">
        <w:rPr>
          <w:rFonts w:cs="Times New Roman"/>
          <w:sz w:val="28"/>
          <w:lang w:val="bg-BG"/>
        </w:rPr>
        <w:t xml:space="preserve">За антитромбин </w:t>
      </w:r>
      <w:r w:rsidRPr="003233B7">
        <w:rPr>
          <w:rFonts w:cs="Times New Roman"/>
          <w:sz w:val="28"/>
          <w:lang w:val="en-US"/>
        </w:rPr>
        <w:t>III</w:t>
      </w:r>
      <w:r w:rsidRPr="003233B7">
        <w:rPr>
          <w:rFonts w:cs="Times New Roman"/>
          <w:sz w:val="28"/>
          <w:lang w:val="bg-BG"/>
        </w:rPr>
        <w:t xml:space="preserve"> установихме, че в групата на ин</w:t>
      </w:r>
      <w:r w:rsidR="003233B7">
        <w:rPr>
          <w:rFonts w:cs="Times New Roman"/>
          <w:sz w:val="28"/>
          <w:lang w:val="bg-BG"/>
        </w:rPr>
        <w:t>фекции средните стойности са 86.1±18.3%; при сепсис без шок –71.9±18.</w:t>
      </w:r>
      <w:r w:rsidRPr="003233B7">
        <w:rPr>
          <w:rFonts w:cs="Times New Roman"/>
          <w:sz w:val="28"/>
          <w:lang w:val="bg-BG"/>
        </w:rPr>
        <w:t>9%, а п</w:t>
      </w:r>
      <w:r w:rsidR="003233B7">
        <w:rPr>
          <w:rFonts w:cs="Times New Roman"/>
          <w:sz w:val="28"/>
          <w:lang w:val="bg-BG"/>
        </w:rPr>
        <w:t>ри септичния шок –54.4±18.</w:t>
      </w:r>
      <w:r w:rsidRPr="003233B7">
        <w:rPr>
          <w:rFonts w:cs="Times New Roman"/>
          <w:sz w:val="28"/>
          <w:lang w:val="bg-BG"/>
        </w:rPr>
        <w:t xml:space="preserve">6%. </w:t>
      </w:r>
    </w:p>
    <w:p w:rsidR="007D7CDC" w:rsidRDefault="007D7CDC" w:rsidP="007D7CDC">
      <w:pPr>
        <w:autoSpaceDE w:val="0"/>
        <w:jc w:val="both"/>
        <w:rPr>
          <w:rFonts w:cs="Times New Roman"/>
          <w:sz w:val="28"/>
          <w:lang w:val="bg-BG"/>
        </w:rPr>
      </w:pPr>
      <w:r w:rsidRPr="003233B7">
        <w:rPr>
          <w:rFonts w:cs="Times New Roman"/>
          <w:sz w:val="28"/>
          <w:lang w:val="bg-BG"/>
        </w:rPr>
        <w:t xml:space="preserve">Нашите очаквания бяха, че успоредно с </w:t>
      </w:r>
      <w:r w:rsidRPr="003233B7">
        <w:rPr>
          <w:rFonts w:cs="Times New Roman"/>
          <w:sz w:val="28"/>
          <w:lang w:val="en-US"/>
        </w:rPr>
        <w:t>DNI</w:t>
      </w:r>
      <w:r w:rsidRPr="003233B7">
        <w:rPr>
          <w:rFonts w:cs="Times New Roman"/>
          <w:sz w:val="28"/>
          <w:lang w:val="bg-BG"/>
        </w:rPr>
        <w:t xml:space="preserve"> като маркер за сепсис, протеин С и антитромбин </w:t>
      </w:r>
      <w:r w:rsidRPr="003233B7">
        <w:rPr>
          <w:rFonts w:cs="Times New Roman"/>
          <w:sz w:val="28"/>
          <w:lang w:val="en-US"/>
        </w:rPr>
        <w:t>III</w:t>
      </w:r>
      <w:r w:rsidR="003233B7">
        <w:rPr>
          <w:rFonts w:cs="Times New Roman"/>
          <w:sz w:val="28"/>
          <w:lang w:val="bg-BG"/>
        </w:rPr>
        <w:t xml:space="preserve"> имат връзка с </w:t>
      </w:r>
      <w:r w:rsidRPr="003233B7">
        <w:rPr>
          <w:rFonts w:cs="Times New Roman"/>
          <w:sz w:val="28"/>
          <w:lang w:val="bg-BG"/>
        </w:rPr>
        <w:t xml:space="preserve">тежестта на възпалението, като най-големи отклонения очаквахме при септичните пациенти. Постави се въпроса до колко рано тези промени се явяват като отклонения в хода на сепсис, за да се използват като диагностични или прогностични маркери. За целта се проведе корелационен анализ на </w:t>
      </w:r>
      <w:r w:rsidRPr="003233B7">
        <w:rPr>
          <w:rFonts w:cs="Times New Roman"/>
          <w:sz w:val="28"/>
          <w:lang w:val="en-US"/>
        </w:rPr>
        <w:t>Pearson</w:t>
      </w:r>
      <w:r w:rsidRPr="003233B7">
        <w:rPr>
          <w:rFonts w:cs="Times New Roman"/>
          <w:sz w:val="28"/>
          <w:lang w:val="bg-BG"/>
        </w:rPr>
        <w:t>, а стойн</w:t>
      </w:r>
      <w:r w:rsidR="003233B7">
        <w:rPr>
          <w:rFonts w:cs="Times New Roman"/>
          <w:sz w:val="28"/>
          <w:lang w:val="bg-BG"/>
        </w:rPr>
        <w:t xml:space="preserve">остите са обобщени в таблица </w:t>
      </w:r>
      <w:r w:rsidR="00AA565B" w:rsidRPr="003233B7">
        <w:rPr>
          <w:rFonts w:cs="Times New Roman"/>
          <w:sz w:val="28"/>
          <w:lang w:val="bg-BG"/>
        </w:rPr>
        <w:t>20</w:t>
      </w:r>
      <w:r w:rsidRPr="003233B7">
        <w:rPr>
          <w:rFonts w:cs="Times New Roman"/>
          <w:sz w:val="28"/>
          <w:lang w:val="bg-BG"/>
        </w:rPr>
        <w:t>.</w:t>
      </w:r>
    </w:p>
    <w:p w:rsidR="005D54C5" w:rsidRPr="003233B7" w:rsidRDefault="005D54C5" w:rsidP="007D7CDC">
      <w:pPr>
        <w:autoSpaceDE w:val="0"/>
        <w:jc w:val="both"/>
        <w:rPr>
          <w:rFonts w:cs="Times New Roman"/>
          <w:sz w:val="28"/>
          <w:lang w:val="bg-BG"/>
        </w:rPr>
      </w:pPr>
    </w:p>
    <w:p w:rsidR="003233B7" w:rsidRPr="005D54C5" w:rsidRDefault="003233B7" w:rsidP="005D54C5">
      <w:pPr>
        <w:autoSpaceDE w:val="0"/>
        <w:jc w:val="center"/>
        <w:rPr>
          <w:b/>
          <w:i/>
          <w:sz w:val="28"/>
          <w:lang w:val="bg-BG"/>
        </w:rPr>
      </w:pPr>
      <w:r w:rsidRPr="005D54C5">
        <w:rPr>
          <w:rFonts w:cs="Times New Roman"/>
          <w:b/>
          <w:i/>
          <w:sz w:val="28"/>
          <w:lang w:val="bg-BG"/>
        </w:rPr>
        <w:t xml:space="preserve">Таблица 20. </w:t>
      </w:r>
      <w:r w:rsidRPr="005D54C5">
        <w:rPr>
          <w:b/>
          <w:i/>
          <w:sz w:val="28"/>
        </w:rPr>
        <w:t>Корелацион</w:t>
      </w:r>
      <w:r w:rsidRPr="005D54C5">
        <w:rPr>
          <w:b/>
          <w:i/>
          <w:sz w:val="28"/>
          <w:lang w:val="bg-BG"/>
        </w:rPr>
        <w:t>ен</w:t>
      </w:r>
      <w:r w:rsidRPr="005D54C5">
        <w:rPr>
          <w:b/>
          <w:i/>
          <w:sz w:val="28"/>
        </w:rPr>
        <w:t xml:space="preserve"> анализ </w:t>
      </w:r>
      <w:r w:rsidRPr="005D54C5">
        <w:rPr>
          <w:b/>
          <w:i/>
          <w:sz w:val="28"/>
          <w:lang w:val="bg-BG"/>
        </w:rPr>
        <w:t xml:space="preserve">на </w:t>
      </w:r>
      <w:r w:rsidRPr="005D54C5">
        <w:rPr>
          <w:b/>
          <w:i/>
          <w:sz w:val="28"/>
        </w:rPr>
        <w:t xml:space="preserve">Pearson </w:t>
      </w:r>
      <w:r w:rsidRPr="005D54C5">
        <w:rPr>
          <w:b/>
          <w:i/>
          <w:sz w:val="28"/>
          <w:lang w:val="bg-BG"/>
        </w:rPr>
        <w:t xml:space="preserve">между  протеин С, </w:t>
      </w:r>
      <w:r w:rsidRPr="005D54C5">
        <w:rPr>
          <w:b/>
          <w:i/>
          <w:sz w:val="28"/>
        </w:rPr>
        <w:t>DNI</w:t>
      </w:r>
    </w:p>
    <w:p w:rsidR="007D7CDC" w:rsidRDefault="003233B7" w:rsidP="005D54C5">
      <w:pPr>
        <w:autoSpaceDE w:val="0"/>
        <w:jc w:val="center"/>
        <w:rPr>
          <w:b/>
          <w:i/>
          <w:sz w:val="28"/>
          <w:lang w:val="bg-BG"/>
        </w:rPr>
      </w:pPr>
      <w:r w:rsidRPr="005D54C5">
        <w:rPr>
          <w:b/>
          <w:i/>
          <w:sz w:val="28"/>
          <w:lang w:val="bg-BG"/>
        </w:rPr>
        <w:t>и тежест на инфекция</w:t>
      </w:r>
    </w:p>
    <w:p w:rsidR="005D54C5" w:rsidRDefault="005D54C5" w:rsidP="005D54C5">
      <w:pPr>
        <w:autoSpaceDE w:val="0"/>
        <w:jc w:val="center"/>
        <w:rPr>
          <w:b/>
          <w:i/>
          <w:sz w:val="28"/>
          <w:lang w:val="bg-BG"/>
        </w:rPr>
      </w:pPr>
    </w:p>
    <w:tbl>
      <w:tblPr>
        <w:tblW w:w="961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3045"/>
        <w:gridCol w:w="2520"/>
        <w:gridCol w:w="2610"/>
      </w:tblGrid>
      <w:tr w:rsidR="005D54C5" w:rsidRPr="00985DC7" w:rsidTr="00A3782F">
        <w:trPr>
          <w:cantSplit/>
        </w:trPr>
        <w:tc>
          <w:tcPr>
            <w:tcW w:w="4485" w:type="dxa"/>
            <w:gridSpan w:val="2"/>
            <w:shd w:val="clear" w:color="auto" w:fill="FFFFFF"/>
            <w:vAlign w:val="bottom"/>
          </w:tcPr>
          <w:p w:rsidR="005D54C5" w:rsidRPr="003D4708" w:rsidRDefault="005D54C5" w:rsidP="00A3782F">
            <w:pPr>
              <w:autoSpaceDE w:val="0"/>
              <w:adjustRightInd w:val="0"/>
              <w:spacing w:line="360" w:lineRule="auto"/>
              <w:jc w:val="both"/>
              <w:rPr>
                <w:rFonts w:cs="Times New Roman"/>
                <w:lang w:eastAsia="bg-BG"/>
              </w:rPr>
            </w:pPr>
          </w:p>
        </w:tc>
        <w:tc>
          <w:tcPr>
            <w:tcW w:w="2520" w:type="dxa"/>
            <w:tcBorders>
              <w:bottom w:val="single" w:sz="4" w:space="0" w:color="auto"/>
            </w:tcBorders>
            <w:shd w:val="clear" w:color="auto" w:fill="FFFFFF"/>
            <w:vAlign w:val="bottom"/>
          </w:tcPr>
          <w:p w:rsidR="005D54C5" w:rsidRPr="00985DC7" w:rsidRDefault="005D54C5" w:rsidP="00A3782F">
            <w:pPr>
              <w:autoSpaceDE w:val="0"/>
              <w:adjustRightInd w:val="0"/>
              <w:spacing w:line="360" w:lineRule="auto"/>
              <w:ind w:left="60" w:right="60"/>
              <w:jc w:val="both"/>
              <w:rPr>
                <w:rFonts w:cs="Times New Roman"/>
                <w:b/>
                <w:color w:val="000000"/>
                <w:lang w:eastAsia="bg-BG"/>
              </w:rPr>
            </w:pPr>
            <w:r w:rsidRPr="00985DC7">
              <w:rPr>
                <w:rFonts w:cs="Times New Roman"/>
                <w:b/>
                <w:color w:val="000000"/>
                <w:lang w:eastAsia="bg-BG"/>
              </w:rPr>
              <w:t>Вид инфекция</w:t>
            </w:r>
          </w:p>
        </w:tc>
        <w:tc>
          <w:tcPr>
            <w:tcW w:w="2610" w:type="dxa"/>
            <w:tcBorders>
              <w:bottom w:val="single" w:sz="4" w:space="0" w:color="auto"/>
            </w:tcBorders>
            <w:shd w:val="clear" w:color="auto" w:fill="FFFFFF"/>
            <w:vAlign w:val="bottom"/>
          </w:tcPr>
          <w:p w:rsidR="005D54C5" w:rsidRPr="00985DC7" w:rsidRDefault="005D54C5" w:rsidP="00A3782F">
            <w:pPr>
              <w:autoSpaceDE w:val="0"/>
              <w:adjustRightInd w:val="0"/>
              <w:spacing w:line="360" w:lineRule="auto"/>
              <w:ind w:left="60" w:right="60"/>
              <w:jc w:val="both"/>
              <w:rPr>
                <w:rFonts w:cs="Times New Roman"/>
                <w:b/>
                <w:color w:val="000000"/>
                <w:lang w:eastAsia="bg-BG"/>
              </w:rPr>
            </w:pPr>
            <w:r w:rsidRPr="00985DC7">
              <w:rPr>
                <w:rFonts w:cs="Times New Roman"/>
                <w:b/>
                <w:color w:val="000000"/>
                <w:lang w:eastAsia="bg-BG"/>
              </w:rPr>
              <w:t>Протеин_С</w:t>
            </w:r>
          </w:p>
        </w:tc>
      </w:tr>
      <w:tr w:rsidR="005D54C5" w:rsidRPr="00985DC7" w:rsidTr="00A3782F">
        <w:trPr>
          <w:cantSplit/>
        </w:trPr>
        <w:tc>
          <w:tcPr>
            <w:tcW w:w="1440" w:type="dxa"/>
            <w:vMerge w:val="restart"/>
            <w:shd w:val="clear" w:color="auto" w:fill="FFFFFF"/>
          </w:tcPr>
          <w:p w:rsidR="005D54C5" w:rsidRPr="00985DC7" w:rsidRDefault="005D54C5" w:rsidP="00A3782F">
            <w:pPr>
              <w:autoSpaceDE w:val="0"/>
              <w:adjustRightInd w:val="0"/>
              <w:spacing w:line="360" w:lineRule="auto"/>
              <w:ind w:left="60" w:right="60"/>
              <w:jc w:val="both"/>
              <w:rPr>
                <w:rFonts w:cs="Times New Roman"/>
                <w:b/>
                <w:color w:val="000000"/>
                <w:lang w:eastAsia="bg-BG"/>
              </w:rPr>
            </w:pPr>
            <w:r w:rsidRPr="00985DC7">
              <w:rPr>
                <w:rFonts w:cs="Times New Roman"/>
                <w:b/>
                <w:color w:val="000000"/>
                <w:lang w:eastAsia="bg-BG"/>
              </w:rPr>
              <w:t>DNI</w:t>
            </w:r>
          </w:p>
        </w:tc>
        <w:tc>
          <w:tcPr>
            <w:tcW w:w="3045" w:type="dxa"/>
            <w:tcBorders>
              <w:bottom w:val="nil"/>
            </w:tcBorders>
            <w:shd w:val="clear" w:color="auto" w:fill="FFFFFF"/>
          </w:tcPr>
          <w:p w:rsidR="005D54C5" w:rsidRPr="00985DC7" w:rsidRDefault="005D54C5" w:rsidP="00A3782F">
            <w:pPr>
              <w:autoSpaceDE w:val="0"/>
              <w:adjustRightInd w:val="0"/>
              <w:spacing w:line="360" w:lineRule="auto"/>
              <w:ind w:left="60" w:right="60"/>
              <w:jc w:val="both"/>
              <w:rPr>
                <w:rFonts w:cs="Times New Roman"/>
                <w:b/>
                <w:color w:val="000000"/>
                <w:lang w:eastAsia="bg-BG"/>
              </w:rPr>
            </w:pPr>
            <w:r w:rsidRPr="00863554">
              <w:rPr>
                <w:rFonts w:cs="Times New Roman"/>
                <w:b/>
                <w:color w:val="000000"/>
                <w:lang w:eastAsia="bg-BG"/>
              </w:rPr>
              <w:t>Корелация на Pearson</w:t>
            </w:r>
          </w:p>
        </w:tc>
        <w:tc>
          <w:tcPr>
            <w:tcW w:w="2520" w:type="dxa"/>
            <w:tcBorders>
              <w:bottom w:val="nil"/>
            </w:tcBorders>
            <w:shd w:val="clear" w:color="auto" w:fill="FFFFFF"/>
            <w:vAlign w:val="center"/>
          </w:tcPr>
          <w:p w:rsidR="005D54C5" w:rsidRPr="00552171" w:rsidRDefault="005D54C5" w:rsidP="00F17D6D">
            <w:pPr>
              <w:autoSpaceDE w:val="0"/>
              <w:adjustRightInd w:val="0"/>
              <w:spacing w:line="360" w:lineRule="auto"/>
              <w:ind w:left="60" w:right="60"/>
              <w:jc w:val="center"/>
              <w:rPr>
                <w:rFonts w:cs="Times New Roman"/>
                <w:color w:val="FF0000"/>
              </w:rPr>
            </w:pPr>
            <w:r>
              <w:rPr>
                <w:rFonts w:cs="Times New Roman"/>
                <w:color w:val="FF0000"/>
              </w:rPr>
              <w:t>0.</w:t>
            </w:r>
            <w:r w:rsidRPr="00552171">
              <w:rPr>
                <w:rFonts w:cs="Times New Roman"/>
                <w:color w:val="FF0000"/>
              </w:rPr>
              <w:t>363*</w:t>
            </w:r>
          </w:p>
        </w:tc>
        <w:tc>
          <w:tcPr>
            <w:tcW w:w="2610" w:type="dxa"/>
            <w:tcBorders>
              <w:bottom w:val="nil"/>
            </w:tcBorders>
            <w:shd w:val="clear" w:color="auto" w:fill="FFFFFF"/>
            <w:vAlign w:val="center"/>
          </w:tcPr>
          <w:p w:rsidR="005D54C5" w:rsidRPr="00552171" w:rsidRDefault="005D54C5" w:rsidP="00F17D6D">
            <w:pPr>
              <w:autoSpaceDE w:val="0"/>
              <w:adjustRightInd w:val="0"/>
              <w:spacing w:line="360" w:lineRule="auto"/>
              <w:ind w:left="60" w:right="60"/>
              <w:jc w:val="center"/>
              <w:rPr>
                <w:rFonts w:cs="Times New Roman"/>
                <w:color w:val="FF0000"/>
                <w:lang w:eastAsia="bg-BG"/>
              </w:rPr>
            </w:pPr>
            <w:r w:rsidRPr="00552171">
              <w:rPr>
                <w:rFonts w:cs="Times New Roman"/>
                <w:color w:val="FF0000"/>
                <w:lang w:eastAsia="bg-BG"/>
              </w:rPr>
              <w:t>-</w:t>
            </w:r>
            <w:r>
              <w:rPr>
                <w:rFonts w:cs="Times New Roman"/>
                <w:color w:val="FF0000"/>
                <w:lang w:eastAsia="bg-BG"/>
              </w:rPr>
              <w:t>0.</w:t>
            </w:r>
            <w:r w:rsidRPr="00552171">
              <w:rPr>
                <w:rFonts w:cs="Times New Roman"/>
                <w:color w:val="FF0000"/>
                <w:lang w:eastAsia="bg-BG"/>
              </w:rPr>
              <w:t>302*</w:t>
            </w:r>
          </w:p>
        </w:tc>
      </w:tr>
      <w:tr w:rsidR="005D54C5" w:rsidRPr="00985DC7" w:rsidTr="00A3782F">
        <w:trPr>
          <w:cantSplit/>
        </w:trPr>
        <w:tc>
          <w:tcPr>
            <w:tcW w:w="1440" w:type="dxa"/>
            <w:vMerge/>
            <w:shd w:val="clear" w:color="auto" w:fill="FFFFFF"/>
          </w:tcPr>
          <w:p w:rsidR="005D54C5" w:rsidRPr="00985DC7" w:rsidRDefault="005D54C5" w:rsidP="00A3782F">
            <w:pPr>
              <w:autoSpaceDE w:val="0"/>
              <w:adjustRightInd w:val="0"/>
              <w:spacing w:line="360" w:lineRule="auto"/>
              <w:jc w:val="both"/>
              <w:rPr>
                <w:rFonts w:cs="Times New Roman"/>
                <w:b/>
                <w:color w:val="000000"/>
                <w:lang w:eastAsia="bg-BG"/>
              </w:rPr>
            </w:pPr>
          </w:p>
        </w:tc>
        <w:tc>
          <w:tcPr>
            <w:tcW w:w="3045" w:type="dxa"/>
            <w:tcBorders>
              <w:top w:val="nil"/>
              <w:bottom w:val="nil"/>
            </w:tcBorders>
            <w:shd w:val="clear" w:color="auto" w:fill="FFFFFF"/>
          </w:tcPr>
          <w:p w:rsidR="005D54C5" w:rsidRPr="00985DC7" w:rsidRDefault="005D54C5" w:rsidP="00A3782F">
            <w:pPr>
              <w:autoSpaceDE w:val="0"/>
              <w:adjustRightInd w:val="0"/>
              <w:spacing w:line="360" w:lineRule="auto"/>
              <w:ind w:left="60" w:right="60"/>
              <w:jc w:val="both"/>
              <w:rPr>
                <w:rFonts w:cs="Times New Roman"/>
                <w:b/>
                <w:color w:val="000000"/>
                <w:lang w:eastAsia="bg-BG"/>
              </w:rPr>
            </w:pPr>
            <w:r w:rsidRPr="00985DC7">
              <w:rPr>
                <w:rFonts w:cs="Times New Roman"/>
                <w:b/>
                <w:color w:val="000000"/>
                <w:lang w:eastAsia="bg-BG"/>
              </w:rPr>
              <w:t>Ниво на значимост</w:t>
            </w:r>
          </w:p>
        </w:tc>
        <w:tc>
          <w:tcPr>
            <w:tcW w:w="2520" w:type="dxa"/>
            <w:tcBorders>
              <w:top w:val="nil"/>
              <w:bottom w:val="nil"/>
            </w:tcBorders>
            <w:shd w:val="clear" w:color="auto" w:fill="FFFFFF"/>
            <w:vAlign w:val="center"/>
          </w:tcPr>
          <w:p w:rsidR="005D54C5" w:rsidRPr="00552171" w:rsidRDefault="005D54C5" w:rsidP="00F17D6D">
            <w:pPr>
              <w:autoSpaceDE w:val="0"/>
              <w:adjustRightInd w:val="0"/>
              <w:spacing w:line="360" w:lineRule="auto"/>
              <w:ind w:left="60" w:right="60"/>
              <w:jc w:val="center"/>
              <w:rPr>
                <w:rFonts w:cs="Times New Roman"/>
                <w:color w:val="FF0000"/>
              </w:rPr>
            </w:pPr>
            <w:r>
              <w:rPr>
                <w:rFonts w:cs="Times New Roman"/>
                <w:color w:val="FF0000"/>
              </w:rPr>
              <w:t>0.</w:t>
            </w:r>
            <w:r w:rsidRPr="00552171">
              <w:rPr>
                <w:rFonts w:cs="Times New Roman"/>
                <w:color w:val="FF0000"/>
              </w:rPr>
              <w:t>001*</w:t>
            </w:r>
          </w:p>
        </w:tc>
        <w:tc>
          <w:tcPr>
            <w:tcW w:w="2610" w:type="dxa"/>
            <w:tcBorders>
              <w:top w:val="nil"/>
              <w:bottom w:val="nil"/>
            </w:tcBorders>
            <w:shd w:val="clear" w:color="auto" w:fill="FFFFFF"/>
            <w:vAlign w:val="center"/>
          </w:tcPr>
          <w:p w:rsidR="005D54C5" w:rsidRPr="00552171" w:rsidRDefault="005D54C5" w:rsidP="00F17D6D">
            <w:pPr>
              <w:autoSpaceDE w:val="0"/>
              <w:adjustRightInd w:val="0"/>
              <w:spacing w:line="360" w:lineRule="auto"/>
              <w:ind w:left="60" w:right="60"/>
              <w:jc w:val="center"/>
              <w:rPr>
                <w:rFonts w:cs="Times New Roman"/>
                <w:color w:val="FF0000"/>
                <w:lang w:eastAsia="bg-BG"/>
              </w:rPr>
            </w:pPr>
            <w:r>
              <w:rPr>
                <w:rFonts w:cs="Times New Roman"/>
                <w:color w:val="FF0000"/>
                <w:lang w:eastAsia="bg-BG"/>
              </w:rPr>
              <w:t>0.</w:t>
            </w:r>
            <w:r w:rsidRPr="00552171">
              <w:rPr>
                <w:rFonts w:cs="Times New Roman"/>
                <w:color w:val="FF0000"/>
                <w:lang w:eastAsia="bg-BG"/>
              </w:rPr>
              <w:t>007*</w:t>
            </w:r>
          </w:p>
        </w:tc>
      </w:tr>
      <w:tr w:rsidR="005D54C5" w:rsidRPr="00985DC7" w:rsidTr="00A3782F">
        <w:trPr>
          <w:cantSplit/>
        </w:trPr>
        <w:tc>
          <w:tcPr>
            <w:tcW w:w="1440" w:type="dxa"/>
            <w:vMerge/>
            <w:shd w:val="clear" w:color="auto" w:fill="FFFFFF"/>
          </w:tcPr>
          <w:p w:rsidR="005D54C5" w:rsidRPr="00985DC7" w:rsidRDefault="005D54C5" w:rsidP="00A3782F">
            <w:pPr>
              <w:autoSpaceDE w:val="0"/>
              <w:adjustRightInd w:val="0"/>
              <w:spacing w:line="360" w:lineRule="auto"/>
              <w:jc w:val="both"/>
              <w:rPr>
                <w:rFonts w:cs="Times New Roman"/>
                <w:b/>
                <w:color w:val="000000"/>
                <w:lang w:eastAsia="bg-BG"/>
              </w:rPr>
            </w:pPr>
          </w:p>
        </w:tc>
        <w:tc>
          <w:tcPr>
            <w:tcW w:w="3045" w:type="dxa"/>
            <w:tcBorders>
              <w:top w:val="nil"/>
              <w:bottom w:val="single" w:sz="4" w:space="0" w:color="auto"/>
            </w:tcBorders>
            <w:shd w:val="clear" w:color="auto" w:fill="FFFFFF"/>
          </w:tcPr>
          <w:p w:rsidR="005D54C5" w:rsidRPr="00985DC7" w:rsidRDefault="005D54C5" w:rsidP="00A3782F">
            <w:pPr>
              <w:autoSpaceDE w:val="0"/>
              <w:adjustRightInd w:val="0"/>
              <w:spacing w:line="360" w:lineRule="auto"/>
              <w:ind w:left="60" w:right="60"/>
              <w:jc w:val="both"/>
              <w:rPr>
                <w:rFonts w:cs="Times New Roman"/>
                <w:b/>
                <w:color w:val="000000"/>
                <w:lang w:eastAsia="bg-BG"/>
              </w:rPr>
            </w:pPr>
            <w:r w:rsidRPr="00985DC7">
              <w:rPr>
                <w:rFonts w:cs="Times New Roman"/>
                <w:b/>
                <w:color w:val="000000"/>
                <w:lang w:eastAsia="bg-BG"/>
              </w:rPr>
              <w:t>N</w:t>
            </w:r>
          </w:p>
        </w:tc>
        <w:tc>
          <w:tcPr>
            <w:tcW w:w="2520" w:type="dxa"/>
            <w:tcBorders>
              <w:top w:val="nil"/>
              <w:bottom w:val="single" w:sz="4" w:space="0" w:color="auto"/>
            </w:tcBorders>
            <w:shd w:val="clear" w:color="auto" w:fill="FFFFFF"/>
            <w:vAlign w:val="center"/>
          </w:tcPr>
          <w:p w:rsidR="005D54C5" w:rsidRPr="00552171" w:rsidRDefault="005D54C5" w:rsidP="00F17D6D">
            <w:pPr>
              <w:autoSpaceDE w:val="0"/>
              <w:adjustRightInd w:val="0"/>
              <w:spacing w:line="360" w:lineRule="auto"/>
              <w:ind w:left="60" w:right="60"/>
              <w:jc w:val="center"/>
              <w:rPr>
                <w:rFonts w:cs="Times New Roman"/>
                <w:color w:val="000000"/>
              </w:rPr>
            </w:pPr>
            <w:r w:rsidRPr="00552171">
              <w:rPr>
                <w:rFonts w:cs="Times New Roman"/>
                <w:color w:val="000000"/>
              </w:rPr>
              <w:t>82</w:t>
            </w:r>
          </w:p>
        </w:tc>
        <w:tc>
          <w:tcPr>
            <w:tcW w:w="2610" w:type="dxa"/>
            <w:tcBorders>
              <w:top w:val="nil"/>
              <w:bottom w:val="single" w:sz="4" w:space="0" w:color="auto"/>
            </w:tcBorders>
            <w:shd w:val="clear" w:color="auto" w:fill="FFFFFF"/>
            <w:vAlign w:val="center"/>
          </w:tcPr>
          <w:p w:rsidR="005D54C5" w:rsidRPr="00552171" w:rsidRDefault="005D54C5" w:rsidP="00F17D6D">
            <w:pPr>
              <w:autoSpaceDE w:val="0"/>
              <w:adjustRightInd w:val="0"/>
              <w:spacing w:line="360" w:lineRule="auto"/>
              <w:ind w:left="60" w:right="60"/>
              <w:jc w:val="center"/>
              <w:rPr>
                <w:rFonts w:cs="Times New Roman"/>
                <w:color w:val="000000"/>
                <w:lang w:eastAsia="bg-BG"/>
              </w:rPr>
            </w:pPr>
            <w:r w:rsidRPr="00552171">
              <w:rPr>
                <w:rFonts w:cs="Times New Roman"/>
                <w:color w:val="000000"/>
                <w:lang w:eastAsia="bg-BG"/>
              </w:rPr>
              <w:t>78</w:t>
            </w:r>
          </w:p>
        </w:tc>
      </w:tr>
      <w:tr w:rsidR="005D54C5" w:rsidRPr="00985DC7" w:rsidTr="00A3782F">
        <w:trPr>
          <w:cantSplit/>
        </w:trPr>
        <w:tc>
          <w:tcPr>
            <w:tcW w:w="1440" w:type="dxa"/>
            <w:vMerge w:val="restart"/>
            <w:shd w:val="clear" w:color="auto" w:fill="FFFFFF"/>
          </w:tcPr>
          <w:p w:rsidR="005D54C5" w:rsidRPr="00985DC7" w:rsidRDefault="005D54C5" w:rsidP="00A3782F">
            <w:pPr>
              <w:autoSpaceDE w:val="0"/>
              <w:adjustRightInd w:val="0"/>
              <w:spacing w:line="360" w:lineRule="auto"/>
              <w:ind w:left="60" w:right="60"/>
              <w:jc w:val="both"/>
              <w:rPr>
                <w:rFonts w:cs="Times New Roman"/>
                <w:b/>
                <w:color w:val="000000"/>
                <w:lang w:eastAsia="bg-BG"/>
              </w:rPr>
            </w:pPr>
            <w:r w:rsidRPr="00985DC7">
              <w:rPr>
                <w:rFonts w:cs="Times New Roman"/>
                <w:b/>
                <w:color w:val="000000"/>
                <w:lang w:eastAsia="bg-BG"/>
              </w:rPr>
              <w:t>Протеин С</w:t>
            </w:r>
          </w:p>
        </w:tc>
        <w:tc>
          <w:tcPr>
            <w:tcW w:w="3045" w:type="dxa"/>
            <w:tcBorders>
              <w:bottom w:val="nil"/>
            </w:tcBorders>
            <w:shd w:val="clear" w:color="auto" w:fill="FFFFFF"/>
          </w:tcPr>
          <w:p w:rsidR="005D54C5" w:rsidRPr="00985DC7" w:rsidRDefault="005D54C5" w:rsidP="00A3782F">
            <w:pPr>
              <w:autoSpaceDE w:val="0"/>
              <w:adjustRightInd w:val="0"/>
              <w:spacing w:line="360" w:lineRule="auto"/>
              <w:ind w:left="60" w:right="60"/>
              <w:jc w:val="both"/>
              <w:rPr>
                <w:rFonts w:cs="Times New Roman"/>
                <w:b/>
                <w:color w:val="000000"/>
                <w:lang w:eastAsia="bg-BG"/>
              </w:rPr>
            </w:pPr>
            <w:r w:rsidRPr="00863554">
              <w:rPr>
                <w:rFonts w:cs="Times New Roman"/>
                <w:b/>
                <w:color w:val="000000"/>
                <w:lang w:eastAsia="bg-BG"/>
              </w:rPr>
              <w:t>Корелация на Pearson</w:t>
            </w:r>
          </w:p>
        </w:tc>
        <w:tc>
          <w:tcPr>
            <w:tcW w:w="2520" w:type="dxa"/>
            <w:tcBorders>
              <w:bottom w:val="nil"/>
            </w:tcBorders>
            <w:shd w:val="clear" w:color="auto" w:fill="FFFFFF"/>
            <w:vAlign w:val="center"/>
          </w:tcPr>
          <w:p w:rsidR="005D54C5" w:rsidRPr="00552171" w:rsidRDefault="005D54C5" w:rsidP="00F17D6D">
            <w:pPr>
              <w:autoSpaceDE w:val="0"/>
              <w:adjustRightInd w:val="0"/>
              <w:spacing w:line="360" w:lineRule="auto"/>
              <w:ind w:left="60" w:right="60"/>
              <w:jc w:val="center"/>
              <w:rPr>
                <w:rFonts w:cs="Times New Roman"/>
                <w:color w:val="FF0000"/>
                <w:lang w:eastAsia="bg-BG"/>
              </w:rPr>
            </w:pPr>
            <w:r>
              <w:rPr>
                <w:rFonts w:cs="Times New Roman"/>
                <w:color w:val="FF0000"/>
                <w:lang w:eastAsia="bg-BG"/>
              </w:rPr>
              <w:t>0.</w:t>
            </w:r>
            <w:r w:rsidRPr="00552171">
              <w:rPr>
                <w:rFonts w:cs="Times New Roman"/>
                <w:color w:val="FF0000"/>
                <w:lang w:eastAsia="bg-BG"/>
              </w:rPr>
              <w:t>563*</w:t>
            </w:r>
          </w:p>
        </w:tc>
        <w:tc>
          <w:tcPr>
            <w:tcW w:w="2610" w:type="dxa"/>
            <w:tcBorders>
              <w:bottom w:val="nil"/>
            </w:tcBorders>
            <w:shd w:val="clear" w:color="auto" w:fill="FFFFFF"/>
            <w:vAlign w:val="center"/>
          </w:tcPr>
          <w:p w:rsidR="005D54C5" w:rsidRPr="00552171" w:rsidRDefault="005D54C5" w:rsidP="00F17D6D">
            <w:pPr>
              <w:autoSpaceDE w:val="0"/>
              <w:adjustRightInd w:val="0"/>
              <w:spacing w:line="360" w:lineRule="auto"/>
              <w:ind w:left="60" w:right="60"/>
              <w:jc w:val="center"/>
              <w:rPr>
                <w:rFonts w:cs="Times New Roman"/>
                <w:color w:val="000000"/>
                <w:lang w:eastAsia="bg-BG"/>
              </w:rPr>
            </w:pPr>
          </w:p>
        </w:tc>
      </w:tr>
      <w:tr w:rsidR="005D54C5" w:rsidRPr="00985DC7" w:rsidTr="00A3782F">
        <w:trPr>
          <w:cantSplit/>
        </w:trPr>
        <w:tc>
          <w:tcPr>
            <w:tcW w:w="1440" w:type="dxa"/>
            <w:vMerge/>
            <w:shd w:val="clear" w:color="auto" w:fill="FFFFFF"/>
          </w:tcPr>
          <w:p w:rsidR="005D54C5" w:rsidRPr="00985DC7" w:rsidRDefault="005D54C5" w:rsidP="00A3782F">
            <w:pPr>
              <w:autoSpaceDE w:val="0"/>
              <w:adjustRightInd w:val="0"/>
              <w:spacing w:line="360" w:lineRule="auto"/>
              <w:jc w:val="both"/>
              <w:rPr>
                <w:rFonts w:cs="Times New Roman"/>
                <w:b/>
                <w:color w:val="000000"/>
                <w:lang w:eastAsia="bg-BG"/>
              </w:rPr>
            </w:pPr>
          </w:p>
        </w:tc>
        <w:tc>
          <w:tcPr>
            <w:tcW w:w="3045" w:type="dxa"/>
            <w:tcBorders>
              <w:top w:val="nil"/>
              <w:bottom w:val="nil"/>
            </w:tcBorders>
            <w:shd w:val="clear" w:color="auto" w:fill="FFFFFF"/>
          </w:tcPr>
          <w:p w:rsidR="005D54C5" w:rsidRPr="00985DC7" w:rsidRDefault="005D54C5" w:rsidP="00A3782F">
            <w:pPr>
              <w:autoSpaceDE w:val="0"/>
              <w:adjustRightInd w:val="0"/>
              <w:spacing w:line="360" w:lineRule="auto"/>
              <w:ind w:left="60" w:right="60"/>
              <w:jc w:val="both"/>
              <w:rPr>
                <w:rFonts w:cs="Times New Roman"/>
                <w:b/>
                <w:color w:val="000000"/>
                <w:lang w:eastAsia="bg-BG"/>
              </w:rPr>
            </w:pPr>
            <w:r w:rsidRPr="00985DC7">
              <w:rPr>
                <w:rFonts w:cs="Times New Roman"/>
                <w:b/>
                <w:color w:val="000000"/>
                <w:lang w:eastAsia="bg-BG"/>
              </w:rPr>
              <w:t>Ниво на значимост</w:t>
            </w:r>
          </w:p>
        </w:tc>
        <w:tc>
          <w:tcPr>
            <w:tcW w:w="2520" w:type="dxa"/>
            <w:tcBorders>
              <w:top w:val="nil"/>
              <w:bottom w:val="nil"/>
            </w:tcBorders>
            <w:shd w:val="clear" w:color="auto" w:fill="FFFFFF"/>
            <w:vAlign w:val="center"/>
          </w:tcPr>
          <w:p w:rsidR="005D54C5" w:rsidRPr="00552171" w:rsidRDefault="005D54C5" w:rsidP="00F17D6D">
            <w:pPr>
              <w:autoSpaceDE w:val="0"/>
              <w:adjustRightInd w:val="0"/>
              <w:spacing w:line="360" w:lineRule="auto"/>
              <w:ind w:left="60" w:right="60"/>
              <w:jc w:val="center"/>
              <w:rPr>
                <w:rFonts w:cs="Times New Roman"/>
                <w:color w:val="FF0000"/>
                <w:lang w:eastAsia="bg-BG"/>
              </w:rPr>
            </w:pPr>
            <w:r>
              <w:rPr>
                <w:rFonts w:cs="Times New Roman"/>
                <w:color w:val="FF0000"/>
                <w:lang w:eastAsia="bg-BG"/>
              </w:rPr>
              <w:t>0.</w:t>
            </w:r>
            <w:r w:rsidRPr="00552171">
              <w:rPr>
                <w:rFonts w:cs="Times New Roman"/>
                <w:color w:val="FF0000"/>
                <w:lang w:eastAsia="bg-BG"/>
              </w:rPr>
              <w:t>0001*</w:t>
            </w:r>
          </w:p>
        </w:tc>
        <w:tc>
          <w:tcPr>
            <w:tcW w:w="2610" w:type="dxa"/>
            <w:tcBorders>
              <w:top w:val="nil"/>
              <w:bottom w:val="nil"/>
            </w:tcBorders>
            <w:shd w:val="clear" w:color="auto" w:fill="FFFFFF"/>
            <w:vAlign w:val="center"/>
          </w:tcPr>
          <w:p w:rsidR="005D54C5" w:rsidRPr="005D5D4A" w:rsidRDefault="005D54C5" w:rsidP="00A3782F">
            <w:pPr>
              <w:autoSpaceDE w:val="0"/>
              <w:adjustRightInd w:val="0"/>
              <w:spacing w:line="360" w:lineRule="auto"/>
              <w:jc w:val="both"/>
              <w:rPr>
                <w:rFonts w:cs="Times New Roman"/>
                <w:lang w:eastAsia="bg-BG"/>
              </w:rPr>
            </w:pPr>
          </w:p>
        </w:tc>
      </w:tr>
      <w:tr w:rsidR="005D54C5" w:rsidRPr="00985DC7" w:rsidTr="00A3782F">
        <w:trPr>
          <w:cantSplit/>
        </w:trPr>
        <w:tc>
          <w:tcPr>
            <w:tcW w:w="1440" w:type="dxa"/>
            <w:vMerge/>
            <w:shd w:val="clear" w:color="auto" w:fill="FFFFFF"/>
          </w:tcPr>
          <w:p w:rsidR="005D54C5" w:rsidRPr="00985DC7" w:rsidRDefault="005D54C5" w:rsidP="00A3782F">
            <w:pPr>
              <w:autoSpaceDE w:val="0"/>
              <w:adjustRightInd w:val="0"/>
              <w:spacing w:line="360" w:lineRule="auto"/>
              <w:jc w:val="both"/>
              <w:rPr>
                <w:rFonts w:cs="Times New Roman"/>
                <w:b/>
                <w:lang w:eastAsia="bg-BG"/>
              </w:rPr>
            </w:pPr>
          </w:p>
        </w:tc>
        <w:tc>
          <w:tcPr>
            <w:tcW w:w="3045" w:type="dxa"/>
            <w:tcBorders>
              <w:top w:val="nil"/>
            </w:tcBorders>
            <w:shd w:val="clear" w:color="auto" w:fill="FFFFFF"/>
          </w:tcPr>
          <w:p w:rsidR="005D54C5" w:rsidRPr="00985DC7" w:rsidRDefault="005D54C5" w:rsidP="00A3782F">
            <w:pPr>
              <w:autoSpaceDE w:val="0"/>
              <w:adjustRightInd w:val="0"/>
              <w:spacing w:line="360" w:lineRule="auto"/>
              <w:ind w:left="60" w:right="60"/>
              <w:jc w:val="both"/>
              <w:rPr>
                <w:rFonts w:cs="Times New Roman"/>
                <w:b/>
                <w:color w:val="000000"/>
                <w:lang w:eastAsia="bg-BG"/>
              </w:rPr>
            </w:pPr>
            <w:r w:rsidRPr="00985DC7">
              <w:rPr>
                <w:rFonts w:cs="Times New Roman"/>
                <w:b/>
                <w:color w:val="000000"/>
                <w:lang w:eastAsia="bg-BG"/>
              </w:rPr>
              <w:t>N</w:t>
            </w:r>
          </w:p>
        </w:tc>
        <w:tc>
          <w:tcPr>
            <w:tcW w:w="2520" w:type="dxa"/>
            <w:tcBorders>
              <w:top w:val="nil"/>
            </w:tcBorders>
            <w:shd w:val="clear" w:color="auto" w:fill="FFFFFF"/>
            <w:vAlign w:val="center"/>
          </w:tcPr>
          <w:p w:rsidR="005D54C5" w:rsidRPr="00552171" w:rsidRDefault="005D54C5" w:rsidP="00F17D6D">
            <w:pPr>
              <w:autoSpaceDE w:val="0"/>
              <w:adjustRightInd w:val="0"/>
              <w:spacing w:line="360" w:lineRule="auto"/>
              <w:ind w:left="60" w:right="60"/>
              <w:jc w:val="center"/>
              <w:rPr>
                <w:rFonts w:cs="Times New Roman"/>
                <w:color w:val="000000"/>
                <w:lang w:eastAsia="bg-BG"/>
              </w:rPr>
            </w:pPr>
            <w:r w:rsidRPr="00552171">
              <w:rPr>
                <w:rFonts w:cs="Times New Roman"/>
                <w:color w:val="000000"/>
                <w:lang w:eastAsia="bg-BG"/>
              </w:rPr>
              <w:t>78</w:t>
            </w:r>
          </w:p>
        </w:tc>
        <w:tc>
          <w:tcPr>
            <w:tcW w:w="2610" w:type="dxa"/>
            <w:tcBorders>
              <w:top w:val="nil"/>
            </w:tcBorders>
            <w:shd w:val="clear" w:color="auto" w:fill="FFFFFF"/>
            <w:vAlign w:val="center"/>
          </w:tcPr>
          <w:p w:rsidR="005D54C5" w:rsidRPr="00552171" w:rsidRDefault="005D54C5" w:rsidP="00A3782F">
            <w:pPr>
              <w:autoSpaceDE w:val="0"/>
              <w:adjustRightInd w:val="0"/>
              <w:spacing w:line="360" w:lineRule="auto"/>
              <w:ind w:left="60" w:right="60"/>
              <w:jc w:val="both"/>
              <w:rPr>
                <w:rFonts w:cs="Times New Roman"/>
                <w:color w:val="000000"/>
                <w:lang w:eastAsia="bg-BG"/>
              </w:rPr>
            </w:pPr>
          </w:p>
        </w:tc>
      </w:tr>
    </w:tbl>
    <w:p w:rsidR="005D54C5" w:rsidRDefault="005D54C5" w:rsidP="005D54C5">
      <w:pPr>
        <w:autoSpaceDE w:val="0"/>
        <w:jc w:val="center"/>
        <w:rPr>
          <w:b/>
          <w:i/>
          <w:sz w:val="28"/>
          <w:lang w:val="bg-BG"/>
        </w:rPr>
      </w:pPr>
    </w:p>
    <w:p w:rsidR="007D7CDC" w:rsidRPr="003233B7" w:rsidRDefault="007D7CDC" w:rsidP="007D7CDC">
      <w:pPr>
        <w:jc w:val="both"/>
        <w:rPr>
          <w:sz w:val="28"/>
          <w:lang w:val="bg-BG"/>
        </w:rPr>
      </w:pPr>
      <w:r w:rsidRPr="003233B7">
        <w:rPr>
          <w:sz w:val="28"/>
          <w:lang w:val="bg-BG"/>
        </w:rPr>
        <w:t>Получените резултати</w:t>
      </w:r>
      <w:r w:rsidRPr="003233B7">
        <w:rPr>
          <w:sz w:val="28"/>
        </w:rPr>
        <w:t xml:space="preserve"> </w:t>
      </w:r>
      <w:r w:rsidRPr="003233B7">
        <w:rPr>
          <w:sz w:val="28"/>
          <w:lang w:val="bg-BG"/>
        </w:rPr>
        <w:t xml:space="preserve">показват, че съществува силна връзка между протеин С, вида инфекция и </w:t>
      </w:r>
      <w:r w:rsidRPr="003233B7">
        <w:rPr>
          <w:sz w:val="28"/>
        </w:rPr>
        <w:t xml:space="preserve">DNI , както и между протеин С </w:t>
      </w:r>
      <w:r w:rsidRPr="003233B7">
        <w:rPr>
          <w:sz w:val="28"/>
          <w:lang w:val="bg-BG"/>
        </w:rPr>
        <w:t xml:space="preserve">и тежестта на инфекцията. </w:t>
      </w:r>
    </w:p>
    <w:p w:rsidR="007D7CDC" w:rsidRPr="003233B7" w:rsidRDefault="007D7CDC" w:rsidP="007D7CDC">
      <w:pPr>
        <w:jc w:val="both"/>
        <w:rPr>
          <w:sz w:val="28"/>
          <w:lang w:val="bg-BG"/>
        </w:rPr>
      </w:pPr>
      <w:r w:rsidRPr="003233B7">
        <w:rPr>
          <w:color w:val="000000" w:themeColor="text1"/>
          <w:sz w:val="28"/>
          <w:lang w:val="bg-BG"/>
        </w:rPr>
        <w:t xml:space="preserve">Положителната и силна корелацията между протеин С и тежестта на инфекцията показа, че с отключването на сепсис настъпва изчерпване на протеин С </w:t>
      </w:r>
      <w:r w:rsidRPr="003233B7">
        <w:rPr>
          <w:color w:val="000000" w:themeColor="text1"/>
          <w:sz w:val="28"/>
        </w:rPr>
        <w:t>(</w:t>
      </w:r>
      <w:r w:rsidR="003233B7">
        <w:rPr>
          <w:color w:val="FF0000"/>
          <w:sz w:val="28"/>
        </w:rPr>
        <w:t>r=0.563, p=0.</w:t>
      </w:r>
      <w:r w:rsidRPr="003233B7">
        <w:rPr>
          <w:color w:val="FF0000"/>
          <w:sz w:val="28"/>
        </w:rPr>
        <w:t>0001</w:t>
      </w:r>
      <w:r w:rsidRPr="003233B7">
        <w:rPr>
          <w:color w:val="000000" w:themeColor="text1"/>
          <w:sz w:val="28"/>
        </w:rPr>
        <w:t>),</w:t>
      </w:r>
      <w:r w:rsidRPr="003233B7">
        <w:rPr>
          <w:sz w:val="28"/>
        </w:rPr>
        <w:t xml:space="preserve"> т.е. по</w:t>
      </w:r>
      <w:r w:rsidRPr="003233B7">
        <w:rPr>
          <w:sz w:val="28"/>
          <w:lang w:val="bg-BG"/>
        </w:rPr>
        <w:t xml:space="preserve">-ниските </w:t>
      </w:r>
      <w:r w:rsidRPr="003233B7">
        <w:rPr>
          <w:sz w:val="28"/>
        </w:rPr>
        <w:t xml:space="preserve">стойности показват по-тежко състояние. </w:t>
      </w:r>
    </w:p>
    <w:p w:rsidR="007D7CDC" w:rsidRPr="003233B7" w:rsidRDefault="007D7CDC" w:rsidP="007D7CDC">
      <w:pPr>
        <w:jc w:val="both"/>
        <w:rPr>
          <w:color w:val="FF0000"/>
          <w:sz w:val="28"/>
          <w:lang w:val="bg-BG"/>
        </w:rPr>
      </w:pPr>
      <w:r w:rsidRPr="003233B7">
        <w:rPr>
          <w:sz w:val="28"/>
          <w:lang w:val="bg-BG"/>
        </w:rPr>
        <w:t>Връзката</w:t>
      </w:r>
      <w:r w:rsidRPr="003233B7">
        <w:rPr>
          <w:sz w:val="28"/>
        </w:rPr>
        <w:t xml:space="preserve"> между </w:t>
      </w:r>
      <w:r w:rsidRPr="003233B7">
        <w:rPr>
          <w:sz w:val="28"/>
          <w:lang w:val="bg-BG"/>
        </w:rPr>
        <w:t xml:space="preserve">тежестта на инфекцията и </w:t>
      </w:r>
      <w:r w:rsidRPr="003233B7">
        <w:rPr>
          <w:sz w:val="28"/>
        </w:rPr>
        <w:t xml:space="preserve">DNI </w:t>
      </w:r>
      <w:r w:rsidRPr="003233B7">
        <w:rPr>
          <w:color w:val="000000" w:themeColor="text1"/>
          <w:sz w:val="28"/>
        </w:rPr>
        <w:t>е</w:t>
      </w:r>
      <w:r w:rsidRPr="003233B7">
        <w:rPr>
          <w:color w:val="000000" w:themeColor="text1"/>
          <w:sz w:val="28"/>
          <w:lang w:val="bg-BG"/>
        </w:rPr>
        <w:t xml:space="preserve"> също </w:t>
      </w:r>
      <w:r w:rsidRPr="003233B7">
        <w:rPr>
          <w:color w:val="000000" w:themeColor="text1"/>
          <w:sz w:val="28"/>
        </w:rPr>
        <w:t>значима</w:t>
      </w:r>
      <w:r w:rsidRPr="003233B7">
        <w:rPr>
          <w:color w:val="000000" w:themeColor="text1"/>
          <w:sz w:val="28"/>
          <w:lang w:val="bg-BG"/>
        </w:rPr>
        <w:t xml:space="preserve"> </w:t>
      </w:r>
      <w:r w:rsidRPr="003233B7">
        <w:rPr>
          <w:sz w:val="28"/>
        </w:rPr>
        <w:t>(</w:t>
      </w:r>
      <w:r w:rsidR="003233B7">
        <w:rPr>
          <w:color w:val="FF0000"/>
          <w:sz w:val="28"/>
        </w:rPr>
        <w:t>r=0.</w:t>
      </w:r>
      <w:r w:rsidRPr="003233B7">
        <w:rPr>
          <w:color w:val="FF0000"/>
          <w:sz w:val="28"/>
          <w:lang w:val="bg-BG"/>
        </w:rPr>
        <w:t>363</w:t>
      </w:r>
      <w:r w:rsidR="003233B7">
        <w:rPr>
          <w:color w:val="FF0000"/>
          <w:sz w:val="28"/>
        </w:rPr>
        <w:t>, p=0.</w:t>
      </w:r>
      <w:r w:rsidRPr="003233B7">
        <w:rPr>
          <w:color w:val="FF0000"/>
          <w:sz w:val="28"/>
        </w:rPr>
        <w:t>0</w:t>
      </w:r>
      <w:r w:rsidRPr="003233B7">
        <w:rPr>
          <w:color w:val="FF0000"/>
          <w:sz w:val="28"/>
          <w:lang w:val="bg-BG"/>
        </w:rPr>
        <w:t>01</w:t>
      </w:r>
      <w:r w:rsidRPr="003233B7">
        <w:rPr>
          <w:sz w:val="28"/>
        </w:rPr>
        <w:t>)</w:t>
      </w:r>
      <w:r w:rsidRPr="003233B7">
        <w:rPr>
          <w:sz w:val="28"/>
          <w:lang w:val="bg-BG"/>
        </w:rPr>
        <w:t xml:space="preserve"> и п</w:t>
      </w:r>
      <w:r w:rsidRPr="003233B7">
        <w:rPr>
          <w:sz w:val="28"/>
        </w:rPr>
        <w:t>о</w:t>
      </w:r>
      <w:r w:rsidRPr="003233B7">
        <w:rPr>
          <w:sz w:val="28"/>
          <w:lang w:val="bg-BG"/>
        </w:rPr>
        <w:t>казва</w:t>
      </w:r>
      <w:r w:rsidR="003233B7">
        <w:rPr>
          <w:sz w:val="28"/>
        </w:rPr>
        <w:t>, че</w:t>
      </w:r>
      <w:r w:rsidRPr="003233B7">
        <w:rPr>
          <w:sz w:val="28"/>
        </w:rPr>
        <w:t xml:space="preserve"> </w:t>
      </w:r>
      <w:r w:rsidRPr="003233B7">
        <w:rPr>
          <w:color w:val="000000" w:themeColor="text1"/>
          <w:sz w:val="28"/>
          <w:lang w:val="bg-BG"/>
        </w:rPr>
        <w:t xml:space="preserve">нарастването на </w:t>
      </w:r>
      <w:r w:rsidRPr="003233B7">
        <w:rPr>
          <w:color w:val="000000" w:themeColor="text1"/>
          <w:sz w:val="28"/>
          <w:lang w:val="en-US"/>
        </w:rPr>
        <w:t>DNI</w:t>
      </w:r>
      <w:r w:rsidRPr="003233B7">
        <w:rPr>
          <w:color w:val="000000" w:themeColor="text1"/>
          <w:sz w:val="28"/>
          <w:lang w:val="bg-BG"/>
        </w:rPr>
        <w:t xml:space="preserve"> е свързано с развитието на сепсис.</w:t>
      </w:r>
      <w:r w:rsidRPr="003233B7">
        <w:rPr>
          <w:color w:val="FF0000"/>
          <w:sz w:val="28"/>
        </w:rPr>
        <w:t xml:space="preserve"> </w:t>
      </w:r>
    </w:p>
    <w:p w:rsidR="007D7CDC" w:rsidRPr="003233B7" w:rsidRDefault="007D7CDC" w:rsidP="007D7CDC">
      <w:pPr>
        <w:jc w:val="both"/>
        <w:rPr>
          <w:color w:val="000000" w:themeColor="text1"/>
          <w:sz w:val="28"/>
          <w:lang w:val="bg-BG"/>
        </w:rPr>
      </w:pPr>
      <w:r w:rsidRPr="003233B7">
        <w:rPr>
          <w:sz w:val="28"/>
        </w:rPr>
        <w:t xml:space="preserve">Корелацията между </w:t>
      </w:r>
      <w:r w:rsidRPr="003233B7">
        <w:rPr>
          <w:sz w:val="28"/>
          <w:lang w:val="bg-BG"/>
        </w:rPr>
        <w:t xml:space="preserve">протеин С и </w:t>
      </w:r>
      <w:r w:rsidRPr="003233B7">
        <w:rPr>
          <w:sz w:val="28"/>
        </w:rPr>
        <w:t xml:space="preserve">DNI е </w:t>
      </w:r>
      <w:r w:rsidRPr="003233B7">
        <w:rPr>
          <w:sz w:val="28"/>
          <w:lang w:val="bg-BG"/>
        </w:rPr>
        <w:t>средно</w:t>
      </w:r>
      <w:r w:rsidRPr="003233B7">
        <w:rPr>
          <w:sz w:val="28"/>
        </w:rPr>
        <w:t>силна и значима, но отрицателна</w:t>
      </w:r>
      <w:r w:rsidRPr="003233B7">
        <w:rPr>
          <w:sz w:val="28"/>
          <w:lang w:val="bg-BG"/>
        </w:rPr>
        <w:t xml:space="preserve"> </w:t>
      </w:r>
      <w:r w:rsidRPr="003233B7">
        <w:rPr>
          <w:sz w:val="28"/>
        </w:rPr>
        <w:t>(</w:t>
      </w:r>
      <w:r w:rsidR="003233B7">
        <w:rPr>
          <w:color w:val="FF0000"/>
          <w:sz w:val="28"/>
        </w:rPr>
        <w:t>r= -0.302, p=0.</w:t>
      </w:r>
      <w:r w:rsidRPr="003233B7">
        <w:rPr>
          <w:color w:val="FF0000"/>
          <w:sz w:val="28"/>
        </w:rPr>
        <w:t>007</w:t>
      </w:r>
      <w:r w:rsidRPr="003233B7">
        <w:rPr>
          <w:b/>
          <w:sz w:val="28"/>
          <w:lang w:val="bg-BG"/>
        </w:rPr>
        <w:t>)</w:t>
      </w:r>
      <w:r w:rsidRPr="003233B7">
        <w:rPr>
          <w:sz w:val="28"/>
        </w:rPr>
        <w:t>,</w:t>
      </w:r>
      <w:r w:rsidRPr="003233B7">
        <w:rPr>
          <w:sz w:val="28"/>
          <w:lang w:val="bg-BG"/>
        </w:rPr>
        <w:t xml:space="preserve"> което сочи,</w:t>
      </w:r>
      <w:r w:rsidR="003233B7">
        <w:rPr>
          <w:sz w:val="28"/>
        </w:rPr>
        <w:t xml:space="preserve"> че </w:t>
      </w:r>
      <w:r w:rsidRPr="003233B7">
        <w:rPr>
          <w:sz w:val="28"/>
        </w:rPr>
        <w:t xml:space="preserve">скачеността между двата маркера е в различни посоки, т.е. </w:t>
      </w:r>
      <w:r w:rsidRPr="003233B7">
        <w:rPr>
          <w:color w:val="000000" w:themeColor="text1"/>
          <w:sz w:val="28"/>
          <w:lang w:val="bg-BG"/>
        </w:rPr>
        <w:t xml:space="preserve">нарастването на </w:t>
      </w:r>
      <w:r w:rsidRPr="003233B7">
        <w:rPr>
          <w:color w:val="000000" w:themeColor="text1"/>
          <w:sz w:val="28"/>
          <w:lang w:val="en-US"/>
        </w:rPr>
        <w:t>DNI</w:t>
      </w:r>
      <w:r w:rsidRPr="003233B7">
        <w:rPr>
          <w:color w:val="000000" w:themeColor="text1"/>
          <w:sz w:val="28"/>
          <w:lang w:val="bg-BG"/>
        </w:rPr>
        <w:t xml:space="preserve"> върви успоредно с изчерпването на протеин С.</w:t>
      </w:r>
    </w:p>
    <w:p w:rsidR="007D7CDC" w:rsidRPr="003233B7" w:rsidRDefault="007D7CDC" w:rsidP="007D7CDC">
      <w:pPr>
        <w:jc w:val="both"/>
        <w:rPr>
          <w:color w:val="000000" w:themeColor="text1"/>
          <w:sz w:val="28"/>
          <w:lang w:val="bg-BG"/>
        </w:rPr>
      </w:pPr>
      <w:r w:rsidRPr="003233B7">
        <w:rPr>
          <w:color w:val="000000" w:themeColor="text1"/>
          <w:sz w:val="28"/>
          <w:lang w:val="bg-BG"/>
        </w:rPr>
        <w:t xml:space="preserve">Антитромбин </w:t>
      </w:r>
      <w:r w:rsidRPr="003233B7">
        <w:rPr>
          <w:color w:val="000000" w:themeColor="text1"/>
          <w:sz w:val="28"/>
          <w:lang w:val="en-US"/>
        </w:rPr>
        <w:t>III</w:t>
      </w:r>
      <w:r w:rsidRPr="003233B7">
        <w:rPr>
          <w:color w:val="000000" w:themeColor="text1"/>
          <w:sz w:val="28"/>
          <w:lang w:val="bg-BG"/>
        </w:rPr>
        <w:t xml:space="preserve"> показа връзка единствено със смъртността, поради което се разглежда в раз</w:t>
      </w:r>
      <w:r w:rsidR="00AA565B" w:rsidRPr="003233B7">
        <w:rPr>
          <w:color w:val="000000" w:themeColor="text1"/>
          <w:sz w:val="28"/>
          <w:lang w:val="bg-BG"/>
        </w:rPr>
        <w:t>дел „Смъртност“</w:t>
      </w:r>
      <w:r w:rsidRPr="003233B7">
        <w:rPr>
          <w:color w:val="000000" w:themeColor="text1"/>
          <w:sz w:val="28"/>
          <w:lang w:val="bg-BG"/>
        </w:rPr>
        <w:t>.</w:t>
      </w:r>
    </w:p>
    <w:p w:rsidR="007D7CDC" w:rsidRDefault="007D7CDC" w:rsidP="007D7CDC">
      <w:pPr>
        <w:jc w:val="both"/>
      </w:pPr>
    </w:p>
    <w:p w:rsidR="007D7CDC" w:rsidRPr="00BA7C63" w:rsidRDefault="007D7CDC" w:rsidP="007D7CDC">
      <w:pPr>
        <w:jc w:val="both"/>
        <w:rPr>
          <w:b/>
          <w:color w:val="FF0000"/>
          <w:sz w:val="32"/>
          <w:szCs w:val="28"/>
          <w:lang w:val="bg-BG"/>
        </w:rPr>
      </w:pPr>
      <w:r w:rsidRPr="00BA7C63">
        <w:rPr>
          <w:b/>
          <w:color w:val="FF0000"/>
          <w:sz w:val="32"/>
          <w:szCs w:val="28"/>
          <w:lang w:val="bg-BG"/>
        </w:rPr>
        <w:t xml:space="preserve">Корелационни зависимости между </w:t>
      </w:r>
      <w:r w:rsidRPr="00BA7C63">
        <w:rPr>
          <w:b/>
          <w:color w:val="FF0000"/>
          <w:sz w:val="32"/>
          <w:szCs w:val="28"/>
        </w:rPr>
        <w:t xml:space="preserve">DNI и </w:t>
      </w:r>
      <w:r w:rsidRPr="00BA7C63">
        <w:rPr>
          <w:b/>
          <w:color w:val="FF0000"/>
          <w:sz w:val="32"/>
          <w:szCs w:val="28"/>
          <w:lang w:val="bg-BG"/>
        </w:rPr>
        <w:t>ДИК скор</w:t>
      </w:r>
    </w:p>
    <w:p w:rsidR="007D7CDC" w:rsidRDefault="007D7CDC" w:rsidP="007D7CDC">
      <w:pPr>
        <w:autoSpaceDE w:val="0"/>
        <w:adjustRightInd w:val="0"/>
        <w:jc w:val="both"/>
        <w:rPr>
          <w:b/>
          <w:lang w:val="bg-BG"/>
        </w:rPr>
      </w:pPr>
    </w:p>
    <w:p w:rsidR="007D7CDC" w:rsidRPr="003233B7" w:rsidRDefault="007D7CDC" w:rsidP="007D7CDC">
      <w:pPr>
        <w:jc w:val="both"/>
        <w:rPr>
          <w:rFonts w:cs="Times New Roman"/>
          <w:sz w:val="28"/>
          <w:lang w:val="bg-BG"/>
        </w:rPr>
      </w:pPr>
      <w:r w:rsidRPr="003233B7">
        <w:rPr>
          <w:rFonts w:cs="Times New Roman"/>
          <w:sz w:val="28"/>
          <w:lang w:val="bg-BG"/>
        </w:rPr>
        <w:t xml:space="preserve">Разгръщането на Синдром на дисеминирана интравазална коагулация (ДИК синдром) поставя пациентите в изключително висок риск от усложнения и смърт. Ранната диагноза на ДИК синдром преди разгръщането на изявен такъв е необходима с цел своевременно лечение и редуциране на смъртността. Според насоките на </w:t>
      </w:r>
      <w:r w:rsidRPr="003233B7">
        <w:rPr>
          <w:rFonts w:eastAsia="Times New Roman" w:cs="Times New Roman"/>
          <w:sz w:val="28"/>
        </w:rPr>
        <w:t>ISTH</w:t>
      </w:r>
      <w:r w:rsidRPr="003233B7">
        <w:rPr>
          <w:rFonts w:eastAsia="Times New Roman" w:cs="Times New Roman"/>
          <w:sz w:val="28"/>
          <w:lang w:val="bg-BG"/>
        </w:rPr>
        <w:t xml:space="preserve"> (</w:t>
      </w:r>
      <w:r w:rsidRPr="003233B7">
        <w:rPr>
          <w:rFonts w:cs="Times New Roman"/>
          <w:sz w:val="28"/>
          <w:lang w:val="bg-BG"/>
        </w:rPr>
        <w:t>Т</w:t>
      </w:r>
      <w:r w:rsidRPr="003233B7">
        <w:rPr>
          <w:rFonts w:cs="Times New Roman"/>
          <w:sz w:val="28"/>
        </w:rPr>
        <w:t>he International Society o</w:t>
      </w:r>
      <w:r w:rsidRPr="003233B7">
        <w:rPr>
          <w:rFonts w:cs="Times New Roman"/>
          <w:sz w:val="28"/>
          <w:lang w:val="en-US"/>
        </w:rPr>
        <w:t>f</w:t>
      </w:r>
      <w:r w:rsidRPr="003233B7">
        <w:rPr>
          <w:rFonts w:cs="Times New Roman"/>
          <w:sz w:val="28"/>
        </w:rPr>
        <w:t xml:space="preserve"> Thrombosis and Hemostasis</w:t>
      </w:r>
      <w:r w:rsidR="00F17D6D">
        <w:rPr>
          <w:rFonts w:eastAsia="Times New Roman" w:cs="Times New Roman"/>
          <w:sz w:val="28"/>
          <w:lang w:val="bg-BG"/>
        </w:rPr>
        <w:t>), изчисляването по</w:t>
      </w:r>
      <w:r w:rsidRPr="003233B7">
        <w:rPr>
          <w:rFonts w:eastAsia="Times New Roman" w:cs="Times New Roman"/>
          <w:sz w:val="28"/>
          <w:lang w:val="bg-BG"/>
        </w:rPr>
        <w:t xml:space="preserve"> </w:t>
      </w:r>
      <w:r w:rsidR="009E519A">
        <w:rPr>
          <w:rFonts w:eastAsia="Times New Roman" w:cs="Times New Roman"/>
          <w:sz w:val="28"/>
          <w:lang w:val="bg-BG"/>
        </w:rPr>
        <w:t xml:space="preserve">скалато за </w:t>
      </w:r>
      <w:r w:rsidRPr="003233B7">
        <w:rPr>
          <w:rFonts w:eastAsia="Times New Roman" w:cs="Times New Roman"/>
          <w:sz w:val="28"/>
          <w:lang w:val="bg-BG"/>
        </w:rPr>
        <w:t xml:space="preserve">ДИК се препоръчва при пациенти със състояния, поставящи ги в по-висок риск от развитие на ДИК синдром. Такива състояния най-често са неоплазми и сепсис. При всички наши пациенти този скор бе изчислен съгласно препоръките на </w:t>
      </w:r>
      <w:r w:rsidRPr="003233B7">
        <w:rPr>
          <w:rFonts w:eastAsia="Times New Roman" w:cs="Times New Roman"/>
          <w:sz w:val="28"/>
        </w:rPr>
        <w:t>ISTH</w:t>
      </w:r>
      <w:r w:rsidRPr="003233B7">
        <w:rPr>
          <w:rFonts w:eastAsia="Times New Roman" w:cs="Times New Roman"/>
          <w:sz w:val="28"/>
          <w:lang w:val="bg-BG"/>
        </w:rPr>
        <w:t>, а елементите му са отразени в таб</w:t>
      </w:r>
      <w:r w:rsidR="003233B7">
        <w:rPr>
          <w:rFonts w:eastAsia="Times New Roman" w:cs="Times New Roman"/>
          <w:sz w:val="28"/>
          <w:lang w:val="bg-BG"/>
        </w:rPr>
        <w:t xml:space="preserve">лица </w:t>
      </w:r>
      <w:r w:rsidR="00AA565B" w:rsidRPr="003233B7">
        <w:rPr>
          <w:rFonts w:eastAsia="Times New Roman" w:cs="Times New Roman"/>
          <w:sz w:val="28"/>
          <w:lang w:val="en-US"/>
        </w:rPr>
        <w:t>21</w:t>
      </w:r>
      <w:r w:rsidR="003233B7">
        <w:rPr>
          <w:rFonts w:eastAsia="Times New Roman" w:cs="Times New Roman"/>
          <w:sz w:val="28"/>
          <w:lang w:val="bg-BG"/>
        </w:rPr>
        <w:t>.</w:t>
      </w:r>
    </w:p>
    <w:p w:rsidR="003233B7" w:rsidRPr="005D54C5" w:rsidRDefault="003233B7" w:rsidP="005D54C5">
      <w:pPr>
        <w:jc w:val="center"/>
        <w:rPr>
          <w:rFonts w:eastAsia="Times New Roman" w:cs="Times New Roman"/>
          <w:b/>
          <w:i/>
          <w:sz w:val="28"/>
          <w:lang w:val="bg-BG"/>
        </w:rPr>
      </w:pPr>
      <w:r w:rsidRPr="005D54C5">
        <w:rPr>
          <w:b/>
          <w:i/>
          <w:sz w:val="28"/>
          <w:lang w:val="bg-BG"/>
        </w:rPr>
        <w:t xml:space="preserve">Таблица </w:t>
      </w:r>
      <w:r w:rsidRPr="005D54C5">
        <w:rPr>
          <w:b/>
          <w:i/>
          <w:sz w:val="28"/>
          <w:lang w:val="en-US"/>
        </w:rPr>
        <w:t>21</w:t>
      </w:r>
      <w:r w:rsidRPr="005D54C5">
        <w:rPr>
          <w:b/>
          <w:i/>
          <w:sz w:val="28"/>
          <w:lang w:val="bg-BG"/>
        </w:rPr>
        <w:t>.</w:t>
      </w:r>
      <w:r w:rsidRPr="005D54C5">
        <w:rPr>
          <w:b/>
          <w:i/>
          <w:sz w:val="28"/>
          <w:lang w:val="en-US"/>
        </w:rPr>
        <w:t xml:space="preserve"> </w:t>
      </w:r>
      <w:r w:rsidR="009E519A">
        <w:rPr>
          <w:b/>
          <w:i/>
          <w:sz w:val="28"/>
          <w:lang w:val="bg-BG"/>
        </w:rPr>
        <w:t>Скала за оценяване</w:t>
      </w:r>
      <w:r w:rsidR="00F17D6D">
        <w:rPr>
          <w:b/>
          <w:i/>
          <w:sz w:val="28"/>
          <w:lang w:val="bg-BG"/>
        </w:rPr>
        <w:t xml:space="preserve"> синдром на ДИК </w:t>
      </w:r>
      <w:r w:rsidRPr="005D54C5">
        <w:rPr>
          <w:b/>
          <w:i/>
          <w:sz w:val="28"/>
          <w:lang w:val="bg-BG"/>
        </w:rPr>
        <w:t>, според критерии на</w:t>
      </w:r>
      <w:r w:rsidRPr="005D54C5">
        <w:rPr>
          <w:rFonts w:eastAsia="Times New Roman" w:cs="Times New Roman"/>
          <w:b/>
          <w:i/>
          <w:sz w:val="28"/>
        </w:rPr>
        <w:t xml:space="preserve"> ISTH</w:t>
      </w:r>
    </w:p>
    <w:p w:rsidR="007D7CDC" w:rsidRPr="005D54C5" w:rsidRDefault="007D7CDC" w:rsidP="005D54C5">
      <w:pPr>
        <w:autoSpaceDE w:val="0"/>
        <w:adjustRightInd w:val="0"/>
        <w:jc w:val="center"/>
        <w:rPr>
          <w:b/>
          <w:i/>
          <w:sz w:val="28"/>
          <w:lang w:val="bg-BG"/>
        </w:rPr>
      </w:pPr>
    </w:p>
    <w:tbl>
      <w:tblPr>
        <w:tblStyle w:val="af2"/>
        <w:tblW w:w="0" w:type="auto"/>
        <w:tblInd w:w="108" w:type="dxa"/>
        <w:tblLook w:val="04A0" w:firstRow="1" w:lastRow="0" w:firstColumn="1" w:lastColumn="0" w:noHBand="0" w:noVBand="1"/>
      </w:tblPr>
      <w:tblGrid>
        <w:gridCol w:w="2040"/>
        <w:gridCol w:w="1958"/>
        <w:gridCol w:w="1672"/>
        <w:gridCol w:w="3798"/>
      </w:tblGrid>
      <w:tr w:rsidR="007D7CDC" w:rsidTr="005D54C5">
        <w:tc>
          <w:tcPr>
            <w:tcW w:w="2040" w:type="dxa"/>
          </w:tcPr>
          <w:p w:rsidR="007D7CDC" w:rsidRPr="00FB1C35" w:rsidRDefault="007D7CDC" w:rsidP="003233B7">
            <w:pPr>
              <w:jc w:val="center"/>
              <w:rPr>
                <w:rFonts w:ascii="Times New Roman" w:hAnsi="Times New Roman" w:cs="Times New Roman"/>
                <w:b/>
                <w:sz w:val="24"/>
                <w:szCs w:val="24"/>
                <w:lang w:val="bg-BG"/>
              </w:rPr>
            </w:pPr>
            <w:r w:rsidRPr="00FB1C35">
              <w:rPr>
                <w:rFonts w:ascii="Times New Roman" w:hAnsi="Times New Roman" w:cs="Times New Roman"/>
                <w:b/>
                <w:sz w:val="24"/>
                <w:szCs w:val="24"/>
                <w:lang w:val="bg-BG"/>
              </w:rPr>
              <w:t>Тромбоцити</w:t>
            </w:r>
          </w:p>
          <w:p w:rsidR="007D7CDC" w:rsidRPr="005A046A" w:rsidRDefault="007D7CDC" w:rsidP="003233B7">
            <w:pPr>
              <w:jc w:val="center"/>
              <w:rPr>
                <w:rFonts w:ascii="Times New Roman" w:hAnsi="Times New Roman" w:cs="Times New Roman"/>
                <w:b/>
                <w:lang w:val="bg-BG"/>
              </w:rPr>
            </w:pPr>
          </w:p>
          <w:p w:rsidR="007D7CDC" w:rsidRDefault="007D7CDC" w:rsidP="003233B7">
            <w:pPr>
              <w:jc w:val="center"/>
              <w:rPr>
                <w:rFonts w:ascii="Times New Roman" w:hAnsi="Times New Roman" w:cs="Times New Roman"/>
                <w:sz w:val="18"/>
                <w:szCs w:val="18"/>
                <w:lang w:val="bg-BG"/>
              </w:rPr>
            </w:pPr>
          </w:p>
          <w:p w:rsidR="007D7CDC" w:rsidRPr="003A0B18" w:rsidRDefault="007D7CDC" w:rsidP="003233B7">
            <w:pPr>
              <w:jc w:val="center"/>
              <w:rPr>
                <w:rFonts w:ascii="Times New Roman" w:hAnsi="Times New Roman" w:cs="Times New Roman"/>
                <w:sz w:val="18"/>
                <w:szCs w:val="18"/>
                <w:lang w:val="bg-BG"/>
              </w:rPr>
            </w:pPr>
            <w:r w:rsidRPr="003A0B18">
              <w:rPr>
                <w:rFonts w:ascii="Times New Roman" w:hAnsi="Times New Roman" w:cs="Times New Roman"/>
                <w:sz w:val="18"/>
                <w:szCs w:val="18"/>
                <w:lang w:val="bg-BG"/>
              </w:rPr>
              <w:t>Норма 140-440 х 10</w:t>
            </w:r>
            <w:r w:rsidRPr="003A0B18">
              <w:rPr>
                <w:rFonts w:ascii="Times New Roman" w:hAnsi="Times New Roman" w:cs="Times New Roman"/>
                <w:sz w:val="18"/>
                <w:szCs w:val="18"/>
                <w:vertAlign w:val="superscript"/>
                <w:lang w:val="bg-BG"/>
              </w:rPr>
              <w:t>9</w:t>
            </w:r>
            <w:r w:rsidRPr="003A0B18">
              <w:rPr>
                <w:rFonts w:ascii="Times New Roman" w:hAnsi="Times New Roman" w:cs="Times New Roman"/>
                <w:sz w:val="18"/>
                <w:szCs w:val="18"/>
              </w:rPr>
              <w:t>/L</w:t>
            </w:r>
          </w:p>
        </w:tc>
        <w:tc>
          <w:tcPr>
            <w:tcW w:w="1958" w:type="dxa"/>
          </w:tcPr>
          <w:p w:rsidR="007D7CDC" w:rsidRDefault="007D7CDC" w:rsidP="003233B7">
            <w:pPr>
              <w:jc w:val="center"/>
              <w:rPr>
                <w:rFonts w:ascii="Times New Roman" w:hAnsi="Times New Roman" w:cs="Times New Roman"/>
                <w:b/>
                <w:lang w:val="bg-BG"/>
              </w:rPr>
            </w:pPr>
            <w:r w:rsidRPr="00FB1C35">
              <w:rPr>
                <w:rFonts w:ascii="Times New Roman" w:hAnsi="Times New Roman" w:cs="Times New Roman"/>
                <w:b/>
                <w:sz w:val="24"/>
                <w:szCs w:val="24"/>
                <w:lang w:val="bg-BG"/>
              </w:rPr>
              <w:t>Протромбиново врем</w:t>
            </w:r>
            <w:r w:rsidRPr="005A046A">
              <w:rPr>
                <w:rFonts w:ascii="Times New Roman" w:hAnsi="Times New Roman" w:cs="Times New Roman"/>
                <w:b/>
                <w:lang w:val="bg-BG"/>
              </w:rPr>
              <w:t>е</w:t>
            </w:r>
          </w:p>
          <w:p w:rsidR="007D7CDC" w:rsidRPr="003A0B18" w:rsidRDefault="007D7CDC" w:rsidP="003233B7">
            <w:pPr>
              <w:jc w:val="center"/>
              <w:rPr>
                <w:rFonts w:ascii="Times New Roman" w:hAnsi="Times New Roman" w:cs="Times New Roman"/>
                <w:b/>
                <w:lang w:val="bg-BG"/>
              </w:rPr>
            </w:pPr>
          </w:p>
          <w:p w:rsidR="007D7CDC" w:rsidRPr="003A0B18" w:rsidRDefault="005D54C5" w:rsidP="003233B7">
            <w:pPr>
              <w:jc w:val="center"/>
              <w:rPr>
                <w:rFonts w:ascii="Times New Roman" w:hAnsi="Times New Roman" w:cs="Times New Roman"/>
                <w:sz w:val="18"/>
                <w:szCs w:val="18"/>
                <w:lang w:val="bg-BG"/>
              </w:rPr>
            </w:pPr>
            <w:r>
              <w:rPr>
                <w:rFonts w:ascii="Times New Roman" w:hAnsi="Times New Roman" w:cs="Times New Roman"/>
                <w:sz w:val="18"/>
                <w:szCs w:val="18"/>
                <w:lang w:val="bg-BG"/>
              </w:rPr>
              <w:t xml:space="preserve">Норма 11.5 – 14.8 </w:t>
            </w:r>
            <w:r>
              <w:rPr>
                <w:rFonts w:ascii="Times New Roman" w:hAnsi="Times New Roman" w:cs="Times New Roman"/>
                <w:sz w:val="18"/>
                <w:szCs w:val="18"/>
              </w:rPr>
              <w:t>sec</w:t>
            </w:r>
            <w:r>
              <w:rPr>
                <w:rFonts w:ascii="Times New Roman" w:hAnsi="Times New Roman" w:cs="Times New Roman"/>
                <w:sz w:val="18"/>
                <w:szCs w:val="18"/>
                <w:lang w:val="bg-BG"/>
              </w:rPr>
              <w:t>.</w:t>
            </w:r>
            <w:r w:rsidR="007D7CDC" w:rsidRPr="003A0B18">
              <w:rPr>
                <w:rFonts w:ascii="Times New Roman" w:hAnsi="Times New Roman" w:cs="Times New Roman"/>
                <w:sz w:val="18"/>
                <w:szCs w:val="18"/>
                <w:lang w:val="bg-BG"/>
              </w:rPr>
              <w:t>.</w:t>
            </w:r>
          </w:p>
        </w:tc>
        <w:tc>
          <w:tcPr>
            <w:tcW w:w="1672" w:type="dxa"/>
          </w:tcPr>
          <w:p w:rsidR="007D7CDC" w:rsidRPr="00FB1C35" w:rsidRDefault="007D7CDC" w:rsidP="003233B7">
            <w:pPr>
              <w:jc w:val="center"/>
              <w:rPr>
                <w:rFonts w:ascii="Times New Roman" w:hAnsi="Times New Roman" w:cs="Times New Roman"/>
                <w:b/>
                <w:sz w:val="24"/>
                <w:szCs w:val="24"/>
                <w:lang w:val="bg-BG"/>
              </w:rPr>
            </w:pPr>
            <w:r w:rsidRPr="00FB1C35">
              <w:rPr>
                <w:rFonts w:ascii="Times New Roman" w:hAnsi="Times New Roman" w:cs="Times New Roman"/>
                <w:b/>
                <w:sz w:val="24"/>
                <w:szCs w:val="24"/>
                <w:lang w:val="bg-BG"/>
              </w:rPr>
              <w:t>Фибриноген</w:t>
            </w:r>
          </w:p>
          <w:p w:rsidR="007D7CDC" w:rsidRPr="005A046A" w:rsidRDefault="007D7CDC" w:rsidP="003233B7">
            <w:pPr>
              <w:jc w:val="center"/>
              <w:rPr>
                <w:rFonts w:ascii="Times New Roman" w:hAnsi="Times New Roman" w:cs="Times New Roman"/>
                <w:b/>
                <w:lang w:val="bg-BG"/>
              </w:rPr>
            </w:pPr>
          </w:p>
          <w:p w:rsidR="007D7CDC" w:rsidRPr="003A0B18" w:rsidRDefault="007D7CDC" w:rsidP="003233B7">
            <w:pPr>
              <w:jc w:val="center"/>
              <w:rPr>
                <w:rFonts w:ascii="Times New Roman" w:hAnsi="Times New Roman" w:cs="Times New Roman"/>
                <w:sz w:val="18"/>
                <w:szCs w:val="18"/>
                <w:lang w:val="bg-BG"/>
              </w:rPr>
            </w:pPr>
            <w:r w:rsidRPr="003A0B18">
              <w:rPr>
                <w:rFonts w:ascii="Times New Roman" w:hAnsi="Times New Roman" w:cs="Times New Roman"/>
                <w:sz w:val="18"/>
                <w:szCs w:val="18"/>
                <w:lang w:val="bg-BG"/>
              </w:rPr>
              <w:t>Норма</w:t>
            </w:r>
          </w:p>
          <w:p w:rsidR="007D7CDC" w:rsidRPr="005A046A" w:rsidRDefault="005D54C5" w:rsidP="003233B7">
            <w:pPr>
              <w:jc w:val="center"/>
              <w:rPr>
                <w:rFonts w:ascii="Times New Roman" w:hAnsi="Times New Roman" w:cs="Times New Roman"/>
                <w:b/>
                <w:lang w:val="bg-BG"/>
              </w:rPr>
            </w:pPr>
            <w:r>
              <w:rPr>
                <w:rFonts w:ascii="Times New Roman" w:hAnsi="Times New Roman" w:cs="Times New Roman"/>
                <w:sz w:val="18"/>
                <w:szCs w:val="18"/>
                <w:lang w:val="bg-BG"/>
              </w:rPr>
              <w:t>2.</w:t>
            </w:r>
            <w:r w:rsidR="007D7CDC" w:rsidRPr="003A0B18">
              <w:rPr>
                <w:rFonts w:ascii="Times New Roman" w:hAnsi="Times New Roman" w:cs="Times New Roman"/>
                <w:sz w:val="18"/>
                <w:szCs w:val="18"/>
                <w:lang w:val="bg-BG"/>
              </w:rPr>
              <w:t xml:space="preserve">38 </w:t>
            </w:r>
            <w:r>
              <w:rPr>
                <w:rFonts w:ascii="Times New Roman" w:hAnsi="Times New Roman" w:cs="Times New Roman"/>
                <w:sz w:val="18"/>
                <w:szCs w:val="18"/>
                <w:lang w:val="bg-BG"/>
              </w:rPr>
              <w:t>–</w:t>
            </w:r>
            <w:r w:rsidR="007D7CDC" w:rsidRPr="003A0B18">
              <w:rPr>
                <w:rFonts w:ascii="Times New Roman" w:hAnsi="Times New Roman" w:cs="Times New Roman"/>
                <w:sz w:val="18"/>
                <w:szCs w:val="18"/>
                <w:lang w:val="bg-BG"/>
              </w:rPr>
              <w:t xml:space="preserve"> </w:t>
            </w:r>
            <w:r>
              <w:rPr>
                <w:rFonts w:ascii="Times New Roman" w:hAnsi="Times New Roman" w:cs="Times New Roman"/>
                <w:sz w:val="18"/>
                <w:szCs w:val="18"/>
                <w:lang w:val="bg-BG"/>
              </w:rPr>
              <w:t>4.</w:t>
            </w:r>
            <w:r w:rsidR="007D7CDC" w:rsidRPr="003A0B18">
              <w:rPr>
                <w:rFonts w:ascii="Times New Roman" w:hAnsi="Times New Roman" w:cs="Times New Roman"/>
                <w:sz w:val="18"/>
                <w:szCs w:val="18"/>
                <w:lang w:val="bg-BG"/>
              </w:rPr>
              <w:t xml:space="preserve">98 </w:t>
            </w:r>
            <w:r w:rsidR="007D7CDC" w:rsidRPr="003A0B18">
              <w:rPr>
                <w:rFonts w:ascii="Times New Roman" w:hAnsi="Times New Roman" w:cs="Times New Roman"/>
                <w:sz w:val="18"/>
                <w:szCs w:val="18"/>
              </w:rPr>
              <w:t>g/l</w:t>
            </w:r>
          </w:p>
        </w:tc>
        <w:tc>
          <w:tcPr>
            <w:tcW w:w="3798" w:type="dxa"/>
          </w:tcPr>
          <w:p w:rsidR="007D7CDC" w:rsidRPr="00FB1C35" w:rsidRDefault="007D7CDC" w:rsidP="003233B7">
            <w:pPr>
              <w:jc w:val="center"/>
              <w:rPr>
                <w:rFonts w:ascii="Times New Roman" w:hAnsi="Times New Roman" w:cs="Times New Roman"/>
                <w:b/>
                <w:sz w:val="24"/>
                <w:szCs w:val="24"/>
                <w:lang w:val="bg-BG"/>
              </w:rPr>
            </w:pPr>
            <w:r w:rsidRPr="00FB1C35">
              <w:rPr>
                <w:rFonts w:ascii="Times New Roman" w:hAnsi="Times New Roman" w:cs="Times New Roman"/>
                <w:b/>
                <w:sz w:val="24"/>
                <w:szCs w:val="24"/>
                <w:lang w:val="bg-BG"/>
              </w:rPr>
              <w:t>Д  димер</w:t>
            </w:r>
          </w:p>
          <w:p w:rsidR="007D7CDC" w:rsidRPr="005A046A" w:rsidRDefault="007D7CDC" w:rsidP="003233B7">
            <w:pPr>
              <w:jc w:val="center"/>
              <w:rPr>
                <w:rFonts w:ascii="Times New Roman" w:hAnsi="Times New Roman" w:cs="Times New Roman"/>
                <w:b/>
                <w:lang w:val="bg-BG"/>
              </w:rPr>
            </w:pPr>
          </w:p>
          <w:p w:rsidR="007D7CDC" w:rsidRDefault="007D7CDC" w:rsidP="003233B7">
            <w:pPr>
              <w:jc w:val="center"/>
              <w:rPr>
                <w:rFonts w:ascii="Times New Roman" w:hAnsi="Times New Roman" w:cs="Times New Roman"/>
                <w:sz w:val="18"/>
                <w:szCs w:val="18"/>
                <w:lang w:val="bg-BG"/>
              </w:rPr>
            </w:pPr>
          </w:p>
          <w:p w:rsidR="007D7CDC" w:rsidRPr="003A0B18" w:rsidRDefault="005D54C5" w:rsidP="003233B7">
            <w:pPr>
              <w:jc w:val="center"/>
              <w:rPr>
                <w:rFonts w:ascii="Times New Roman" w:hAnsi="Times New Roman" w:cs="Times New Roman"/>
                <w:sz w:val="18"/>
                <w:szCs w:val="18"/>
                <w:lang w:val="bg-BG"/>
              </w:rPr>
            </w:pPr>
            <w:r>
              <w:rPr>
                <w:rFonts w:ascii="Times New Roman" w:hAnsi="Times New Roman" w:cs="Times New Roman"/>
                <w:sz w:val="18"/>
                <w:szCs w:val="18"/>
                <w:lang w:val="bg-BG"/>
              </w:rPr>
              <w:t>Норма под 0.</w:t>
            </w:r>
            <w:r w:rsidR="007D7CDC" w:rsidRPr="003A0B18">
              <w:rPr>
                <w:rFonts w:ascii="Times New Roman" w:hAnsi="Times New Roman" w:cs="Times New Roman"/>
                <w:sz w:val="18"/>
                <w:szCs w:val="18"/>
                <w:lang w:val="bg-BG"/>
              </w:rPr>
              <w:t xml:space="preserve">232 </w:t>
            </w:r>
            <w:r w:rsidR="007D7CDC" w:rsidRPr="003A0B18">
              <w:rPr>
                <w:rFonts w:ascii="Times New Roman" w:hAnsi="Times New Roman" w:cs="Times New Roman"/>
                <w:sz w:val="18"/>
                <w:szCs w:val="18"/>
              </w:rPr>
              <w:t>mg/l</w:t>
            </w:r>
          </w:p>
        </w:tc>
      </w:tr>
      <w:tr w:rsidR="007D7CDC" w:rsidTr="005D54C5">
        <w:tc>
          <w:tcPr>
            <w:tcW w:w="2040" w:type="dxa"/>
            <w:tcBorders>
              <w:bottom w:val="single" w:sz="4" w:space="0" w:color="auto"/>
            </w:tcBorders>
          </w:tcPr>
          <w:p w:rsidR="007D7CDC" w:rsidRDefault="007D7CDC" w:rsidP="003233B7">
            <w:pPr>
              <w:jc w:val="center"/>
              <w:rPr>
                <w:rFonts w:ascii="Times New Roman" w:hAnsi="Times New Roman" w:cs="Times New Roman"/>
                <w:lang w:val="bg-BG"/>
              </w:rPr>
            </w:pPr>
          </w:p>
          <w:p w:rsidR="007D7CDC" w:rsidRDefault="007D7CDC" w:rsidP="003233B7">
            <w:pPr>
              <w:jc w:val="center"/>
              <w:rPr>
                <w:rFonts w:ascii="Times New Roman" w:hAnsi="Times New Roman" w:cs="Times New Roman"/>
                <w:lang w:val="bg-BG"/>
              </w:rPr>
            </w:pPr>
            <w:r w:rsidRPr="005A046A">
              <w:rPr>
                <w:rFonts w:ascii="Times New Roman" w:hAnsi="Times New Roman" w:cs="Times New Roman"/>
                <w:lang w:val="bg-BG"/>
              </w:rPr>
              <w:t>≥100 х10</w:t>
            </w:r>
            <w:r w:rsidRPr="005A046A">
              <w:rPr>
                <w:rFonts w:ascii="Times New Roman" w:hAnsi="Times New Roman" w:cs="Times New Roman"/>
                <w:vertAlign w:val="superscript"/>
                <w:lang w:val="bg-BG"/>
              </w:rPr>
              <w:t>9</w:t>
            </w:r>
            <w:r w:rsidRPr="005A046A">
              <w:rPr>
                <w:rFonts w:ascii="Times New Roman" w:hAnsi="Times New Roman" w:cs="Times New Roman"/>
              </w:rPr>
              <w:t>/L</w:t>
            </w:r>
            <w:r w:rsidR="00E45825">
              <w:rPr>
                <w:rFonts w:ascii="Times New Roman" w:hAnsi="Times New Roman" w:cs="Times New Roman"/>
                <w:lang w:val="bg-BG"/>
              </w:rPr>
              <w:t xml:space="preserve">   </w:t>
            </w:r>
            <w:r w:rsidRPr="005A046A">
              <w:rPr>
                <w:rFonts w:ascii="Times New Roman" w:hAnsi="Times New Roman" w:cs="Times New Roman"/>
                <w:lang w:val="bg-BG"/>
              </w:rPr>
              <w:t xml:space="preserve">-  </w:t>
            </w:r>
            <w:r w:rsidRPr="003A0B18">
              <w:rPr>
                <w:rFonts w:ascii="Times New Roman" w:hAnsi="Times New Roman" w:cs="Times New Roman"/>
                <w:b/>
                <w:lang w:val="bg-BG"/>
              </w:rPr>
              <w:t>0 т.</w:t>
            </w:r>
          </w:p>
          <w:p w:rsidR="007D7CDC" w:rsidRPr="005A046A" w:rsidRDefault="007D7CDC" w:rsidP="003233B7">
            <w:pPr>
              <w:jc w:val="center"/>
              <w:rPr>
                <w:rFonts w:ascii="Times New Roman" w:hAnsi="Times New Roman" w:cs="Times New Roman"/>
                <w:lang w:val="bg-BG"/>
              </w:rPr>
            </w:pPr>
          </w:p>
          <w:p w:rsidR="007D7CDC" w:rsidRDefault="007D7CDC" w:rsidP="003233B7">
            <w:pPr>
              <w:jc w:val="center"/>
              <w:rPr>
                <w:rFonts w:ascii="Times New Roman" w:hAnsi="Times New Roman" w:cs="Times New Roman"/>
                <w:lang w:val="bg-BG"/>
              </w:rPr>
            </w:pPr>
            <w:r w:rsidRPr="005A046A">
              <w:rPr>
                <w:rFonts w:ascii="Times New Roman" w:hAnsi="Times New Roman" w:cs="Times New Roman"/>
                <w:lang w:val="bg-BG"/>
              </w:rPr>
              <w:t>50-100 х10</w:t>
            </w:r>
            <w:r w:rsidRPr="005A046A">
              <w:rPr>
                <w:rFonts w:ascii="Times New Roman" w:hAnsi="Times New Roman" w:cs="Times New Roman"/>
                <w:vertAlign w:val="superscript"/>
                <w:lang w:val="bg-BG"/>
              </w:rPr>
              <w:t>9</w:t>
            </w:r>
            <w:r w:rsidRPr="005A046A">
              <w:rPr>
                <w:rFonts w:ascii="Times New Roman" w:hAnsi="Times New Roman" w:cs="Times New Roman"/>
              </w:rPr>
              <w:t>/L</w:t>
            </w:r>
            <w:r>
              <w:rPr>
                <w:rFonts w:ascii="Times New Roman" w:hAnsi="Times New Roman" w:cs="Times New Roman"/>
                <w:lang w:val="bg-BG"/>
              </w:rPr>
              <w:t xml:space="preserve"> </w:t>
            </w:r>
            <w:r w:rsidR="00E45825">
              <w:rPr>
                <w:rFonts w:ascii="Times New Roman" w:hAnsi="Times New Roman" w:cs="Times New Roman"/>
                <w:lang w:val="bg-BG"/>
              </w:rPr>
              <w:t xml:space="preserve">- </w:t>
            </w:r>
            <w:r w:rsidRPr="003A0B18">
              <w:rPr>
                <w:rFonts w:ascii="Times New Roman" w:hAnsi="Times New Roman" w:cs="Times New Roman"/>
                <w:b/>
                <w:lang w:val="bg-BG"/>
              </w:rPr>
              <w:t>1 т.</w:t>
            </w:r>
          </w:p>
          <w:p w:rsidR="007D7CDC" w:rsidRPr="005A046A" w:rsidRDefault="007D7CDC" w:rsidP="003233B7">
            <w:pPr>
              <w:jc w:val="center"/>
              <w:rPr>
                <w:rFonts w:ascii="Times New Roman" w:hAnsi="Times New Roman" w:cs="Times New Roman"/>
                <w:lang w:val="bg-BG"/>
              </w:rPr>
            </w:pPr>
          </w:p>
          <w:p w:rsidR="007D7CDC" w:rsidRDefault="007D7CDC" w:rsidP="003233B7">
            <w:pPr>
              <w:jc w:val="center"/>
              <w:rPr>
                <w:rFonts w:ascii="Times New Roman" w:hAnsi="Times New Roman" w:cs="Times New Roman"/>
                <w:b/>
                <w:lang w:val="bg-BG"/>
              </w:rPr>
            </w:pPr>
            <w:r w:rsidRPr="005A046A">
              <w:rPr>
                <w:rFonts w:ascii="Times New Roman" w:hAnsi="Times New Roman" w:cs="Times New Roman"/>
                <w:lang w:val="bg-BG"/>
              </w:rPr>
              <w:t>≤50 х10</w:t>
            </w:r>
            <w:r w:rsidRPr="005A046A">
              <w:rPr>
                <w:rFonts w:ascii="Times New Roman" w:hAnsi="Times New Roman" w:cs="Times New Roman"/>
                <w:vertAlign w:val="superscript"/>
                <w:lang w:val="bg-BG"/>
              </w:rPr>
              <w:t>9</w:t>
            </w:r>
            <w:r w:rsidRPr="005A046A">
              <w:rPr>
                <w:rFonts w:ascii="Times New Roman" w:hAnsi="Times New Roman" w:cs="Times New Roman"/>
              </w:rPr>
              <w:t>/L</w:t>
            </w:r>
            <w:r w:rsidR="00E45825">
              <w:rPr>
                <w:rFonts w:ascii="Times New Roman" w:hAnsi="Times New Roman" w:cs="Times New Roman"/>
                <w:lang w:val="bg-BG"/>
              </w:rPr>
              <w:t xml:space="preserve">    </w:t>
            </w:r>
            <w:r w:rsidRPr="005A046A">
              <w:rPr>
                <w:rFonts w:ascii="Times New Roman" w:hAnsi="Times New Roman" w:cs="Times New Roman"/>
                <w:lang w:val="bg-BG"/>
              </w:rPr>
              <w:t xml:space="preserve"> -  </w:t>
            </w:r>
            <w:r w:rsidRPr="003A0B18">
              <w:rPr>
                <w:rFonts w:ascii="Times New Roman" w:hAnsi="Times New Roman" w:cs="Times New Roman"/>
                <w:b/>
                <w:lang w:val="bg-BG"/>
              </w:rPr>
              <w:t>2 т.</w:t>
            </w:r>
          </w:p>
          <w:p w:rsidR="007D7CDC" w:rsidRPr="005A046A" w:rsidRDefault="007D7CDC" w:rsidP="003233B7">
            <w:pPr>
              <w:jc w:val="center"/>
              <w:rPr>
                <w:rFonts w:ascii="Times New Roman" w:hAnsi="Times New Roman" w:cs="Times New Roman"/>
                <w:lang w:val="bg-BG"/>
              </w:rPr>
            </w:pPr>
          </w:p>
        </w:tc>
        <w:tc>
          <w:tcPr>
            <w:tcW w:w="1958" w:type="dxa"/>
            <w:tcBorders>
              <w:bottom w:val="single" w:sz="4" w:space="0" w:color="auto"/>
            </w:tcBorders>
          </w:tcPr>
          <w:p w:rsidR="007D7CDC" w:rsidRDefault="007D7CDC" w:rsidP="003233B7">
            <w:pPr>
              <w:jc w:val="center"/>
              <w:rPr>
                <w:rFonts w:ascii="Times New Roman" w:hAnsi="Times New Roman" w:cs="Times New Roman"/>
                <w:lang w:val="bg-BG"/>
              </w:rPr>
            </w:pPr>
          </w:p>
          <w:p w:rsidR="007D7CDC" w:rsidRPr="003A0B18" w:rsidRDefault="009E519A" w:rsidP="003233B7">
            <w:pPr>
              <w:jc w:val="center"/>
              <w:rPr>
                <w:rFonts w:ascii="Times New Roman" w:hAnsi="Times New Roman" w:cs="Times New Roman"/>
                <w:b/>
                <w:lang w:val="bg-BG"/>
              </w:rPr>
            </w:pPr>
            <w:r>
              <w:rPr>
                <w:rFonts w:ascii="Times New Roman" w:hAnsi="Times New Roman" w:cs="Times New Roman"/>
                <w:lang w:val="bg-BG"/>
              </w:rPr>
              <w:t>&lt; 3</w:t>
            </w:r>
            <w:r>
              <w:rPr>
                <w:rFonts w:ascii="Times New Roman" w:hAnsi="Times New Roman" w:cs="Times New Roman"/>
              </w:rPr>
              <w:t xml:space="preserve"> sec</w:t>
            </w:r>
            <w:r w:rsidR="00E45825">
              <w:rPr>
                <w:rFonts w:ascii="Times New Roman" w:hAnsi="Times New Roman" w:cs="Times New Roman"/>
                <w:lang w:val="bg-BG"/>
              </w:rPr>
              <w:t xml:space="preserve">.          </w:t>
            </w:r>
            <w:r w:rsidR="007D7CDC" w:rsidRPr="005A046A">
              <w:rPr>
                <w:rFonts w:ascii="Times New Roman" w:hAnsi="Times New Roman" w:cs="Times New Roman"/>
                <w:lang w:val="bg-BG"/>
              </w:rPr>
              <w:t xml:space="preserve"> - </w:t>
            </w:r>
            <w:r w:rsidR="007D7CDC" w:rsidRPr="003A0B18">
              <w:rPr>
                <w:rFonts w:ascii="Times New Roman" w:hAnsi="Times New Roman" w:cs="Times New Roman"/>
                <w:b/>
                <w:lang w:val="bg-BG"/>
              </w:rPr>
              <w:t>0 т.</w:t>
            </w:r>
          </w:p>
          <w:p w:rsidR="007D7CDC" w:rsidRPr="003A0B18" w:rsidRDefault="007D7CDC" w:rsidP="003233B7">
            <w:pPr>
              <w:jc w:val="center"/>
              <w:rPr>
                <w:rFonts w:ascii="Times New Roman" w:hAnsi="Times New Roman" w:cs="Times New Roman"/>
                <w:b/>
                <w:lang w:val="bg-BG"/>
              </w:rPr>
            </w:pPr>
          </w:p>
          <w:p w:rsidR="007D7CDC" w:rsidRDefault="009E519A" w:rsidP="003233B7">
            <w:pPr>
              <w:jc w:val="center"/>
              <w:rPr>
                <w:rFonts w:ascii="Times New Roman" w:hAnsi="Times New Roman" w:cs="Times New Roman"/>
                <w:lang w:val="bg-BG"/>
              </w:rPr>
            </w:pPr>
            <w:r>
              <w:rPr>
                <w:rFonts w:ascii="Times New Roman" w:hAnsi="Times New Roman" w:cs="Times New Roman"/>
                <w:lang w:val="bg-BG"/>
              </w:rPr>
              <w:t>&gt;3 - 6 sec</w:t>
            </w:r>
            <w:r w:rsidR="00E45825">
              <w:rPr>
                <w:rFonts w:ascii="Times New Roman" w:hAnsi="Times New Roman" w:cs="Times New Roman"/>
                <w:lang w:val="bg-BG"/>
              </w:rPr>
              <w:t xml:space="preserve">.&lt; </w:t>
            </w:r>
            <w:r w:rsidR="007D7CDC" w:rsidRPr="005A046A">
              <w:rPr>
                <w:rFonts w:ascii="Times New Roman" w:hAnsi="Times New Roman" w:cs="Times New Roman"/>
                <w:lang w:val="bg-BG"/>
              </w:rPr>
              <w:t xml:space="preserve"> -</w:t>
            </w:r>
            <w:r w:rsidR="007D7CDC">
              <w:rPr>
                <w:rFonts w:ascii="Times New Roman" w:hAnsi="Times New Roman" w:cs="Times New Roman"/>
                <w:lang w:val="bg-BG"/>
              </w:rPr>
              <w:t xml:space="preserve"> </w:t>
            </w:r>
            <w:r w:rsidR="007D7CDC" w:rsidRPr="003A0B18">
              <w:rPr>
                <w:rFonts w:ascii="Times New Roman" w:hAnsi="Times New Roman" w:cs="Times New Roman"/>
                <w:b/>
                <w:lang w:val="bg-BG"/>
              </w:rPr>
              <w:t>1 т</w:t>
            </w:r>
            <w:r w:rsidR="007D7CDC" w:rsidRPr="005A046A">
              <w:rPr>
                <w:rFonts w:ascii="Times New Roman" w:hAnsi="Times New Roman" w:cs="Times New Roman"/>
                <w:lang w:val="bg-BG"/>
              </w:rPr>
              <w:t>.</w:t>
            </w:r>
          </w:p>
          <w:p w:rsidR="007D7CDC" w:rsidRPr="005A046A" w:rsidRDefault="007D7CDC" w:rsidP="003233B7">
            <w:pPr>
              <w:jc w:val="center"/>
              <w:rPr>
                <w:rFonts w:ascii="Times New Roman" w:hAnsi="Times New Roman" w:cs="Times New Roman"/>
                <w:lang w:val="bg-BG"/>
              </w:rPr>
            </w:pPr>
          </w:p>
          <w:p w:rsidR="007D7CDC" w:rsidRPr="009E519A" w:rsidRDefault="009E519A" w:rsidP="009E519A">
            <w:pPr>
              <w:rPr>
                <w:lang w:val="bg-BG"/>
              </w:rPr>
            </w:pPr>
            <w:r w:rsidRPr="009E519A">
              <w:rPr>
                <w:lang w:val="bg-BG"/>
              </w:rPr>
              <w:t xml:space="preserve">6sec. </w:t>
            </w:r>
            <w:r w:rsidR="007D7CDC" w:rsidRPr="009E519A">
              <w:rPr>
                <w:lang w:val="bg-BG"/>
              </w:rPr>
              <w:t xml:space="preserve">   </w:t>
            </w:r>
            <w:r>
              <w:t xml:space="preserve">        </w:t>
            </w:r>
            <w:r w:rsidR="007D7CDC" w:rsidRPr="009E519A">
              <w:rPr>
                <w:lang w:val="bg-BG"/>
              </w:rPr>
              <w:t xml:space="preserve">   - </w:t>
            </w:r>
            <w:r w:rsidR="007D7CDC" w:rsidRPr="009E519A">
              <w:rPr>
                <w:b/>
                <w:lang w:val="bg-BG"/>
              </w:rPr>
              <w:t>2 т</w:t>
            </w:r>
            <w:r w:rsidR="007D7CDC" w:rsidRPr="009E519A">
              <w:rPr>
                <w:lang w:val="bg-BG"/>
              </w:rPr>
              <w:t>.</w:t>
            </w:r>
          </w:p>
        </w:tc>
        <w:tc>
          <w:tcPr>
            <w:tcW w:w="1672" w:type="dxa"/>
            <w:tcBorders>
              <w:bottom w:val="single" w:sz="4" w:space="0" w:color="auto"/>
            </w:tcBorders>
          </w:tcPr>
          <w:p w:rsidR="007D7CDC" w:rsidRDefault="007D7CDC" w:rsidP="003233B7">
            <w:pPr>
              <w:jc w:val="center"/>
              <w:rPr>
                <w:rFonts w:ascii="Times New Roman" w:hAnsi="Times New Roman" w:cs="Times New Roman"/>
                <w:lang w:val="bg-BG"/>
              </w:rPr>
            </w:pPr>
          </w:p>
          <w:p w:rsidR="007D7CDC" w:rsidRDefault="00E45825" w:rsidP="003233B7">
            <w:pPr>
              <w:jc w:val="center"/>
              <w:rPr>
                <w:rFonts w:ascii="Times New Roman" w:hAnsi="Times New Roman" w:cs="Times New Roman"/>
                <w:lang w:val="bg-BG"/>
              </w:rPr>
            </w:pPr>
            <w:r>
              <w:rPr>
                <w:rFonts w:ascii="Times New Roman" w:hAnsi="Times New Roman" w:cs="Times New Roman"/>
                <w:lang w:val="bg-BG"/>
              </w:rPr>
              <w:t xml:space="preserve">&gt;1 </w:t>
            </w:r>
            <w:r w:rsidR="005D54C5" w:rsidRPr="003A0B18">
              <w:rPr>
                <w:rFonts w:ascii="Times New Roman" w:hAnsi="Times New Roman" w:cs="Times New Roman"/>
                <w:sz w:val="18"/>
                <w:szCs w:val="18"/>
              </w:rPr>
              <w:t>g/l</w:t>
            </w:r>
            <w:r w:rsidR="005D54C5">
              <w:rPr>
                <w:rFonts w:ascii="Times New Roman" w:hAnsi="Times New Roman" w:cs="Times New Roman"/>
                <w:lang w:val="bg-BG"/>
              </w:rPr>
              <w:t xml:space="preserve"> </w:t>
            </w:r>
            <w:r>
              <w:rPr>
                <w:rFonts w:ascii="Times New Roman" w:hAnsi="Times New Roman" w:cs="Times New Roman"/>
                <w:lang w:val="bg-BG"/>
              </w:rPr>
              <w:t xml:space="preserve"> </w:t>
            </w:r>
            <w:r w:rsidR="007D7CDC" w:rsidRPr="005A046A">
              <w:rPr>
                <w:rFonts w:ascii="Times New Roman" w:hAnsi="Times New Roman" w:cs="Times New Roman"/>
                <w:lang w:val="bg-BG"/>
              </w:rPr>
              <w:t xml:space="preserve">- </w:t>
            </w:r>
            <w:r w:rsidR="007D7CDC" w:rsidRPr="003A0B18">
              <w:rPr>
                <w:rFonts w:ascii="Times New Roman" w:hAnsi="Times New Roman" w:cs="Times New Roman"/>
                <w:b/>
                <w:lang w:val="bg-BG"/>
              </w:rPr>
              <w:t>0 т</w:t>
            </w:r>
            <w:r w:rsidR="007D7CDC" w:rsidRPr="005A046A">
              <w:rPr>
                <w:rFonts w:ascii="Times New Roman" w:hAnsi="Times New Roman" w:cs="Times New Roman"/>
                <w:lang w:val="bg-BG"/>
              </w:rPr>
              <w:t>.</w:t>
            </w:r>
          </w:p>
          <w:p w:rsidR="007D7CDC" w:rsidRPr="005A046A" w:rsidRDefault="007D7CDC" w:rsidP="003233B7">
            <w:pPr>
              <w:jc w:val="center"/>
              <w:rPr>
                <w:rFonts w:ascii="Times New Roman" w:hAnsi="Times New Roman" w:cs="Times New Roman"/>
                <w:lang w:val="bg-BG"/>
              </w:rPr>
            </w:pPr>
          </w:p>
          <w:p w:rsidR="007D7CDC" w:rsidRPr="005A046A" w:rsidRDefault="007D7CDC" w:rsidP="003233B7">
            <w:pPr>
              <w:jc w:val="center"/>
              <w:rPr>
                <w:rFonts w:ascii="Times New Roman" w:hAnsi="Times New Roman" w:cs="Times New Roman"/>
                <w:lang w:val="bg-BG"/>
              </w:rPr>
            </w:pPr>
            <w:r w:rsidRPr="005A046A">
              <w:rPr>
                <w:rFonts w:ascii="Times New Roman" w:hAnsi="Times New Roman" w:cs="Times New Roman"/>
                <w:lang w:val="bg-BG"/>
              </w:rPr>
              <w:t xml:space="preserve">&lt;1 </w:t>
            </w:r>
            <w:r w:rsidR="005D54C5" w:rsidRPr="003A0B18">
              <w:rPr>
                <w:rFonts w:ascii="Times New Roman" w:hAnsi="Times New Roman" w:cs="Times New Roman"/>
                <w:sz w:val="18"/>
                <w:szCs w:val="18"/>
              </w:rPr>
              <w:t>g/l</w:t>
            </w:r>
            <w:r w:rsidR="005D54C5" w:rsidRPr="005A046A">
              <w:rPr>
                <w:rFonts w:ascii="Times New Roman" w:hAnsi="Times New Roman" w:cs="Times New Roman"/>
                <w:lang w:val="bg-BG"/>
              </w:rPr>
              <w:t xml:space="preserve"> </w:t>
            </w:r>
            <w:r w:rsidRPr="005A046A">
              <w:rPr>
                <w:rFonts w:ascii="Times New Roman" w:hAnsi="Times New Roman" w:cs="Times New Roman"/>
                <w:lang w:val="bg-BG"/>
              </w:rPr>
              <w:t xml:space="preserve">- </w:t>
            </w:r>
            <w:r w:rsidRPr="003A0B18">
              <w:rPr>
                <w:rFonts w:ascii="Times New Roman" w:hAnsi="Times New Roman" w:cs="Times New Roman"/>
                <w:b/>
                <w:lang w:val="bg-BG"/>
              </w:rPr>
              <w:t>1 т</w:t>
            </w:r>
            <w:r w:rsidRPr="005A046A">
              <w:rPr>
                <w:rFonts w:ascii="Times New Roman" w:hAnsi="Times New Roman" w:cs="Times New Roman"/>
                <w:lang w:val="bg-BG"/>
              </w:rPr>
              <w:t>.</w:t>
            </w:r>
          </w:p>
        </w:tc>
        <w:tc>
          <w:tcPr>
            <w:tcW w:w="3798" w:type="dxa"/>
            <w:tcBorders>
              <w:bottom w:val="single" w:sz="4" w:space="0" w:color="auto"/>
            </w:tcBorders>
          </w:tcPr>
          <w:p w:rsidR="007D7CDC" w:rsidRDefault="007D7CDC" w:rsidP="003233B7">
            <w:pPr>
              <w:jc w:val="center"/>
              <w:rPr>
                <w:rFonts w:ascii="Times New Roman" w:hAnsi="Times New Roman" w:cs="Times New Roman"/>
                <w:lang w:val="bg-BG"/>
              </w:rPr>
            </w:pPr>
          </w:p>
          <w:p w:rsidR="007D7CDC" w:rsidRDefault="007D7CDC" w:rsidP="003233B7">
            <w:pPr>
              <w:jc w:val="center"/>
              <w:rPr>
                <w:rFonts w:ascii="Times New Roman" w:hAnsi="Times New Roman" w:cs="Times New Roman"/>
                <w:lang w:val="bg-BG"/>
              </w:rPr>
            </w:pPr>
            <w:r w:rsidRPr="005A046A">
              <w:rPr>
                <w:rFonts w:ascii="Times New Roman" w:hAnsi="Times New Roman" w:cs="Times New Roman"/>
                <w:lang w:val="bg-BG"/>
              </w:rPr>
              <w:t xml:space="preserve">Неувеличен                   </w:t>
            </w:r>
            <w:r w:rsidR="00E45825">
              <w:rPr>
                <w:rFonts w:ascii="Times New Roman" w:hAnsi="Times New Roman" w:cs="Times New Roman"/>
                <w:lang w:val="bg-BG"/>
              </w:rPr>
              <w:t xml:space="preserve">          </w:t>
            </w:r>
            <w:r w:rsidRPr="005A046A">
              <w:rPr>
                <w:rFonts w:ascii="Times New Roman" w:hAnsi="Times New Roman" w:cs="Times New Roman"/>
                <w:lang w:val="bg-BG"/>
              </w:rPr>
              <w:t xml:space="preserve"> - </w:t>
            </w:r>
            <w:r>
              <w:rPr>
                <w:rFonts w:ascii="Times New Roman" w:hAnsi="Times New Roman" w:cs="Times New Roman"/>
                <w:lang w:val="bg-BG"/>
              </w:rPr>
              <w:t xml:space="preserve"> </w:t>
            </w:r>
            <w:r w:rsidRPr="003A0B18">
              <w:rPr>
                <w:rFonts w:ascii="Times New Roman" w:hAnsi="Times New Roman" w:cs="Times New Roman"/>
                <w:b/>
                <w:lang w:val="bg-BG"/>
              </w:rPr>
              <w:t>0 т</w:t>
            </w:r>
            <w:r w:rsidRPr="005A046A">
              <w:rPr>
                <w:rFonts w:ascii="Times New Roman" w:hAnsi="Times New Roman" w:cs="Times New Roman"/>
                <w:lang w:val="bg-BG"/>
              </w:rPr>
              <w:t>.</w:t>
            </w:r>
          </w:p>
          <w:p w:rsidR="007D7CDC" w:rsidRPr="005A046A" w:rsidRDefault="007D7CDC" w:rsidP="003233B7">
            <w:pPr>
              <w:jc w:val="center"/>
              <w:rPr>
                <w:rFonts w:ascii="Times New Roman" w:hAnsi="Times New Roman" w:cs="Times New Roman"/>
                <w:lang w:val="bg-BG"/>
              </w:rPr>
            </w:pPr>
          </w:p>
          <w:p w:rsidR="007D7CDC" w:rsidRDefault="007D7CDC" w:rsidP="003233B7">
            <w:pPr>
              <w:jc w:val="center"/>
              <w:rPr>
                <w:rFonts w:ascii="Times New Roman" w:hAnsi="Times New Roman" w:cs="Times New Roman"/>
                <w:lang w:val="bg-BG"/>
              </w:rPr>
            </w:pPr>
            <w:r w:rsidRPr="005A046A">
              <w:rPr>
                <w:rFonts w:ascii="Times New Roman" w:hAnsi="Times New Roman" w:cs="Times New Roman"/>
                <w:lang w:val="bg-BG"/>
              </w:rPr>
              <w:t>Умерено повишен  (0,25-5,0)</w:t>
            </w:r>
            <w:r>
              <w:rPr>
                <w:rFonts w:ascii="Times New Roman" w:hAnsi="Times New Roman" w:cs="Times New Roman"/>
                <w:lang w:val="bg-BG"/>
              </w:rPr>
              <w:t xml:space="preserve">  </w:t>
            </w:r>
            <w:r w:rsidRPr="005A046A">
              <w:rPr>
                <w:rFonts w:ascii="Times New Roman" w:hAnsi="Times New Roman" w:cs="Times New Roman"/>
                <w:lang w:val="bg-BG"/>
              </w:rPr>
              <w:t xml:space="preserve">- </w:t>
            </w:r>
            <w:r>
              <w:rPr>
                <w:rFonts w:ascii="Times New Roman" w:hAnsi="Times New Roman" w:cs="Times New Roman"/>
                <w:lang w:val="bg-BG"/>
              </w:rPr>
              <w:t xml:space="preserve"> </w:t>
            </w:r>
            <w:r w:rsidRPr="003A0B18">
              <w:rPr>
                <w:rFonts w:ascii="Times New Roman" w:hAnsi="Times New Roman" w:cs="Times New Roman"/>
                <w:b/>
                <w:lang w:val="bg-BG"/>
              </w:rPr>
              <w:t>1 т</w:t>
            </w:r>
            <w:r w:rsidRPr="005A046A">
              <w:rPr>
                <w:rFonts w:ascii="Times New Roman" w:hAnsi="Times New Roman" w:cs="Times New Roman"/>
                <w:lang w:val="bg-BG"/>
              </w:rPr>
              <w:t>.</w:t>
            </w:r>
          </w:p>
          <w:p w:rsidR="007D7CDC" w:rsidRPr="005A046A" w:rsidRDefault="007D7CDC" w:rsidP="003233B7">
            <w:pPr>
              <w:jc w:val="center"/>
              <w:rPr>
                <w:rFonts w:ascii="Times New Roman" w:hAnsi="Times New Roman" w:cs="Times New Roman"/>
                <w:lang w:val="bg-BG"/>
              </w:rPr>
            </w:pPr>
          </w:p>
          <w:p w:rsidR="007D7CDC" w:rsidRPr="005A046A" w:rsidRDefault="007D7CDC" w:rsidP="003233B7">
            <w:pPr>
              <w:jc w:val="center"/>
              <w:rPr>
                <w:rFonts w:ascii="Times New Roman" w:hAnsi="Times New Roman" w:cs="Times New Roman"/>
                <w:lang w:val="bg-BG"/>
              </w:rPr>
            </w:pPr>
            <w:r w:rsidRPr="005A046A">
              <w:rPr>
                <w:rFonts w:ascii="Times New Roman" w:hAnsi="Times New Roman" w:cs="Times New Roman"/>
                <w:lang w:val="bg-BG"/>
              </w:rPr>
              <w:t>Значително повишен (над 5,0)</w:t>
            </w:r>
            <w:r w:rsidR="00E45825">
              <w:rPr>
                <w:rFonts w:ascii="Times New Roman" w:hAnsi="Times New Roman" w:cs="Times New Roman"/>
                <w:lang w:val="bg-BG"/>
              </w:rPr>
              <w:t xml:space="preserve"> </w:t>
            </w:r>
            <w:r w:rsidRPr="005A046A">
              <w:rPr>
                <w:rFonts w:ascii="Times New Roman" w:hAnsi="Times New Roman" w:cs="Times New Roman"/>
                <w:lang w:val="bg-BG"/>
              </w:rPr>
              <w:t>-</w:t>
            </w:r>
            <w:r>
              <w:rPr>
                <w:rFonts w:ascii="Times New Roman" w:hAnsi="Times New Roman" w:cs="Times New Roman"/>
                <w:lang w:val="bg-BG"/>
              </w:rPr>
              <w:t xml:space="preserve"> </w:t>
            </w:r>
            <w:r w:rsidRPr="003A0B18">
              <w:rPr>
                <w:rFonts w:ascii="Times New Roman" w:hAnsi="Times New Roman" w:cs="Times New Roman"/>
                <w:b/>
                <w:lang w:val="bg-BG"/>
              </w:rPr>
              <w:t>2 т.</w:t>
            </w:r>
          </w:p>
        </w:tc>
      </w:tr>
    </w:tbl>
    <w:p w:rsidR="007D7CDC" w:rsidRDefault="007D7CDC" w:rsidP="007D7CDC">
      <w:pPr>
        <w:jc w:val="both"/>
        <w:rPr>
          <w:rFonts w:eastAsia="Times New Roman" w:cs="Times New Roman"/>
          <w:lang w:val="bg-BG"/>
        </w:rPr>
      </w:pPr>
    </w:p>
    <w:p w:rsidR="007D7CDC" w:rsidRPr="003233B7" w:rsidRDefault="009E519A" w:rsidP="007D7CDC">
      <w:pPr>
        <w:jc w:val="both"/>
        <w:rPr>
          <w:sz w:val="28"/>
          <w:lang w:val="en-US"/>
        </w:rPr>
      </w:pPr>
      <w:r>
        <w:rPr>
          <w:sz w:val="28"/>
          <w:lang w:val="bg-BG"/>
        </w:rPr>
        <w:t>Всеки пациент, получил сбор</w:t>
      </w:r>
      <w:r w:rsidR="007D7CDC" w:rsidRPr="003233B7">
        <w:rPr>
          <w:sz w:val="28"/>
          <w:lang w:val="bg-BG"/>
        </w:rPr>
        <w:t xml:space="preserve"> над 5 точки показва разгърнат синдром на ДИК, а при </w:t>
      </w:r>
      <w:r>
        <w:rPr>
          <w:sz w:val="28"/>
          <w:lang w:val="bg-BG"/>
        </w:rPr>
        <w:t>сб</w:t>
      </w:r>
      <w:r w:rsidR="003233B7">
        <w:rPr>
          <w:sz w:val="28"/>
          <w:lang w:val="bg-BG"/>
        </w:rPr>
        <w:t>ор  под 5 точки не може да се</w:t>
      </w:r>
      <w:r w:rsidR="007D7CDC" w:rsidRPr="003233B7">
        <w:rPr>
          <w:sz w:val="28"/>
          <w:lang w:val="bg-BG"/>
        </w:rPr>
        <w:t xml:space="preserve"> изключи лек или хроничен ДИК синдром. </w:t>
      </w:r>
    </w:p>
    <w:p w:rsidR="007D7CDC" w:rsidRPr="003233B7" w:rsidRDefault="007D7CDC" w:rsidP="007D7CDC">
      <w:pPr>
        <w:autoSpaceDE w:val="0"/>
        <w:adjustRightInd w:val="0"/>
        <w:jc w:val="both"/>
        <w:rPr>
          <w:rFonts w:cs="Times New Roman"/>
          <w:sz w:val="28"/>
          <w:lang w:val="bg-BG"/>
        </w:rPr>
      </w:pPr>
      <w:r w:rsidRPr="003233B7">
        <w:rPr>
          <w:rFonts w:cs="Times New Roman"/>
          <w:sz w:val="28"/>
          <w:lang w:val="bg-BG"/>
        </w:rPr>
        <w:t>Нашата цел бе да потърсим връзка между промяната на</w:t>
      </w:r>
      <w:r w:rsidR="009E519A">
        <w:rPr>
          <w:rFonts w:cs="Times New Roman"/>
          <w:sz w:val="28"/>
          <w:lang w:val="bg-BG"/>
        </w:rPr>
        <w:t xml:space="preserve"> резултата за ДИК</w:t>
      </w:r>
      <w:r w:rsidRPr="003233B7">
        <w:rPr>
          <w:rFonts w:cs="Times New Roman"/>
          <w:sz w:val="28"/>
          <w:lang w:val="bg-BG"/>
        </w:rPr>
        <w:t xml:space="preserve"> и </w:t>
      </w:r>
      <w:r w:rsidRPr="003233B7">
        <w:rPr>
          <w:rFonts w:cs="Times New Roman"/>
          <w:sz w:val="28"/>
          <w:lang w:val="bg-BG"/>
        </w:rPr>
        <w:lastRenderedPageBreak/>
        <w:t xml:space="preserve">стойности на </w:t>
      </w:r>
      <w:r w:rsidRPr="003233B7">
        <w:rPr>
          <w:rFonts w:cs="Times New Roman"/>
          <w:sz w:val="28"/>
          <w:lang w:val="en-US"/>
        </w:rPr>
        <w:t>DNI</w:t>
      </w:r>
      <w:r w:rsidR="009E519A">
        <w:rPr>
          <w:rFonts w:cs="Times New Roman"/>
          <w:sz w:val="28"/>
          <w:lang w:val="bg-BG"/>
        </w:rPr>
        <w:t xml:space="preserve"> при</w:t>
      </w:r>
      <w:r w:rsidRPr="003233B7">
        <w:rPr>
          <w:rFonts w:cs="Times New Roman"/>
          <w:sz w:val="28"/>
          <w:lang w:val="bg-BG"/>
        </w:rPr>
        <w:t xml:space="preserve"> прогресията на инфекция</w:t>
      </w:r>
      <w:r w:rsidR="009E519A">
        <w:rPr>
          <w:rFonts w:cs="Times New Roman"/>
          <w:sz w:val="28"/>
          <w:lang w:val="bg-BG"/>
        </w:rPr>
        <w:t>та</w:t>
      </w:r>
      <w:r w:rsidRPr="003233B7">
        <w:rPr>
          <w:rFonts w:cs="Times New Roman"/>
          <w:sz w:val="28"/>
          <w:lang w:val="bg-BG"/>
        </w:rPr>
        <w:t xml:space="preserve"> към сепсис. Установиха се две значими корелационни връзки. </w:t>
      </w:r>
    </w:p>
    <w:p w:rsidR="007D7CDC" w:rsidRDefault="007D7CDC" w:rsidP="007D7CDC">
      <w:pPr>
        <w:autoSpaceDE w:val="0"/>
        <w:adjustRightInd w:val="0"/>
        <w:jc w:val="both"/>
        <w:rPr>
          <w:rFonts w:ascii="Arial" w:hAnsi="Arial" w:cs="Arial"/>
          <w:color w:val="000000"/>
          <w:sz w:val="28"/>
        </w:rPr>
      </w:pPr>
      <w:r w:rsidRPr="003233B7">
        <w:rPr>
          <w:rFonts w:cs="Times New Roman"/>
          <w:color w:val="000000"/>
          <w:sz w:val="28"/>
        </w:rPr>
        <w:t xml:space="preserve">DNI има </w:t>
      </w:r>
      <w:r w:rsidRPr="003233B7">
        <w:rPr>
          <w:rFonts w:cs="Times New Roman"/>
          <w:color w:val="000000"/>
          <w:sz w:val="28"/>
          <w:lang w:val="bg-BG"/>
        </w:rPr>
        <w:t xml:space="preserve">сигнификантно значима </w:t>
      </w:r>
      <w:r w:rsidRPr="003233B7">
        <w:rPr>
          <w:rFonts w:cs="Times New Roman"/>
          <w:color w:val="000000"/>
          <w:sz w:val="28"/>
        </w:rPr>
        <w:t>асоциативна връзка с вида на развилата се инфекция и тежестта на състоянието</w:t>
      </w:r>
      <w:r w:rsidRPr="003233B7">
        <w:rPr>
          <w:rFonts w:cs="Times New Roman"/>
          <w:color w:val="000000"/>
          <w:sz w:val="28"/>
          <w:lang w:val="bg-BG"/>
        </w:rPr>
        <w:t xml:space="preserve"> (</w:t>
      </w:r>
      <w:r w:rsidRPr="003233B7">
        <w:rPr>
          <w:rFonts w:cs="Times New Roman"/>
          <w:color w:val="FF0000"/>
          <w:sz w:val="28"/>
          <w:lang w:val="en-US"/>
        </w:rPr>
        <w:t>r</w:t>
      </w:r>
      <w:r w:rsidR="003233B7">
        <w:rPr>
          <w:rFonts w:cs="Times New Roman"/>
          <w:color w:val="FF0000"/>
          <w:sz w:val="28"/>
          <w:lang w:val="bg-BG"/>
        </w:rPr>
        <w:t>=0.363, р=0.</w:t>
      </w:r>
      <w:r w:rsidRPr="003233B7">
        <w:rPr>
          <w:rFonts w:cs="Times New Roman"/>
          <w:color w:val="FF0000"/>
          <w:sz w:val="28"/>
          <w:lang w:val="bg-BG"/>
        </w:rPr>
        <w:t>001</w:t>
      </w:r>
      <w:r w:rsidRPr="003233B7">
        <w:rPr>
          <w:rFonts w:cs="Times New Roman"/>
          <w:color w:val="000000"/>
          <w:sz w:val="28"/>
          <w:lang w:val="bg-BG"/>
        </w:rPr>
        <w:t>)</w:t>
      </w:r>
      <w:r w:rsidRPr="003233B7">
        <w:rPr>
          <w:rFonts w:cs="Times New Roman"/>
          <w:color w:val="000000" w:themeColor="text1"/>
          <w:sz w:val="28"/>
          <w:lang w:val="bg-BG"/>
        </w:rPr>
        <w:t xml:space="preserve"> </w:t>
      </w:r>
      <w:r w:rsidR="003233B7">
        <w:rPr>
          <w:rFonts w:cs="Times New Roman"/>
          <w:color w:val="000000" w:themeColor="text1"/>
          <w:sz w:val="28"/>
          <w:lang w:val="bg-BG"/>
        </w:rPr>
        <w:t xml:space="preserve">(таблица </w:t>
      </w:r>
      <w:r w:rsidR="00AA565B" w:rsidRPr="003233B7">
        <w:rPr>
          <w:rFonts w:cs="Times New Roman"/>
          <w:color w:val="000000" w:themeColor="text1"/>
          <w:sz w:val="28"/>
          <w:lang w:val="bg-BG"/>
        </w:rPr>
        <w:t>22</w:t>
      </w:r>
      <w:r w:rsidRPr="003233B7">
        <w:rPr>
          <w:rFonts w:cs="Times New Roman"/>
          <w:color w:val="000000" w:themeColor="text1"/>
          <w:sz w:val="28"/>
          <w:lang w:val="bg-BG"/>
        </w:rPr>
        <w:t>)</w:t>
      </w:r>
      <w:r w:rsidRPr="003233B7">
        <w:rPr>
          <w:rFonts w:ascii="Arial" w:hAnsi="Arial" w:cs="Arial"/>
          <w:color w:val="000000"/>
          <w:sz w:val="28"/>
        </w:rPr>
        <w:t>.</w:t>
      </w:r>
    </w:p>
    <w:p w:rsidR="003233B7" w:rsidRPr="003233B7" w:rsidRDefault="003233B7" w:rsidP="007D7CDC">
      <w:pPr>
        <w:autoSpaceDE w:val="0"/>
        <w:adjustRightInd w:val="0"/>
        <w:jc w:val="both"/>
        <w:rPr>
          <w:sz w:val="28"/>
          <w:lang w:val="bg-BG"/>
        </w:rPr>
      </w:pPr>
    </w:p>
    <w:p w:rsidR="007D7CDC" w:rsidRPr="005D54C5" w:rsidRDefault="003233B7" w:rsidP="005D54C5">
      <w:pPr>
        <w:autoSpaceDE w:val="0"/>
        <w:adjustRightInd w:val="0"/>
        <w:rPr>
          <w:i/>
          <w:sz w:val="28"/>
          <w:lang w:val="bg-BG"/>
        </w:rPr>
      </w:pPr>
      <w:r w:rsidRPr="005D54C5">
        <w:rPr>
          <w:rFonts w:cs="Times New Roman"/>
          <w:b/>
          <w:i/>
          <w:sz w:val="28"/>
          <w:lang w:val="bg-BG"/>
        </w:rPr>
        <w:t xml:space="preserve">Таблица </w:t>
      </w:r>
      <w:r w:rsidRPr="005D54C5">
        <w:rPr>
          <w:rFonts w:cs="Times New Roman"/>
          <w:b/>
          <w:i/>
          <w:sz w:val="28"/>
          <w:lang w:val="en-US"/>
        </w:rPr>
        <w:t>22</w:t>
      </w:r>
      <w:r w:rsidRPr="005D54C5">
        <w:rPr>
          <w:rFonts w:cs="Times New Roman"/>
          <w:b/>
          <w:i/>
          <w:sz w:val="28"/>
          <w:lang w:val="bg-BG"/>
        </w:rPr>
        <w:t xml:space="preserve">. Корелация на </w:t>
      </w:r>
      <w:r w:rsidRPr="005D54C5">
        <w:rPr>
          <w:rFonts w:cs="Times New Roman"/>
          <w:b/>
          <w:i/>
          <w:color w:val="000000"/>
          <w:sz w:val="28"/>
        </w:rPr>
        <w:t>Pearson</w:t>
      </w:r>
      <w:r w:rsidRPr="005D54C5">
        <w:rPr>
          <w:rFonts w:cs="Times New Roman"/>
          <w:b/>
          <w:i/>
          <w:color w:val="000000"/>
          <w:sz w:val="28"/>
          <w:lang w:val="bg-BG"/>
        </w:rPr>
        <w:t xml:space="preserve"> между </w:t>
      </w:r>
      <w:r w:rsidRPr="005D54C5">
        <w:rPr>
          <w:rFonts w:cs="Times New Roman"/>
          <w:b/>
          <w:i/>
          <w:color w:val="000000"/>
          <w:sz w:val="28"/>
          <w:lang w:val="en-US"/>
        </w:rPr>
        <w:t>DIC</w:t>
      </w:r>
      <w:r w:rsidRPr="005D54C5">
        <w:rPr>
          <w:rFonts w:cs="Times New Roman"/>
          <w:b/>
          <w:i/>
          <w:color w:val="000000"/>
          <w:sz w:val="28"/>
          <w:lang w:val="bg-BG"/>
        </w:rPr>
        <w:t>,</w:t>
      </w:r>
      <w:r w:rsidRPr="005D54C5">
        <w:rPr>
          <w:rFonts w:cs="Times New Roman"/>
          <w:b/>
          <w:i/>
          <w:color w:val="000000"/>
          <w:sz w:val="28"/>
          <w:lang w:val="en-US"/>
        </w:rPr>
        <w:t xml:space="preserve"> DNI</w:t>
      </w:r>
      <w:r w:rsidRPr="005D54C5">
        <w:rPr>
          <w:rFonts w:cs="Times New Roman"/>
          <w:b/>
          <w:i/>
          <w:color w:val="000000"/>
          <w:sz w:val="28"/>
          <w:lang w:val="bg-BG"/>
        </w:rPr>
        <w:t xml:space="preserve"> и развитието на сепсис</w:t>
      </w:r>
    </w:p>
    <w:tbl>
      <w:tblPr>
        <w:tblW w:w="961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3135"/>
        <w:gridCol w:w="2700"/>
        <w:gridCol w:w="2249"/>
      </w:tblGrid>
      <w:tr w:rsidR="007D7CDC" w:rsidRPr="008416B5" w:rsidTr="003233B7">
        <w:trPr>
          <w:cantSplit/>
        </w:trPr>
        <w:tc>
          <w:tcPr>
            <w:tcW w:w="4665" w:type="dxa"/>
            <w:gridSpan w:val="2"/>
            <w:tcBorders>
              <w:top w:val="single" w:sz="4" w:space="0" w:color="auto"/>
              <w:left w:val="single" w:sz="4" w:space="0" w:color="auto"/>
              <w:bottom w:val="single" w:sz="4" w:space="0" w:color="auto"/>
              <w:right w:val="single" w:sz="4" w:space="0" w:color="auto"/>
            </w:tcBorders>
            <w:shd w:val="clear" w:color="auto" w:fill="FFFFFF"/>
          </w:tcPr>
          <w:p w:rsidR="007D7CDC" w:rsidRPr="008416B5" w:rsidRDefault="007D7CDC" w:rsidP="007D7CDC">
            <w:pPr>
              <w:autoSpaceDE w:val="0"/>
              <w:adjustRightInd w:val="0"/>
              <w:jc w:val="both"/>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7D7CDC" w:rsidRPr="00FB1C35" w:rsidRDefault="007D7CDC" w:rsidP="007D7CDC">
            <w:pPr>
              <w:autoSpaceDE w:val="0"/>
              <w:adjustRightInd w:val="0"/>
              <w:spacing w:line="320" w:lineRule="atLeast"/>
              <w:ind w:left="60" w:right="60"/>
              <w:jc w:val="center"/>
              <w:rPr>
                <w:rFonts w:cs="Times New Roman"/>
                <w:b/>
                <w:color w:val="000000"/>
              </w:rPr>
            </w:pPr>
            <w:r w:rsidRPr="00FB1C35">
              <w:rPr>
                <w:rFonts w:cs="Times New Roman"/>
                <w:b/>
                <w:color w:val="000000"/>
              </w:rPr>
              <w:t>Вид инфекция</w:t>
            </w:r>
          </w:p>
        </w:tc>
        <w:tc>
          <w:tcPr>
            <w:tcW w:w="2249" w:type="dxa"/>
            <w:tcBorders>
              <w:top w:val="single" w:sz="4" w:space="0" w:color="auto"/>
              <w:left w:val="single" w:sz="4" w:space="0" w:color="auto"/>
              <w:bottom w:val="single" w:sz="4" w:space="0" w:color="auto"/>
              <w:right w:val="single" w:sz="4" w:space="0" w:color="auto"/>
            </w:tcBorders>
            <w:shd w:val="clear" w:color="auto" w:fill="FFFFFF"/>
          </w:tcPr>
          <w:p w:rsidR="007D7CDC" w:rsidRPr="00FB1C35" w:rsidRDefault="007D7CDC" w:rsidP="007D7CDC">
            <w:pPr>
              <w:autoSpaceDE w:val="0"/>
              <w:adjustRightInd w:val="0"/>
              <w:spacing w:line="320" w:lineRule="atLeast"/>
              <w:ind w:left="60" w:right="60"/>
              <w:jc w:val="center"/>
              <w:rPr>
                <w:rFonts w:cs="Times New Roman"/>
                <w:b/>
                <w:color w:val="000000"/>
                <w:lang w:val="bg-BG"/>
              </w:rPr>
            </w:pPr>
            <w:r w:rsidRPr="00FB1C35">
              <w:rPr>
                <w:rFonts w:cs="Times New Roman"/>
                <w:b/>
                <w:color w:val="000000"/>
              </w:rPr>
              <w:t>DIC</w:t>
            </w:r>
            <w:r w:rsidRPr="00FB1C35">
              <w:rPr>
                <w:rFonts w:cs="Times New Roman"/>
                <w:b/>
                <w:color w:val="000000"/>
                <w:lang w:val="bg-BG"/>
              </w:rPr>
              <w:t xml:space="preserve"> скор</w:t>
            </w:r>
          </w:p>
        </w:tc>
      </w:tr>
      <w:tr w:rsidR="007D7CDC" w:rsidRPr="008416B5" w:rsidTr="003233B7">
        <w:trPr>
          <w:cantSplit/>
        </w:trPr>
        <w:tc>
          <w:tcPr>
            <w:tcW w:w="15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FB1C35" w:rsidRDefault="007D7CDC" w:rsidP="007D7CDC">
            <w:pPr>
              <w:autoSpaceDE w:val="0"/>
              <w:adjustRightInd w:val="0"/>
              <w:spacing w:line="320" w:lineRule="atLeast"/>
              <w:ind w:left="60" w:right="60"/>
              <w:jc w:val="both"/>
              <w:rPr>
                <w:rFonts w:cs="Times New Roman"/>
                <w:b/>
                <w:color w:val="000000"/>
              </w:rPr>
            </w:pPr>
            <w:r w:rsidRPr="00FB1C35">
              <w:rPr>
                <w:rFonts w:cs="Times New Roman"/>
                <w:b/>
                <w:color w:val="000000"/>
              </w:rPr>
              <w:t>DNI</w:t>
            </w:r>
          </w:p>
        </w:tc>
        <w:tc>
          <w:tcPr>
            <w:tcW w:w="3135" w:type="dxa"/>
            <w:tcBorders>
              <w:top w:val="single" w:sz="4" w:space="0" w:color="auto"/>
              <w:left w:val="single" w:sz="4" w:space="0" w:color="auto"/>
              <w:bottom w:val="nil"/>
              <w:right w:val="single" w:sz="4" w:space="0" w:color="auto"/>
            </w:tcBorders>
            <w:shd w:val="clear" w:color="auto" w:fill="FFFFFF"/>
            <w:vAlign w:val="center"/>
          </w:tcPr>
          <w:p w:rsidR="007D7CDC" w:rsidRPr="00FB1C35" w:rsidRDefault="007D7CDC" w:rsidP="007D7CDC">
            <w:pPr>
              <w:autoSpaceDE w:val="0"/>
              <w:adjustRightInd w:val="0"/>
              <w:spacing w:line="320" w:lineRule="atLeast"/>
              <w:ind w:left="60" w:right="60"/>
              <w:jc w:val="both"/>
              <w:rPr>
                <w:rFonts w:cs="Times New Roman"/>
                <w:b/>
                <w:color w:val="000000"/>
              </w:rPr>
            </w:pPr>
            <w:r w:rsidRPr="00FB1C35">
              <w:rPr>
                <w:rFonts w:cs="Times New Roman"/>
                <w:b/>
                <w:color w:val="000000"/>
              </w:rPr>
              <w:t>Pearson Correlation</w:t>
            </w:r>
          </w:p>
        </w:tc>
        <w:tc>
          <w:tcPr>
            <w:tcW w:w="2700" w:type="dxa"/>
            <w:tcBorders>
              <w:top w:val="single" w:sz="4" w:space="0" w:color="auto"/>
              <w:left w:val="single" w:sz="4" w:space="0" w:color="auto"/>
              <w:bottom w:val="nil"/>
              <w:right w:val="single" w:sz="4" w:space="0" w:color="auto"/>
            </w:tcBorders>
            <w:shd w:val="clear" w:color="auto" w:fill="FFFFFF"/>
            <w:vAlign w:val="center"/>
          </w:tcPr>
          <w:p w:rsidR="007D7CDC" w:rsidRPr="00BB03D3" w:rsidRDefault="005D54C5" w:rsidP="007D7CDC">
            <w:pPr>
              <w:autoSpaceDE w:val="0"/>
              <w:adjustRightInd w:val="0"/>
              <w:spacing w:line="320" w:lineRule="atLeast"/>
              <w:ind w:left="60" w:right="60"/>
              <w:jc w:val="center"/>
              <w:rPr>
                <w:rFonts w:ascii="Arial" w:hAnsi="Arial" w:cs="Arial"/>
                <w:color w:val="FF0000"/>
                <w:sz w:val="20"/>
                <w:szCs w:val="20"/>
              </w:rPr>
            </w:pPr>
            <w:r>
              <w:rPr>
                <w:rFonts w:ascii="Arial" w:hAnsi="Arial" w:cs="Arial"/>
                <w:color w:val="FF0000"/>
                <w:sz w:val="20"/>
                <w:szCs w:val="20"/>
              </w:rPr>
              <w:t>0.</w:t>
            </w:r>
            <w:r w:rsidR="007D7CDC" w:rsidRPr="00BB03D3">
              <w:rPr>
                <w:rFonts w:ascii="Arial" w:hAnsi="Arial" w:cs="Arial"/>
                <w:color w:val="FF0000"/>
                <w:sz w:val="20"/>
                <w:szCs w:val="20"/>
              </w:rPr>
              <w:t>363*</w:t>
            </w:r>
          </w:p>
        </w:tc>
        <w:tc>
          <w:tcPr>
            <w:tcW w:w="2249" w:type="dxa"/>
            <w:tcBorders>
              <w:top w:val="single" w:sz="4" w:space="0" w:color="auto"/>
              <w:left w:val="single" w:sz="4" w:space="0" w:color="auto"/>
              <w:bottom w:val="nil"/>
              <w:right w:val="single" w:sz="4" w:space="0" w:color="auto"/>
            </w:tcBorders>
            <w:shd w:val="clear" w:color="auto" w:fill="FFFFFF"/>
          </w:tcPr>
          <w:p w:rsidR="007D7CDC" w:rsidRPr="006A0555" w:rsidRDefault="005D54C5" w:rsidP="007D7CDC">
            <w:pPr>
              <w:autoSpaceDE w:val="0"/>
              <w:adjustRightInd w:val="0"/>
              <w:spacing w:line="320" w:lineRule="atLeast"/>
              <w:ind w:left="60" w:right="60"/>
              <w:jc w:val="center"/>
              <w:rPr>
                <w:rFonts w:cs="Times New Roman"/>
                <w:color w:val="000000"/>
                <w:sz w:val="22"/>
                <w:szCs w:val="20"/>
              </w:rPr>
            </w:pPr>
            <w:r>
              <w:rPr>
                <w:rFonts w:cs="Times New Roman"/>
                <w:color w:val="000000"/>
                <w:sz w:val="22"/>
                <w:szCs w:val="20"/>
              </w:rPr>
              <w:t>0.</w:t>
            </w:r>
            <w:r w:rsidR="007D7CDC" w:rsidRPr="006A0555">
              <w:rPr>
                <w:rFonts w:cs="Times New Roman"/>
                <w:color w:val="000000"/>
                <w:sz w:val="22"/>
                <w:szCs w:val="20"/>
              </w:rPr>
              <w:t>212</w:t>
            </w:r>
          </w:p>
        </w:tc>
      </w:tr>
      <w:tr w:rsidR="007D7CDC" w:rsidRPr="008416B5" w:rsidTr="003233B7">
        <w:trPr>
          <w:cantSplit/>
        </w:trPr>
        <w:tc>
          <w:tcPr>
            <w:tcW w:w="15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FB1C35" w:rsidRDefault="007D7CDC" w:rsidP="007D7CDC">
            <w:pPr>
              <w:autoSpaceDE w:val="0"/>
              <w:adjustRightInd w:val="0"/>
              <w:jc w:val="both"/>
              <w:rPr>
                <w:rFonts w:cs="Times New Roman"/>
                <w:b/>
                <w:color w:val="000000"/>
              </w:rPr>
            </w:pPr>
          </w:p>
        </w:tc>
        <w:tc>
          <w:tcPr>
            <w:tcW w:w="3135" w:type="dxa"/>
            <w:tcBorders>
              <w:top w:val="nil"/>
              <w:left w:val="single" w:sz="4" w:space="0" w:color="auto"/>
              <w:bottom w:val="nil"/>
              <w:right w:val="single" w:sz="4" w:space="0" w:color="auto"/>
            </w:tcBorders>
            <w:shd w:val="clear" w:color="auto" w:fill="FFFFFF"/>
            <w:vAlign w:val="center"/>
          </w:tcPr>
          <w:p w:rsidR="007D7CDC" w:rsidRPr="00FB1C35" w:rsidRDefault="007D7CDC" w:rsidP="007D7CDC">
            <w:pPr>
              <w:autoSpaceDE w:val="0"/>
              <w:adjustRightInd w:val="0"/>
              <w:spacing w:line="320" w:lineRule="atLeast"/>
              <w:ind w:left="60" w:right="60"/>
              <w:jc w:val="both"/>
              <w:rPr>
                <w:rFonts w:cs="Times New Roman"/>
                <w:b/>
                <w:color w:val="000000"/>
              </w:rPr>
            </w:pPr>
            <w:r w:rsidRPr="00FB1C35">
              <w:rPr>
                <w:rFonts w:cs="Times New Roman"/>
                <w:b/>
                <w:color w:val="000000"/>
              </w:rPr>
              <w:t xml:space="preserve">Ниво на значимост </w:t>
            </w:r>
          </w:p>
        </w:tc>
        <w:tc>
          <w:tcPr>
            <w:tcW w:w="2700" w:type="dxa"/>
            <w:tcBorders>
              <w:top w:val="nil"/>
              <w:left w:val="single" w:sz="4" w:space="0" w:color="auto"/>
              <w:bottom w:val="nil"/>
              <w:right w:val="single" w:sz="4" w:space="0" w:color="auto"/>
            </w:tcBorders>
            <w:shd w:val="clear" w:color="auto" w:fill="FFFFFF"/>
            <w:vAlign w:val="center"/>
          </w:tcPr>
          <w:p w:rsidR="007D7CDC" w:rsidRPr="00BB03D3" w:rsidRDefault="005D54C5" w:rsidP="007D7CDC">
            <w:pPr>
              <w:autoSpaceDE w:val="0"/>
              <w:adjustRightInd w:val="0"/>
              <w:spacing w:line="320" w:lineRule="atLeast"/>
              <w:ind w:left="60" w:right="60"/>
              <w:jc w:val="center"/>
              <w:rPr>
                <w:rFonts w:ascii="Arial" w:hAnsi="Arial" w:cs="Arial"/>
                <w:color w:val="FF0000"/>
                <w:sz w:val="20"/>
                <w:szCs w:val="20"/>
              </w:rPr>
            </w:pPr>
            <w:r>
              <w:rPr>
                <w:rFonts w:ascii="Arial" w:hAnsi="Arial" w:cs="Arial"/>
                <w:color w:val="FF0000"/>
                <w:sz w:val="20"/>
                <w:szCs w:val="20"/>
              </w:rPr>
              <w:t>0.</w:t>
            </w:r>
            <w:r w:rsidR="007D7CDC" w:rsidRPr="00BB03D3">
              <w:rPr>
                <w:rFonts w:ascii="Arial" w:hAnsi="Arial" w:cs="Arial"/>
                <w:color w:val="FF0000"/>
                <w:sz w:val="20"/>
                <w:szCs w:val="20"/>
              </w:rPr>
              <w:t>001*</w:t>
            </w:r>
          </w:p>
        </w:tc>
        <w:tc>
          <w:tcPr>
            <w:tcW w:w="2249" w:type="dxa"/>
            <w:tcBorders>
              <w:top w:val="nil"/>
              <w:left w:val="single" w:sz="4" w:space="0" w:color="auto"/>
              <w:bottom w:val="nil"/>
              <w:right w:val="single" w:sz="4" w:space="0" w:color="auto"/>
            </w:tcBorders>
            <w:shd w:val="clear" w:color="auto" w:fill="FFFFFF"/>
          </w:tcPr>
          <w:p w:rsidR="007D7CDC" w:rsidRPr="006A0555" w:rsidRDefault="007D7CDC" w:rsidP="007D7CDC">
            <w:pPr>
              <w:autoSpaceDE w:val="0"/>
              <w:adjustRightInd w:val="0"/>
              <w:spacing w:line="320" w:lineRule="atLeast"/>
              <w:ind w:left="60" w:right="60"/>
              <w:jc w:val="center"/>
              <w:rPr>
                <w:rFonts w:cs="Times New Roman"/>
                <w:color w:val="000000"/>
                <w:sz w:val="22"/>
                <w:szCs w:val="20"/>
              </w:rPr>
            </w:pPr>
            <w:r w:rsidRPr="006A0555">
              <w:rPr>
                <w:rFonts w:cs="Times New Roman"/>
                <w:color w:val="000000"/>
                <w:sz w:val="22"/>
                <w:szCs w:val="20"/>
              </w:rPr>
              <w:t>0.078</w:t>
            </w:r>
          </w:p>
        </w:tc>
      </w:tr>
      <w:tr w:rsidR="007D7CDC" w:rsidRPr="008416B5" w:rsidTr="003233B7">
        <w:trPr>
          <w:cantSplit/>
        </w:trPr>
        <w:tc>
          <w:tcPr>
            <w:tcW w:w="15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FB1C35" w:rsidRDefault="007D7CDC" w:rsidP="007D7CDC">
            <w:pPr>
              <w:autoSpaceDE w:val="0"/>
              <w:adjustRightInd w:val="0"/>
              <w:jc w:val="both"/>
              <w:rPr>
                <w:rFonts w:cs="Times New Roman"/>
                <w:b/>
                <w:color w:val="000000"/>
              </w:rPr>
            </w:pPr>
          </w:p>
        </w:tc>
        <w:tc>
          <w:tcPr>
            <w:tcW w:w="3135" w:type="dxa"/>
            <w:tcBorders>
              <w:top w:val="nil"/>
              <w:left w:val="single" w:sz="4" w:space="0" w:color="auto"/>
              <w:bottom w:val="single" w:sz="4" w:space="0" w:color="auto"/>
              <w:right w:val="single" w:sz="4" w:space="0" w:color="auto"/>
            </w:tcBorders>
            <w:shd w:val="clear" w:color="auto" w:fill="FFFFFF"/>
            <w:vAlign w:val="center"/>
          </w:tcPr>
          <w:p w:rsidR="007D7CDC" w:rsidRPr="00FB1C35" w:rsidRDefault="007D7CDC" w:rsidP="007D7CDC">
            <w:pPr>
              <w:autoSpaceDE w:val="0"/>
              <w:adjustRightInd w:val="0"/>
              <w:spacing w:line="320" w:lineRule="atLeast"/>
              <w:ind w:left="60" w:right="60"/>
              <w:jc w:val="both"/>
              <w:rPr>
                <w:rFonts w:cs="Times New Roman"/>
                <w:b/>
                <w:color w:val="000000"/>
              </w:rPr>
            </w:pPr>
            <w:r w:rsidRPr="00FB1C35">
              <w:rPr>
                <w:rFonts w:cs="Times New Roman"/>
                <w:b/>
                <w:color w:val="000000"/>
              </w:rPr>
              <w:t>N</w:t>
            </w:r>
          </w:p>
        </w:tc>
        <w:tc>
          <w:tcPr>
            <w:tcW w:w="2700" w:type="dxa"/>
            <w:tcBorders>
              <w:top w:val="nil"/>
              <w:left w:val="single" w:sz="4" w:space="0" w:color="auto"/>
              <w:bottom w:val="single" w:sz="4" w:space="0" w:color="auto"/>
              <w:right w:val="single" w:sz="4" w:space="0" w:color="auto"/>
            </w:tcBorders>
            <w:shd w:val="clear" w:color="auto" w:fill="FFFFFF"/>
            <w:vAlign w:val="center"/>
          </w:tcPr>
          <w:p w:rsidR="007D7CDC" w:rsidRPr="00BB03D3" w:rsidRDefault="007D7CDC" w:rsidP="007D7CDC">
            <w:pPr>
              <w:autoSpaceDE w:val="0"/>
              <w:adjustRightInd w:val="0"/>
              <w:spacing w:line="320" w:lineRule="atLeast"/>
              <w:ind w:left="60" w:right="60"/>
              <w:jc w:val="center"/>
              <w:rPr>
                <w:rFonts w:ascii="Arial" w:hAnsi="Arial" w:cs="Arial"/>
                <w:color w:val="000000"/>
                <w:sz w:val="20"/>
                <w:szCs w:val="20"/>
              </w:rPr>
            </w:pPr>
            <w:r w:rsidRPr="00BB03D3">
              <w:rPr>
                <w:rFonts w:ascii="Arial" w:hAnsi="Arial" w:cs="Arial"/>
                <w:color w:val="000000"/>
                <w:sz w:val="20"/>
                <w:szCs w:val="20"/>
              </w:rPr>
              <w:t>82</w:t>
            </w:r>
          </w:p>
        </w:tc>
        <w:tc>
          <w:tcPr>
            <w:tcW w:w="2249" w:type="dxa"/>
            <w:tcBorders>
              <w:top w:val="nil"/>
              <w:left w:val="single" w:sz="4" w:space="0" w:color="auto"/>
              <w:bottom w:val="single" w:sz="4" w:space="0" w:color="auto"/>
              <w:right w:val="single" w:sz="4" w:space="0" w:color="auto"/>
            </w:tcBorders>
            <w:shd w:val="clear" w:color="auto" w:fill="FFFFFF"/>
          </w:tcPr>
          <w:p w:rsidR="007D7CDC" w:rsidRPr="006A0555" w:rsidRDefault="007D7CDC" w:rsidP="007D7CDC">
            <w:pPr>
              <w:autoSpaceDE w:val="0"/>
              <w:adjustRightInd w:val="0"/>
              <w:spacing w:line="320" w:lineRule="atLeast"/>
              <w:ind w:left="60" w:right="60"/>
              <w:jc w:val="center"/>
              <w:rPr>
                <w:rFonts w:cs="Times New Roman"/>
                <w:color w:val="000000"/>
                <w:sz w:val="22"/>
                <w:szCs w:val="20"/>
              </w:rPr>
            </w:pPr>
            <w:r w:rsidRPr="006A0555">
              <w:rPr>
                <w:rFonts w:cs="Times New Roman"/>
                <w:color w:val="000000"/>
                <w:sz w:val="22"/>
                <w:szCs w:val="20"/>
              </w:rPr>
              <w:t>70</w:t>
            </w:r>
          </w:p>
        </w:tc>
      </w:tr>
      <w:tr w:rsidR="007D7CDC" w:rsidRPr="008416B5" w:rsidTr="003233B7">
        <w:trPr>
          <w:cantSplit/>
        </w:trPr>
        <w:tc>
          <w:tcPr>
            <w:tcW w:w="15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FB1C35" w:rsidRDefault="007D7CDC" w:rsidP="007D7CDC">
            <w:pPr>
              <w:autoSpaceDE w:val="0"/>
              <w:adjustRightInd w:val="0"/>
              <w:spacing w:line="320" w:lineRule="atLeast"/>
              <w:ind w:left="60" w:right="60"/>
              <w:jc w:val="both"/>
              <w:rPr>
                <w:rFonts w:cs="Times New Roman"/>
                <w:b/>
                <w:color w:val="000000"/>
                <w:lang w:val="bg-BG"/>
              </w:rPr>
            </w:pPr>
            <w:r w:rsidRPr="00FB1C35">
              <w:rPr>
                <w:rFonts w:cs="Times New Roman"/>
                <w:b/>
                <w:color w:val="000000"/>
              </w:rPr>
              <w:t xml:space="preserve">DIC </w:t>
            </w:r>
            <w:r w:rsidRPr="00FB1C35">
              <w:rPr>
                <w:rFonts w:cs="Times New Roman"/>
                <w:b/>
                <w:color w:val="000000"/>
                <w:lang w:val="bg-BG"/>
              </w:rPr>
              <w:t>скор</w:t>
            </w:r>
          </w:p>
        </w:tc>
        <w:tc>
          <w:tcPr>
            <w:tcW w:w="3135" w:type="dxa"/>
            <w:tcBorders>
              <w:top w:val="single" w:sz="4" w:space="0" w:color="auto"/>
              <w:left w:val="single" w:sz="4" w:space="0" w:color="auto"/>
              <w:bottom w:val="nil"/>
              <w:right w:val="single" w:sz="4" w:space="0" w:color="auto"/>
            </w:tcBorders>
            <w:shd w:val="clear" w:color="auto" w:fill="FFFFFF"/>
            <w:vAlign w:val="center"/>
          </w:tcPr>
          <w:p w:rsidR="007D7CDC" w:rsidRPr="00FB1C35" w:rsidRDefault="007D7CDC" w:rsidP="007D7CDC">
            <w:pPr>
              <w:autoSpaceDE w:val="0"/>
              <w:adjustRightInd w:val="0"/>
              <w:spacing w:line="320" w:lineRule="atLeast"/>
              <w:ind w:left="60" w:right="60"/>
              <w:jc w:val="both"/>
              <w:rPr>
                <w:rFonts w:cs="Times New Roman"/>
                <w:b/>
                <w:color w:val="000000"/>
              </w:rPr>
            </w:pPr>
            <w:r w:rsidRPr="00FB1C35">
              <w:rPr>
                <w:rFonts w:cs="Times New Roman"/>
                <w:b/>
                <w:color w:val="000000"/>
              </w:rPr>
              <w:t>Pearson Correlation</w:t>
            </w:r>
          </w:p>
        </w:tc>
        <w:tc>
          <w:tcPr>
            <w:tcW w:w="2700" w:type="dxa"/>
            <w:tcBorders>
              <w:top w:val="single" w:sz="4" w:space="0" w:color="auto"/>
              <w:left w:val="single" w:sz="4" w:space="0" w:color="auto"/>
              <w:bottom w:val="nil"/>
              <w:right w:val="single" w:sz="4" w:space="0" w:color="auto"/>
            </w:tcBorders>
            <w:shd w:val="clear" w:color="auto" w:fill="FFFFFF"/>
            <w:vAlign w:val="center"/>
          </w:tcPr>
          <w:p w:rsidR="007D7CDC" w:rsidRPr="00BB03D3" w:rsidRDefault="005D54C5" w:rsidP="007D7CDC">
            <w:pPr>
              <w:autoSpaceDE w:val="0"/>
              <w:adjustRightInd w:val="0"/>
              <w:spacing w:line="320" w:lineRule="atLeast"/>
              <w:ind w:left="60" w:right="60"/>
              <w:jc w:val="center"/>
              <w:rPr>
                <w:rFonts w:ascii="Arial" w:hAnsi="Arial" w:cs="Arial"/>
                <w:color w:val="FF0000"/>
                <w:sz w:val="20"/>
                <w:szCs w:val="20"/>
              </w:rPr>
            </w:pPr>
            <w:r>
              <w:rPr>
                <w:rFonts w:ascii="Arial" w:hAnsi="Arial" w:cs="Arial"/>
                <w:color w:val="FF0000"/>
                <w:sz w:val="20"/>
                <w:szCs w:val="20"/>
              </w:rPr>
              <w:t>0.</w:t>
            </w:r>
            <w:r w:rsidR="007D7CDC" w:rsidRPr="00BB03D3">
              <w:rPr>
                <w:rFonts w:ascii="Arial" w:hAnsi="Arial" w:cs="Arial"/>
                <w:color w:val="FF0000"/>
                <w:sz w:val="20"/>
                <w:szCs w:val="20"/>
              </w:rPr>
              <w:t>608*</w:t>
            </w:r>
          </w:p>
        </w:tc>
        <w:tc>
          <w:tcPr>
            <w:tcW w:w="2249" w:type="dxa"/>
            <w:tcBorders>
              <w:top w:val="single" w:sz="4" w:space="0" w:color="auto"/>
              <w:left w:val="single" w:sz="4" w:space="0" w:color="auto"/>
              <w:bottom w:val="nil"/>
              <w:right w:val="single" w:sz="4" w:space="0" w:color="auto"/>
            </w:tcBorders>
            <w:shd w:val="clear" w:color="auto" w:fill="FFFFFF"/>
          </w:tcPr>
          <w:p w:rsidR="007D7CDC" w:rsidRPr="00BB03D3" w:rsidRDefault="007D7CDC" w:rsidP="007D7CDC">
            <w:pPr>
              <w:autoSpaceDE w:val="0"/>
              <w:adjustRightInd w:val="0"/>
              <w:spacing w:line="320" w:lineRule="atLeast"/>
              <w:ind w:left="60" w:right="60"/>
              <w:jc w:val="center"/>
              <w:rPr>
                <w:rFonts w:ascii="Arial" w:hAnsi="Arial" w:cs="Arial"/>
                <w:color w:val="000000"/>
                <w:sz w:val="20"/>
                <w:szCs w:val="20"/>
              </w:rPr>
            </w:pPr>
          </w:p>
        </w:tc>
      </w:tr>
      <w:tr w:rsidR="007D7CDC" w:rsidRPr="008416B5" w:rsidTr="003233B7">
        <w:trPr>
          <w:cantSplit/>
        </w:trPr>
        <w:tc>
          <w:tcPr>
            <w:tcW w:w="15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FB1C35" w:rsidRDefault="007D7CDC" w:rsidP="007D7CDC">
            <w:pPr>
              <w:autoSpaceDE w:val="0"/>
              <w:adjustRightInd w:val="0"/>
              <w:jc w:val="both"/>
              <w:rPr>
                <w:rFonts w:cs="Times New Roman"/>
                <w:b/>
                <w:color w:val="000000"/>
              </w:rPr>
            </w:pPr>
          </w:p>
        </w:tc>
        <w:tc>
          <w:tcPr>
            <w:tcW w:w="3135" w:type="dxa"/>
            <w:tcBorders>
              <w:top w:val="nil"/>
              <w:left w:val="single" w:sz="4" w:space="0" w:color="auto"/>
              <w:bottom w:val="nil"/>
              <w:right w:val="single" w:sz="4" w:space="0" w:color="auto"/>
            </w:tcBorders>
            <w:shd w:val="clear" w:color="auto" w:fill="FFFFFF"/>
            <w:vAlign w:val="center"/>
          </w:tcPr>
          <w:p w:rsidR="007D7CDC" w:rsidRPr="00FB1C35" w:rsidRDefault="007D7CDC" w:rsidP="007D7CDC">
            <w:pPr>
              <w:autoSpaceDE w:val="0"/>
              <w:adjustRightInd w:val="0"/>
              <w:spacing w:line="320" w:lineRule="atLeast"/>
              <w:ind w:left="60" w:right="60"/>
              <w:jc w:val="both"/>
              <w:rPr>
                <w:rFonts w:cs="Times New Roman"/>
                <w:b/>
                <w:color w:val="000000"/>
              </w:rPr>
            </w:pPr>
            <w:r>
              <w:rPr>
                <w:rFonts w:cs="Times New Roman"/>
                <w:b/>
                <w:color w:val="000000"/>
              </w:rPr>
              <w:t xml:space="preserve">Ниво на </w:t>
            </w:r>
            <w:r w:rsidRPr="00FB1C35">
              <w:rPr>
                <w:rFonts w:cs="Times New Roman"/>
                <w:b/>
                <w:color w:val="000000"/>
              </w:rPr>
              <w:t>з</w:t>
            </w:r>
            <w:r>
              <w:rPr>
                <w:rFonts w:cs="Times New Roman"/>
                <w:b/>
                <w:color w:val="000000"/>
                <w:lang w:val="bg-BG"/>
              </w:rPr>
              <w:t>н</w:t>
            </w:r>
            <w:r w:rsidRPr="00FB1C35">
              <w:rPr>
                <w:rFonts w:cs="Times New Roman"/>
                <w:b/>
                <w:color w:val="000000"/>
              </w:rPr>
              <w:t>ачимост</w:t>
            </w:r>
          </w:p>
        </w:tc>
        <w:tc>
          <w:tcPr>
            <w:tcW w:w="2700" w:type="dxa"/>
            <w:tcBorders>
              <w:top w:val="nil"/>
              <w:left w:val="single" w:sz="4" w:space="0" w:color="auto"/>
              <w:bottom w:val="nil"/>
              <w:right w:val="single" w:sz="4" w:space="0" w:color="auto"/>
            </w:tcBorders>
            <w:shd w:val="clear" w:color="auto" w:fill="FFFFFF"/>
            <w:vAlign w:val="center"/>
          </w:tcPr>
          <w:p w:rsidR="007D7CDC" w:rsidRPr="00BB03D3" w:rsidRDefault="005D54C5" w:rsidP="007D7CDC">
            <w:pPr>
              <w:autoSpaceDE w:val="0"/>
              <w:adjustRightInd w:val="0"/>
              <w:spacing w:line="320" w:lineRule="atLeast"/>
              <w:ind w:left="60" w:right="60"/>
              <w:jc w:val="center"/>
              <w:rPr>
                <w:rFonts w:ascii="Arial" w:hAnsi="Arial" w:cs="Arial"/>
                <w:color w:val="FF0000"/>
                <w:sz w:val="20"/>
                <w:szCs w:val="20"/>
              </w:rPr>
            </w:pPr>
            <w:r>
              <w:rPr>
                <w:rFonts w:ascii="Arial" w:hAnsi="Arial" w:cs="Arial"/>
                <w:color w:val="FF0000"/>
                <w:sz w:val="20"/>
                <w:szCs w:val="20"/>
              </w:rPr>
              <w:t>0.</w:t>
            </w:r>
            <w:r w:rsidR="007D7CDC" w:rsidRPr="00BB03D3">
              <w:rPr>
                <w:rFonts w:ascii="Arial" w:hAnsi="Arial" w:cs="Arial"/>
                <w:color w:val="FF0000"/>
                <w:sz w:val="20"/>
                <w:szCs w:val="20"/>
              </w:rPr>
              <w:t>0001*</w:t>
            </w:r>
          </w:p>
        </w:tc>
        <w:tc>
          <w:tcPr>
            <w:tcW w:w="2249" w:type="dxa"/>
            <w:tcBorders>
              <w:top w:val="nil"/>
              <w:left w:val="single" w:sz="4" w:space="0" w:color="auto"/>
              <w:bottom w:val="nil"/>
              <w:right w:val="single" w:sz="4" w:space="0" w:color="auto"/>
            </w:tcBorders>
            <w:shd w:val="clear" w:color="auto" w:fill="FFFFFF"/>
          </w:tcPr>
          <w:p w:rsidR="007D7CDC" w:rsidRPr="00BB03D3" w:rsidRDefault="007D7CDC" w:rsidP="007D7CDC">
            <w:pPr>
              <w:autoSpaceDE w:val="0"/>
              <w:adjustRightInd w:val="0"/>
              <w:jc w:val="center"/>
              <w:rPr>
                <w:sz w:val="20"/>
                <w:szCs w:val="20"/>
              </w:rPr>
            </w:pPr>
          </w:p>
        </w:tc>
      </w:tr>
      <w:tr w:rsidR="007D7CDC" w:rsidRPr="008416B5" w:rsidTr="003233B7">
        <w:trPr>
          <w:cantSplit/>
          <w:trHeight w:val="70"/>
        </w:trPr>
        <w:tc>
          <w:tcPr>
            <w:tcW w:w="15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FB1C35" w:rsidRDefault="007D7CDC" w:rsidP="007D7CDC">
            <w:pPr>
              <w:autoSpaceDE w:val="0"/>
              <w:adjustRightInd w:val="0"/>
              <w:jc w:val="both"/>
              <w:rPr>
                <w:rFonts w:cs="Times New Roman"/>
                <w:b/>
              </w:rPr>
            </w:pPr>
          </w:p>
        </w:tc>
        <w:tc>
          <w:tcPr>
            <w:tcW w:w="3135" w:type="dxa"/>
            <w:tcBorders>
              <w:top w:val="nil"/>
              <w:left w:val="single" w:sz="4" w:space="0" w:color="auto"/>
              <w:bottom w:val="single" w:sz="4" w:space="0" w:color="auto"/>
              <w:right w:val="single" w:sz="4" w:space="0" w:color="auto"/>
            </w:tcBorders>
            <w:shd w:val="clear" w:color="auto" w:fill="FFFFFF"/>
            <w:vAlign w:val="center"/>
          </w:tcPr>
          <w:p w:rsidR="007D7CDC" w:rsidRPr="00FB1C35" w:rsidRDefault="007D7CDC" w:rsidP="007D7CDC">
            <w:pPr>
              <w:autoSpaceDE w:val="0"/>
              <w:adjustRightInd w:val="0"/>
              <w:spacing w:line="320" w:lineRule="atLeast"/>
              <w:ind w:left="60" w:right="60"/>
              <w:jc w:val="both"/>
              <w:rPr>
                <w:rFonts w:cs="Times New Roman"/>
                <w:b/>
                <w:color w:val="000000"/>
              </w:rPr>
            </w:pPr>
            <w:r w:rsidRPr="00FB1C35">
              <w:rPr>
                <w:rFonts w:cs="Times New Roman"/>
                <w:b/>
                <w:color w:val="000000"/>
              </w:rPr>
              <w:t>N</w:t>
            </w:r>
          </w:p>
        </w:tc>
        <w:tc>
          <w:tcPr>
            <w:tcW w:w="2700" w:type="dxa"/>
            <w:tcBorders>
              <w:top w:val="nil"/>
              <w:left w:val="single" w:sz="4" w:space="0" w:color="auto"/>
              <w:bottom w:val="single" w:sz="4" w:space="0" w:color="auto"/>
              <w:right w:val="single" w:sz="4" w:space="0" w:color="auto"/>
            </w:tcBorders>
            <w:shd w:val="clear" w:color="auto" w:fill="FFFFFF"/>
            <w:vAlign w:val="center"/>
          </w:tcPr>
          <w:p w:rsidR="007D7CDC" w:rsidRPr="00BB03D3" w:rsidRDefault="007D7CDC" w:rsidP="007D7CDC">
            <w:pPr>
              <w:autoSpaceDE w:val="0"/>
              <w:adjustRightInd w:val="0"/>
              <w:spacing w:line="320" w:lineRule="atLeast"/>
              <w:ind w:left="60" w:right="60"/>
              <w:jc w:val="center"/>
              <w:rPr>
                <w:rFonts w:ascii="Arial" w:hAnsi="Arial" w:cs="Arial"/>
                <w:color w:val="000000"/>
                <w:sz w:val="20"/>
                <w:szCs w:val="20"/>
              </w:rPr>
            </w:pPr>
            <w:r w:rsidRPr="00BB03D3">
              <w:rPr>
                <w:rFonts w:ascii="Arial" w:hAnsi="Arial" w:cs="Arial"/>
                <w:color w:val="000000"/>
                <w:sz w:val="20"/>
                <w:szCs w:val="20"/>
              </w:rPr>
              <w:t>70</w:t>
            </w:r>
          </w:p>
        </w:tc>
        <w:tc>
          <w:tcPr>
            <w:tcW w:w="2249" w:type="dxa"/>
            <w:tcBorders>
              <w:top w:val="nil"/>
              <w:left w:val="single" w:sz="4" w:space="0" w:color="auto"/>
              <w:bottom w:val="single" w:sz="4" w:space="0" w:color="auto"/>
              <w:right w:val="single" w:sz="4" w:space="0" w:color="auto"/>
            </w:tcBorders>
            <w:shd w:val="clear" w:color="auto" w:fill="FFFFFF"/>
          </w:tcPr>
          <w:p w:rsidR="007D7CDC" w:rsidRPr="00BB03D3" w:rsidRDefault="007D7CDC" w:rsidP="007D7CDC">
            <w:pPr>
              <w:autoSpaceDE w:val="0"/>
              <w:adjustRightInd w:val="0"/>
              <w:spacing w:line="320" w:lineRule="atLeast"/>
              <w:ind w:left="60" w:right="60"/>
              <w:jc w:val="center"/>
              <w:rPr>
                <w:rFonts w:ascii="Arial" w:hAnsi="Arial" w:cs="Arial"/>
                <w:color w:val="000000"/>
                <w:sz w:val="20"/>
                <w:szCs w:val="20"/>
              </w:rPr>
            </w:pPr>
          </w:p>
        </w:tc>
      </w:tr>
    </w:tbl>
    <w:p w:rsidR="007D7CDC" w:rsidRPr="003233B7" w:rsidRDefault="007D7CDC" w:rsidP="007D7CDC">
      <w:pPr>
        <w:autoSpaceDE w:val="0"/>
        <w:adjustRightInd w:val="0"/>
        <w:jc w:val="both"/>
        <w:rPr>
          <w:rFonts w:cs="Times New Roman"/>
          <w:b/>
          <w:sz w:val="28"/>
          <w:lang w:val="bg-BG"/>
        </w:rPr>
      </w:pPr>
    </w:p>
    <w:p w:rsidR="007D7CDC" w:rsidRPr="003233B7" w:rsidRDefault="007D7CDC" w:rsidP="007D7CDC">
      <w:pPr>
        <w:jc w:val="both"/>
        <w:rPr>
          <w:rFonts w:cs="Times New Roman"/>
          <w:color w:val="000000" w:themeColor="text1"/>
          <w:sz w:val="28"/>
          <w:lang w:val="bg-BG"/>
        </w:rPr>
      </w:pPr>
      <w:r w:rsidRPr="003233B7">
        <w:rPr>
          <w:rFonts w:cs="Times New Roman"/>
          <w:color w:val="000000" w:themeColor="text1"/>
          <w:sz w:val="28"/>
          <w:lang w:val="bg-BG"/>
        </w:rPr>
        <w:t>С</w:t>
      </w:r>
      <w:r w:rsidRPr="003233B7">
        <w:rPr>
          <w:rFonts w:cs="Times New Roman"/>
          <w:color w:val="000000" w:themeColor="text1"/>
          <w:sz w:val="28"/>
        </w:rPr>
        <w:t>илна е</w:t>
      </w:r>
      <w:r w:rsidRPr="003233B7">
        <w:rPr>
          <w:rFonts w:cs="Times New Roman"/>
          <w:color w:val="000000" w:themeColor="text1"/>
          <w:sz w:val="28"/>
          <w:lang w:val="bg-BG"/>
        </w:rPr>
        <w:t xml:space="preserve"> и</w:t>
      </w:r>
      <w:r w:rsidRPr="003233B7">
        <w:rPr>
          <w:rFonts w:cs="Times New Roman"/>
          <w:color w:val="000000" w:themeColor="text1"/>
          <w:sz w:val="28"/>
        </w:rPr>
        <w:t xml:space="preserve"> корелационната връзка между </w:t>
      </w:r>
      <w:r w:rsidRPr="003233B7">
        <w:rPr>
          <w:rFonts w:cs="Times New Roman"/>
          <w:color w:val="000000" w:themeColor="text1"/>
          <w:sz w:val="28"/>
          <w:lang w:val="bg-BG"/>
        </w:rPr>
        <w:t>типа</w:t>
      </w:r>
      <w:r w:rsidRPr="003233B7">
        <w:rPr>
          <w:rFonts w:cs="Times New Roman"/>
          <w:i/>
          <w:color w:val="000000" w:themeColor="text1"/>
          <w:sz w:val="28"/>
          <w:lang w:val="bg-BG"/>
        </w:rPr>
        <w:t xml:space="preserve"> </w:t>
      </w:r>
      <w:r w:rsidRPr="003233B7">
        <w:rPr>
          <w:rFonts w:cs="Times New Roman"/>
          <w:color w:val="000000" w:themeColor="text1"/>
          <w:sz w:val="28"/>
        </w:rPr>
        <w:t>и</w:t>
      </w:r>
      <w:r w:rsidRPr="003233B7">
        <w:rPr>
          <w:rFonts w:cs="Times New Roman"/>
          <w:color w:val="000000" w:themeColor="text1"/>
          <w:sz w:val="28"/>
          <w:lang w:val="bg-BG"/>
        </w:rPr>
        <w:t>нфекция и</w:t>
      </w:r>
      <w:r w:rsidRPr="003233B7">
        <w:rPr>
          <w:rFonts w:cs="Times New Roman"/>
          <w:color w:val="000000" w:themeColor="text1"/>
          <w:sz w:val="28"/>
        </w:rPr>
        <w:t xml:space="preserve"> DIC </w:t>
      </w:r>
      <w:r w:rsidR="009E519A">
        <w:rPr>
          <w:color w:val="000000" w:themeColor="text1"/>
          <w:sz w:val="28"/>
          <w:lang w:val="bg-BG"/>
        </w:rPr>
        <w:t>score</w:t>
      </w:r>
      <w:r w:rsidRPr="003233B7">
        <w:rPr>
          <w:rFonts w:cs="Times New Roman"/>
          <w:color w:val="000000" w:themeColor="text1"/>
          <w:sz w:val="28"/>
        </w:rPr>
        <w:t xml:space="preserve"> (</w:t>
      </w:r>
      <w:r w:rsidR="003233B7">
        <w:rPr>
          <w:rFonts w:cs="Times New Roman"/>
          <w:color w:val="FF0000"/>
          <w:sz w:val="28"/>
        </w:rPr>
        <w:t>r=0.</w:t>
      </w:r>
      <w:r w:rsidRPr="003233B7">
        <w:rPr>
          <w:rFonts w:cs="Times New Roman"/>
          <w:color w:val="FF0000"/>
          <w:sz w:val="28"/>
          <w:lang w:val="bg-BG"/>
        </w:rPr>
        <w:t>608</w:t>
      </w:r>
      <w:r w:rsidR="003233B7">
        <w:rPr>
          <w:rFonts w:cs="Times New Roman"/>
          <w:color w:val="FF0000"/>
          <w:sz w:val="28"/>
        </w:rPr>
        <w:t>, p=0.</w:t>
      </w:r>
      <w:r w:rsidRPr="003233B7">
        <w:rPr>
          <w:rFonts w:cs="Times New Roman"/>
          <w:color w:val="FF0000"/>
          <w:sz w:val="28"/>
        </w:rPr>
        <w:t>0001</w:t>
      </w:r>
      <w:r w:rsidRPr="003233B7">
        <w:rPr>
          <w:rFonts w:cs="Times New Roman"/>
          <w:color w:val="000000" w:themeColor="text1"/>
          <w:sz w:val="28"/>
        </w:rPr>
        <w:t>)</w:t>
      </w:r>
      <w:r w:rsidRPr="003233B7">
        <w:rPr>
          <w:rFonts w:cs="Times New Roman"/>
          <w:color w:val="000000" w:themeColor="text1"/>
          <w:sz w:val="28"/>
          <w:lang w:val="bg-BG"/>
        </w:rPr>
        <w:t>,</w:t>
      </w:r>
      <w:r w:rsidRPr="003233B7">
        <w:rPr>
          <w:rFonts w:cs="Times New Roman"/>
          <w:color w:val="000000" w:themeColor="text1"/>
          <w:sz w:val="28"/>
        </w:rPr>
        <w:t xml:space="preserve"> показваща нарас</w:t>
      </w:r>
      <w:r w:rsidRPr="003233B7">
        <w:rPr>
          <w:rFonts w:cs="Times New Roman"/>
          <w:color w:val="000000" w:themeColor="text1"/>
          <w:sz w:val="28"/>
          <w:lang w:val="bg-BG"/>
        </w:rPr>
        <w:t>т</w:t>
      </w:r>
      <w:r w:rsidRPr="003233B7">
        <w:rPr>
          <w:rFonts w:cs="Times New Roman"/>
          <w:color w:val="000000" w:themeColor="text1"/>
          <w:sz w:val="28"/>
        </w:rPr>
        <w:t xml:space="preserve">ване на  стойностите на DIC </w:t>
      </w:r>
      <w:r w:rsidR="009E519A">
        <w:rPr>
          <w:color w:val="000000" w:themeColor="text1"/>
          <w:sz w:val="28"/>
          <w:lang w:val="bg-BG"/>
        </w:rPr>
        <w:t>score</w:t>
      </w:r>
      <w:r w:rsidRPr="003233B7">
        <w:rPr>
          <w:rFonts w:cs="Times New Roman"/>
          <w:color w:val="000000" w:themeColor="text1"/>
          <w:sz w:val="28"/>
        </w:rPr>
        <w:t xml:space="preserve"> с </w:t>
      </w:r>
      <w:r w:rsidRPr="003233B7">
        <w:rPr>
          <w:rFonts w:cs="Times New Roman"/>
          <w:color w:val="000000" w:themeColor="text1"/>
          <w:sz w:val="28"/>
          <w:lang w:val="bg-BG"/>
        </w:rPr>
        <w:t>появата на сепсис</w:t>
      </w:r>
      <w:r w:rsidR="003233B7">
        <w:rPr>
          <w:rFonts w:cs="Times New Roman"/>
          <w:color w:val="000000" w:themeColor="text1"/>
          <w:sz w:val="28"/>
          <w:lang w:val="bg-BG"/>
        </w:rPr>
        <w:t xml:space="preserve"> (таблица </w:t>
      </w:r>
      <w:r w:rsidR="00C45B7A" w:rsidRPr="003233B7">
        <w:rPr>
          <w:rFonts w:cs="Times New Roman"/>
          <w:color w:val="000000" w:themeColor="text1"/>
          <w:sz w:val="28"/>
          <w:lang w:val="bg-BG"/>
        </w:rPr>
        <w:t>22</w:t>
      </w:r>
      <w:r w:rsidR="003233B7">
        <w:rPr>
          <w:rFonts w:cs="Times New Roman"/>
          <w:color w:val="000000" w:themeColor="text1"/>
          <w:sz w:val="28"/>
          <w:lang w:val="bg-BG"/>
        </w:rPr>
        <w:t>.</w:t>
      </w:r>
      <w:r w:rsidRPr="003233B7">
        <w:rPr>
          <w:rFonts w:cs="Times New Roman"/>
          <w:color w:val="000000" w:themeColor="text1"/>
          <w:sz w:val="28"/>
          <w:lang w:val="bg-BG"/>
        </w:rPr>
        <w:t>).</w:t>
      </w:r>
    </w:p>
    <w:p w:rsidR="007D7CDC" w:rsidRPr="003233B7" w:rsidRDefault="007D7CDC" w:rsidP="00F97360">
      <w:pPr>
        <w:jc w:val="both"/>
        <w:rPr>
          <w:sz w:val="28"/>
          <w:lang w:val="bg-BG"/>
        </w:rPr>
      </w:pPr>
      <w:r w:rsidRPr="003233B7">
        <w:rPr>
          <w:color w:val="000000" w:themeColor="text1"/>
          <w:sz w:val="28"/>
          <w:lang w:val="bg-BG"/>
        </w:rPr>
        <w:t xml:space="preserve">При проследяване обаче на корелация между </w:t>
      </w:r>
      <w:r w:rsidRPr="003233B7">
        <w:rPr>
          <w:color w:val="000000" w:themeColor="text1"/>
          <w:sz w:val="28"/>
        </w:rPr>
        <w:t>DNI</w:t>
      </w:r>
      <w:r w:rsidRPr="003233B7">
        <w:rPr>
          <w:color w:val="000000" w:themeColor="text1"/>
          <w:sz w:val="28"/>
          <w:lang w:val="bg-BG"/>
        </w:rPr>
        <w:t xml:space="preserve"> и отделните елементи на ДИК </w:t>
      </w:r>
      <w:r w:rsidR="009E519A">
        <w:rPr>
          <w:color w:val="000000" w:themeColor="text1"/>
          <w:sz w:val="28"/>
          <w:lang w:val="bg-BG"/>
        </w:rPr>
        <w:t>score</w:t>
      </w:r>
      <w:r w:rsidRPr="003233B7">
        <w:rPr>
          <w:color w:val="000000" w:themeColor="text1"/>
          <w:sz w:val="28"/>
          <w:lang w:val="bg-BG"/>
        </w:rPr>
        <w:t xml:space="preserve"> не се установи сигнификантност</w:t>
      </w:r>
      <w:r w:rsidR="00F97360" w:rsidRPr="003233B7">
        <w:rPr>
          <w:color w:val="000000" w:themeColor="text1"/>
          <w:sz w:val="28"/>
          <w:lang w:val="bg-BG"/>
        </w:rPr>
        <w:t>.</w:t>
      </w:r>
    </w:p>
    <w:p w:rsidR="007D7CDC" w:rsidRPr="003233B7" w:rsidRDefault="007D7CDC" w:rsidP="007D7CDC">
      <w:pPr>
        <w:autoSpaceDE w:val="0"/>
        <w:adjustRightInd w:val="0"/>
        <w:jc w:val="both"/>
        <w:rPr>
          <w:sz w:val="28"/>
          <w:lang w:val="bg-BG"/>
        </w:rPr>
      </w:pPr>
      <w:r w:rsidRPr="003233B7">
        <w:rPr>
          <w:sz w:val="28"/>
          <w:lang w:val="bg-BG"/>
        </w:rPr>
        <w:t xml:space="preserve">Проследихме и </w:t>
      </w:r>
      <w:r w:rsidRPr="003233B7">
        <w:rPr>
          <w:sz w:val="28"/>
          <w:lang w:val="en-US"/>
        </w:rPr>
        <w:t>ROC</w:t>
      </w:r>
      <w:r w:rsidRPr="003233B7">
        <w:rPr>
          <w:sz w:val="28"/>
          <w:lang w:val="bg-BG"/>
        </w:rPr>
        <w:t xml:space="preserve"> кривата за стойности на </w:t>
      </w:r>
      <w:r w:rsidRPr="003233B7">
        <w:rPr>
          <w:sz w:val="28"/>
          <w:lang w:val="en-US"/>
        </w:rPr>
        <w:t>DNI</w:t>
      </w:r>
      <w:r w:rsidRPr="003233B7">
        <w:rPr>
          <w:sz w:val="28"/>
          <w:lang w:val="bg-BG"/>
        </w:rPr>
        <w:t xml:space="preserve"> и</w:t>
      </w:r>
      <w:r w:rsidRPr="003233B7">
        <w:rPr>
          <w:sz w:val="28"/>
          <w:lang w:val="en-US"/>
        </w:rPr>
        <w:t xml:space="preserve"> DIC</w:t>
      </w:r>
      <w:r w:rsidRPr="003233B7">
        <w:rPr>
          <w:sz w:val="28"/>
          <w:lang w:val="bg-BG"/>
        </w:rPr>
        <w:t xml:space="preserve"> </w:t>
      </w:r>
      <w:r w:rsidR="009E519A">
        <w:rPr>
          <w:color w:val="000000" w:themeColor="text1"/>
          <w:sz w:val="28"/>
          <w:lang w:val="bg-BG"/>
        </w:rPr>
        <w:t>score</w:t>
      </w:r>
      <w:r w:rsidRPr="003233B7">
        <w:rPr>
          <w:sz w:val="28"/>
          <w:lang w:val="bg-BG"/>
        </w:rPr>
        <w:t xml:space="preserve"> над които може с голяма вероятност да се приеме развитието на сепсис</w:t>
      </w:r>
      <w:r w:rsidR="003233B7">
        <w:rPr>
          <w:sz w:val="28"/>
          <w:lang w:val="bg-BG"/>
        </w:rPr>
        <w:t xml:space="preserve"> (графика </w:t>
      </w:r>
      <w:r w:rsidR="00C45B7A" w:rsidRPr="003233B7">
        <w:rPr>
          <w:sz w:val="28"/>
          <w:lang w:val="bg-BG"/>
        </w:rPr>
        <w:t>5 и 6)</w:t>
      </w:r>
      <w:r w:rsidRPr="003233B7">
        <w:rPr>
          <w:sz w:val="28"/>
          <w:lang w:val="bg-BG"/>
        </w:rPr>
        <w:t>.</w:t>
      </w:r>
    </w:p>
    <w:p w:rsidR="007D7CDC" w:rsidRPr="00167A63" w:rsidRDefault="007D7CDC" w:rsidP="007D7CDC">
      <w:pPr>
        <w:autoSpaceDE w:val="0"/>
        <w:adjustRightInd w:val="0"/>
        <w:spacing w:line="400" w:lineRule="atLeast"/>
        <w:jc w:val="both"/>
        <w:rPr>
          <w:lang w:val="bg-BG"/>
        </w:rPr>
      </w:pPr>
      <w:r>
        <w:rPr>
          <w:lang w:val="bg-BG"/>
        </w:rPr>
        <w:t xml:space="preserve"> </w:t>
      </w:r>
      <w:r w:rsidRPr="00BA7C63">
        <w:rPr>
          <w:noProof/>
          <w:lang w:val="bg-BG" w:eastAsia="bg-BG" w:bidi="ar-SA"/>
        </w:rPr>
        <w:drawing>
          <wp:inline distT="0" distB="0" distL="0" distR="0" wp14:anchorId="6D0F28EC" wp14:editId="79A1DA05">
            <wp:extent cx="5962650" cy="2743152"/>
            <wp:effectExtent l="0" t="0" r="0" b="635"/>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36" cy="2760674"/>
                    </a:xfrm>
                    <a:prstGeom prst="rect">
                      <a:avLst/>
                    </a:prstGeom>
                    <a:noFill/>
                    <a:ln>
                      <a:noFill/>
                    </a:ln>
                    <a:effectLst/>
                  </pic:spPr>
                </pic:pic>
              </a:graphicData>
            </a:graphic>
          </wp:inline>
        </w:drawing>
      </w:r>
    </w:p>
    <w:p w:rsidR="007D7CDC" w:rsidRPr="00611BC4" w:rsidRDefault="00C45B7A" w:rsidP="003233B7">
      <w:pPr>
        <w:pStyle w:val="3"/>
        <w:spacing w:before="0" w:beforeAutospacing="0" w:after="0" w:afterAutospacing="0"/>
        <w:jc w:val="center"/>
        <w:rPr>
          <w:color w:val="000000" w:themeColor="text1"/>
          <w:sz w:val="24"/>
          <w:lang w:val="bg-BG"/>
        </w:rPr>
      </w:pPr>
      <w:r w:rsidRPr="00C45B7A">
        <w:rPr>
          <w:sz w:val="24"/>
          <w:lang w:val="bg-BG"/>
        </w:rPr>
        <w:t>Графика</w:t>
      </w:r>
      <w:r w:rsidR="003233B7">
        <w:rPr>
          <w:color w:val="000000" w:themeColor="text1"/>
          <w:sz w:val="24"/>
          <w:lang w:val="bg-BG"/>
        </w:rPr>
        <w:t xml:space="preserve"> </w:t>
      </w:r>
      <w:r w:rsidR="007D7CDC" w:rsidRPr="00611BC4">
        <w:rPr>
          <w:color w:val="000000" w:themeColor="text1"/>
          <w:sz w:val="24"/>
          <w:lang w:val="bg-BG"/>
        </w:rPr>
        <w:t>5</w:t>
      </w:r>
      <w:r w:rsidR="003233B7">
        <w:rPr>
          <w:color w:val="000000" w:themeColor="text1"/>
          <w:sz w:val="24"/>
          <w:lang w:val="bg-BG"/>
        </w:rPr>
        <w:t>.</w:t>
      </w:r>
      <w:r w:rsidR="007D7CDC" w:rsidRPr="00611BC4">
        <w:rPr>
          <w:color w:val="000000" w:themeColor="text1"/>
          <w:sz w:val="24"/>
          <w:lang w:val="bg-BG"/>
        </w:rPr>
        <w:t xml:space="preserve">  </w:t>
      </w:r>
      <w:r w:rsidR="007D7CDC" w:rsidRPr="00611BC4">
        <w:rPr>
          <w:color w:val="000000" w:themeColor="text1"/>
          <w:sz w:val="24"/>
        </w:rPr>
        <w:t>ROC</w:t>
      </w:r>
      <w:r w:rsidR="007D7CDC" w:rsidRPr="00611BC4">
        <w:rPr>
          <w:color w:val="000000" w:themeColor="text1"/>
          <w:sz w:val="24"/>
          <w:lang w:val="bg-BG"/>
        </w:rPr>
        <w:t xml:space="preserve"> крива за стойности на </w:t>
      </w:r>
      <w:r w:rsidR="007D7CDC" w:rsidRPr="00611BC4">
        <w:rPr>
          <w:color w:val="000000" w:themeColor="text1"/>
          <w:sz w:val="24"/>
        </w:rPr>
        <w:t>DNI</w:t>
      </w:r>
      <w:r w:rsidR="007D7CDC" w:rsidRPr="00611BC4">
        <w:rPr>
          <w:color w:val="000000" w:themeColor="text1"/>
          <w:sz w:val="24"/>
          <w:lang w:val="bg-BG"/>
        </w:rPr>
        <w:t>, корелиращи със сепсис</w:t>
      </w:r>
      <w:r w:rsidR="007D7CDC">
        <w:rPr>
          <w:color w:val="000000" w:themeColor="text1"/>
          <w:sz w:val="24"/>
          <w:lang w:val="bg-BG"/>
        </w:rPr>
        <w:t>/септичен шок</w:t>
      </w:r>
    </w:p>
    <w:p w:rsidR="007D7CDC" w:rsidRPr="00611BC4" w:rsidRDefault="007D7CDC" w:rsidP="003233B7">
      <w:pPr>
        <w:pStyle w:val="3"/>
        <w:spacing w:before="0" w:beforeAutospacing="0" w:after="0" w:afterAutospacing="0"/>
        <w:ind w:left="706" w:firstLine="706"/>
        <w:jc w:val="center"/>
        <w:rPr>
          <w:color w:val="000000" w:themeColor="text1"/>
          <w:sz w:val="24"/>
          <w:lang w:val="bg-BG"/>
        </w:rPr>
      </w:pPr>
      <w:r w:rsidRPr="00611BC4">
        <w:rPr>
          <w:color w:val="000000" w:themeColor="text1"/>
          <w:sz w:val="24"/>
          <w:lang w:val="bg-BG"/>
        </w:rPr>
        <w:t>(</w:t>
      </w:r>
      <w:r w:rsidR="005D54C5">
        <w:rPr>
          <w:color w:val="000000" w:themeColor="text1"/>
          <w:sz w:val="24"/>
        </w:rPr>
        <w:t>AUC 0.</w:t>
      </w:r>
      <w:r w:rsidRPr="00611BC4">
        <w:rPr>
          <w:color w:val="000000" w:themeColor="text1"/>
          <w:sz w:val="24"/>
        </w:rPr>
        <w:t>764</w:t>
      </w:r>
      <w:r>
        <w:rPr>
          <w:color w:val="000000" w:themeColor="text1"/>
          <w:sz w:val="24"/>
          <w:lang w:val="bg-BG"/>
        </w:rPr>
        <w:t>;</w:t>
      </w:r>
      <w:r w:rsidR="005D54C5">
        <w:rPr>
          <w:color w:val="000000" w:themeColor="text1"/>
          <w:sz w:val="24"/>
        </w:rPr>
        <w:t xml:space="preserve"> 95% CI 0.650-0.878, p=0.</w:t>
      </w:r>
      <w:r w:rsidRPr="00611BC4">
        <w:rPr>
          <w:color w:val="000000" w:themeColor="text1"/>
          <w:sz w:val="24"/>
        </w:rPr>
        <w:t>0001</w:t>
      </w:r>
      <w:r>
        <w:rPr>
          <w:color w:val="000000" w:themeColor="text1"/>
          <w:sz w:val="24"/>
          <w:lang w:val="bg-BG"/>
        </w:rPr>
        <w:t>)</w:t>
      </w:r>
    </w:p>
    <w:p w:rsidR="007D7CDC" w:rsidRDefault="007D7CDC" w:rsidP="007D7CDC">
      <w:pPr>
        <w:pStyle w:val="3"/>
        <w:spacing w:before="0" w:beforeAutospacing="0" w:after="0" w:afterAutospacing="0"/>
        <w:jc w:val="both"/>
        <w:rPr>
          <w:b w:val="0"/>
          <w:color w:val="000000" w:themeColor="text1"/>
          <w:sz w:val="24"/>
          <w:lang w:val="bg-BG"/>
        </w:rPr>
      </w:pPr>
      <w:r w:rsidRPr="00BA7C63">
        <w:rPr>
          <w:b w:val="0"/>
          <w:noProof/>
          <w:color w:val="000000" w:themeColor="text1"/>
          <w:sz w:val="24"/>
          <w:lang w:val="bg-BG" w:eastAsia="bg-BG"/>
        </w:rPr>
        <w:lastRenderedPageBreak/>
        <w:drawing>
          <wp:inline distT="0" distB="0" distL="0" distR="0" wp14:anchorId="5135EE6C" wp14:editId="1D0881C6">
            <wp:extent cx="5962650" cy="2581275"/>
            <wp:effectExtent l="0" t="0" r="0" b="9525"/>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72569" cy="2585569"/>
                    </a:xfrm>
                    <a:prstGeom prst="rect">
                      <a:avLst/>
                    </a:prstGeom>
                    <a:noFill/>
                    <a:ln>
                      <a:noFill/>
                    </a:ln>
                  </pic:spPr>
                </pic:pic>
              </a:graphicData>
            </a:graphic>
          </wp:inline>
        </w:drawing>
      </w:r>
    </w:p>
    <w:p w:rsidR="007D7CDC" w:rsidRPr="009E519A" w:rsidRDefault="00C45B7A" w:rsidP="003233B7">
      <w:pPr>
        <w:pStyle w:val="3"/>
        <w:spacing w:before="0" w:beforeAutospacing="0" w:after="0" w:afterAutospacing="0"/>
        <w:jc w:val="center"/>
        <w:rPr>
          <w:i/>
          <w:color w:val="000000" w:themeColor="text1"/>
          <w:sz w:val="28"/>
          <w:szCs w:val="28"/>
          <w:lang w:val="bg-BG"/>
        </w:rPr>
      </w:pPr>
      <w:r w:rsidRPr="009E519A">
        <w:rPr>
          <w:i/>
          <w:sz w:val="28"/>
          <w:szCs w:val="28"/>
          <w:lang w:val="bg-BG"/>
        </w:rPr>
        <w:t>Графика</w:t>
      </w:r>
      <w:r w:rsidR="003233B7" w:rsidRPr="009E519A">
        <w:rPr>
          <w:i/>
          <w:color w:val="000000" w:themeColor="text1"/>
          <w:sz w:val="28"/>
          <w:szCs w:val="28"/>
          <w:lang w:val="bg-BG"/>
        </w:rPr>
        <w:t xml:space="preserve"> </w:t>
      </w:r>
      <w:r w:rsidR="007D7CDC" w:rsidRPr="009E519A">
        <w:rPr>
          <w:i/>
          <w:color w:val="000000" w:themeColor="text1"/>
          <w:sz w:val="28"/>
          <w:szCs w:val="28"/>
          <w:lang w:val="bg-BG"/>
        </w:rPr>
        <w:t>6</w:t>
      </w:r>
      <w:r w:rsidR="003233B7" w:rsidRPr="009E519A">
        <w:rPr>
          <w:i/>
          <w:color w:val="000000" w:themeColor="text1"/>
          <w:sz w:val="28"/>
          <w:szCs w:val="28"/>
          <w:lang w:val="bg-BG"/>
        </w:rPr>
        <w:t>.</w:t>
      </w:r>
      <w:r w:rsidR="007D7CDC" w:rsidRPr="009E519A">
        <w:rPr>
          <w:i/>
          <w:color w:val="000000" w:themeColor="text1"/>
          <w:sz w:val="28"/>
          <w:szCs w:val="28"/>
          <w:lang w:val="bg-BG"/>
        </w:rPr>
        <w:t xml:space="preserve">  </w:t>
      </w:r>
      <w:r w:rsidR="007D7CDC" w:rsidRPr="009E519A">
        <w:rPr>
          <w:i/>
          <w:color w:val="000000" w:themeColor="text1"/>
          <w:sz w:val="28"/>
          <w:szCs w:val="28"/>
        </w:rPr>
        <w:t>ROC</w:t>
      </w:r>
      <w:r w:rsidR="007D7CDC" w:rsidRPr="009E519A">
        <w:rPr>
          <w:i/>
          <w:color w:val="000000" w:themeColor="text1"/>
          <w:sz w:val="28"/>
          <w:szCs w:val="28"/>
          <w:lang w:val="bg-BG"/>
        </w:rPr>
        <w:t xml:space="preserve"> крива за стойности на </w:t>
      </w:r>
      <w:r w:rsidR="007D7CDC" w:rsidRPr="009E519A">
        <w:rPr>
          <w:i/>
          <w:color w:val="000000" w:themeColor="text1"/>
          <w:sz w:val="28"/>
          <w:szCs w:val="28"/>
        </w:rPr>
        <w:t>DIC</w:t>
      </w:r>
      <w:r w:rsidR="007D7CDC" w:rsidRPr="009E519A">
        <w:rPr>
          <w:i/>
          <w:color w:val="000000" w:themeColor="text1"/>
          <w:sz w:val="28"/>
          <w:szCs w:val="28"/>
          <w:lang w:val="bg-BG"/>
        </w:rPr>
        <w:t xml:space="preserve"> </w:t>
      </w:r>
      <w:r w:rsidR="009E519A" w:rsidRPr="009E519A">
        <w:rPr>
          <w:i/>
          <w:color w:val="000000" w:themeColor="text1"/>
          <w:sz w:val="28"/>
          <w:szCs w:val="28"/>
          <w:lang w:val="bg-BG"/>
        </w:rPr>
        <w:t>score</w:t>
      </w:r>
      <w:r w:rsidR="007D7CDC" w:rsidRPr="009E519A">
        <w:rPr>
          <w:i/>
          <w:color w:val="000000" w:themeColor="text1"/>
          <w:sz w:val="28"/>
          <w:szCs w:val="28"/>
          <w:lang w:val="bg-BG"/>
        </w:rPr>
        <w:t>, корелиращи със сепсис/септичен шок</w:t>
      </w:r>
      <w:r w:rsidR="007D7CDC" w:rsidRPr="009E519A">
        <w:rPr>
          <w:i/>
          <w:color w:val="000000" w:themeColor="text1"/>
          <w:sz w:val="28"/>
          <w:szCs w:val="28"/>
          <w:lang w:val="bg-BG"/>
        </w:rPr>
        <w:tab/>
        <w:t>(</w:t>
      </w:r>
      <w:r w:rsidR="005D54C5" w:rsidRPr="009E519A">
        <w:rPr>
          <w:i/>
          <w:color w:val="000000" w:themeColor="text1"/>
          <w:sz w:val="28"/>
          <w:szCs w:val="28"/>
        </w:rPr>
        <w:t>AUC 0.</w:t>
      </w:r>
      <w:r w:rsidR="007D7CDC" w:rsidRPr="009E519A">
        <w:rPr>
          <w:i/>
          <w:color w:val="000000" w:themeColor="text1"/>
          <w:sz w:val="28"/>
          <w:szCs w:val="28"/>
        </w:rPr>
        <w:t>858</w:t>
      </w:r>
      <w:r w:rsidR="007D7CDC" w:rsidRPr="009E519A">
        <w:rPr>
          <w:i/>
          <w:color w:val="000000" w:themeColor="text1"/>
          <w:sz w:val="28"/>
          <w:szCs w:val="28"/>
          <w:lang w:val="bg-BG"/>
        </w:rPr>
        <w:t xml:space="preserve">; </w:t>
      </w:r>
      <w:r w:rsidR="005D54C5" w:rsidRPr="009E519A">
        <w:rPr>
          <w:i/>
          <w:color w:val="000000" w:themeColor="text1"/>
          <w:sz w:val="28"/>
          <w:szCs w:val="28"/>
        </w:rPr>
        <w:t>95% CI 0.762-0.953, p=0.</w:t>
      </w:r>
      <w:r w:rsidR="007D7CDC" w:rsidRPr="009E519A">
        <w:rPr>
          <w:i/>
          <w:color w:val="000000" w:themeColor="text1"/>
          <w:sz w:val="28"/>
          <w:szCs w:val="28"/>
        </w:rPr>
        <w:t>0001</w:t>
      </w:r>
      <w:r w:rsidR="007D7CDC" w:rsidRPr="009E519A">
        <w:rPr>
          <w:i/>
          <w:color w:val="000000" w:themeColor="text1"/>
          <w:sz w:val="28"/>
          <w:szCs w:val="28"/>
          <w:lang w:val="bg-BG"/>
        </w:rPr>
        <w:t>)</w:t>
      </w:r>
    </w:p>
    <w:p w:rsidR="007D7CDC" w:rsidRPr="003233B7" w:rsidRDefault="007D7CDC" w:rsidP="007D7CDC">
      <w:pPr>
        <w:pStyle w:val="3"/>
        <w:spacing w:before="0" w:beforeAutospacing="0" w:after="0" w:afterAutospacing="0"/>
        <w:jc w:val="both"/>
        <w:rPr>
          <w:color w:val="000000" w:themeColor="text1"/>
          <w:sz w:val="28"/>
          <w:lang w:val="bg-BG"/>
        </w:rPr>
      </w:pPr>
    </w:p>
    <w:p w:rsidR="007D7CDC" w:rsidRPr="003233B7" w:rsidRDefault="007D7CDC" w:rsidP="007D7CDC">
      <w:pPr>
        <w:pStyle w:val="3"/>
        <w:spacing w:before="0" w:beforeAutospacing="0" w:after="0" w:afterAutospacing="0"/>
        <w:jc w:val="both"/>
        <w:rPr>
          <w:b w:val="0"/>
          <w:color w:val="000000" w:themeColor="text1"/>
          <w:sz w:val="28"/>
          <w:lang w:val="bg-BG"/>
        </w:rPr>
      </w:pPr>
      <w:r w:rsidRPr="003233B7">
        <w:rPr>
          <w:b w:val="0"/>
          <w:color w:val="000000" w:themeColor="text1"/>
          <w:sz w:val="28"/>
          <w:lang w:val="bg-BG"/>
        </w:rPr>
        <w:t xml:space="preserve">За </w:t>
      </w:r>
      <w:r w:rsidRPr="009E519A">
        <w:rPr>
          <w:b w:val="0"/>
          <w:color w:val="000000" w:themeColor="text1"/>
          <w:sz w:val="28"/>
        </w:rPr>
        <w:t>DIC</w:t>
      </w:r>
      <w:r w:rsidRPr="009E519A">
        <w:rPr>
          <w:b w:val="0"/>
          <w:color w:val="000000" w:themeColor="text1"/>
          <w:sz w:val="28"/>
          <w:lang w:val="bg-BG"/>
        </w:rPr>
        <w:t xml:space="preserve"> </w:t>
      </w:r>
      <w:r w:rsidR="009E519A" w:rsidRPr="009E519A">
        <w:rPr>
          <w:b w:val="0"/>
          <w:color w:val="000000" w:themeColor="text1"/>
          <w:sz w:val="28"/>
          <w:lang w:val="bg-BG"/>
        </w:rPr>
        <w:t>score</w:t>
      </w:r>
      <w:r w:rsidRPr="003233B7">
        <w:rPr>
          <w:b w:val="0"/>
          <w:color w:val="000000" w:themeColor="text1"/>
          <w:sz w:val="28"/>
          <w:lang w:val="bg-BG"/>
        </w:rPr>
        <w:t xml:space="preserve"> - при набиране на 2,5 точки вече с голяма вероятност може да се очаква сепсис</w:t>
      </w:r>
      <w:r w:rsidRPr="003233B7">
        <w:rPr>
          <w:b w:val="0"/>
          <w:color w:val="000000" w:themeColor="text1"/>
          <w:sz w:val="28"/>
        </w:rPr>
        <w:t xml:space="preserve"> </w:t>
      </w:r>
      <w:r w:rsidRPr="003233B7">
        <w:rPr>
          <w:b w:val="0"/>
          <w:color w:val="000000" w:themeColor="text1"/>
          <w:sz w:val="28"/>
          <w:lang w:val="bg-BG"/>
        </w:rPr>
        <w:t xml:space="preserve"> при 84% сензитивност и 76% специфичност (</w:t>
      </w:r>
      <w:r w:rsidRPr="003233B7">
        <w:rPr>
          <w:b w:val="0"/>
          <w:color w:val="000000" w:themeColor="text1"/>
          <w:sz w:val="28"/>
        </w:rPr>
        <w:t>AUC 0</w:t>
      </w:r>
      <w:r w:rsidR="003233B7">
        <w:rPr>
          <w:b w:val="0"/>
          <w:color w:val="000000" w:themeColor="text1"/>
          <w:sz w:val="28"/>
          <w:lang w:val="bg-BG"/>
        </w:rPr>
        <w:t>.</w:t>
      </w:r>
      <w:r w:rsidR="003233B7">
        <w:rPr>
          <w:b w:val="0"/>
          <w:color w:val="000000" w:themeColor="text1"/>
          <w:sz w:val="28"/>
        </w:rPr>
        <w:t>858, 95% CI 0.762-0.</w:t>
      </w:r>
      <w:r w:rsidRPr="003233B7">
        <w:rPr>
          <w:b w:val="0"/>
          <w:color w:val="000000" w:themeColor="text1"/>
          <w:sz w:val="28"/>
        </w:rPr>
        <w:t xml:space="preserve">953, </w:t>
      </w:r>
      <w:r w:rsidR="003233B7">
        <w:rPr>
          <w:b w:val="0"/>
          <w:color w:val="FF0000"/>
          <w:sz w:val="28"/>
        </w:rPr>
        <w:t>p=0.</w:t>
      </w:r>
      <w:r w:rsidRPr="003233B7">
        <w:rPr>
          <w:b w:val="0"/>
          <w:color w:val="FF0000"/>
          <w:sz w:val="28"/>
        </w:rPr>
        <w:t>0001</w:t>
      </w:r>
      <w:r w:rsidRPr="003233B7">
        <w:rPr>
          <w:b w:val="0"/>
          <w:color w:val="000000" w:themeColor="text1"/>
          <w:sz w:val="28"/>
          <w:lang w:val="bg-BG"/>
        </w:rPr>
        <w:t>).</w:t>
      </w:r>
    </w:p>
    <w:p w:rsidR="007D7CDC" w:rsidRPr="003233B7" w:rsidRDefault="007D7CDC" w:rsidP="007D7CDC">
      <w:pPr>
        <w:pStyle w:val="3"/>
        <w:spacing w:before="0" w:beforeAutospacing="0" w:after="0" w:afterAutospacing="0"/>
        <w:jc w:val="both"/>
        <w:rPr>
          <w:b w:val="0"/>
          <w:color w:val="000000" w:themeColor="text1"/>
          <w:sz w:val="28"/>
          <w:lang w:val="bg-BG"/>
        </w:rPr>
      </w:pPr>
      <w:r w:rsidRPr="003233B7">
        <w:rPr>
          <w:b w:val="0"/>
          <w:color w:val="000000" w:themeColor="text1"/>
          <w:sz w:val="28"/>
          <w:lang w:val="bg-BG"/>
        </w:rPr>
        <w:t xml:space="preserve">С цел търсене на други параметри, имащи отношение към тежестта на състоянието и използването им като диагностичен или прогностичен маркер, изследвахме и антитромбин </w:t>
      </w:r>
      <w:r w:rsidRPr="003233B7">
        <w:rPr>
          <w:b w:val="0"/>
          <w:color w:val="000000" w:themeColor="text1"/>
          <w:sz w:val="28"/>
        </w:rPr>
        <w:t>III</w:t>
      </w:r>
      <w:r w:rsidRPr="003233B7">
        <w:rPr>
          <w:b w:val="0"/>
          <w:color w:val="000000" w:themeColor="text1"/>
          <w:sz w:val="28"/>
          <w:lang w:val="bg-BG"/>
        </w:rPr>
        <w:t xml:space="preserve">, който  не показа сигнификантност по отношение на синдрома сепсис ( </w:t>
      </w:r>
      <w:r w:rsidRPr="003233B7">
        <w:rPr>
          <w:b w:val="0"/>
          <w:color w:val="000000" w:themeColor="text1"/>
          <w:sz w:val="28"/>
        </w:rPr>
        <w:t>R</w:t>
      </w:r>
      <w:r w:rsidRPr="003233B7">
        <w:rPr>
          <w:b w:val="0"/>
          <w:color w:val="000000" w:themeColor="text1"/>
          <w:sz w:val="28"/>
          <w:vertAlign w:val="superscript"/>
          <w:lang w:val="bg-BG"/>
        </w:rPr>
        <w:t>2</w:t>
      </w:r>
      <w:r w:rsidR="003233B7">
        <w:rPr>
          <w:b w:val="0"/>
          <w:color w:val="000000" w:themeColor="text1"/>
          <w:sz w:val="28"/>
          <w:lang w:val="bg-BG"/>
        </w:rPr>
        <w:t xml:space="preserve"> =0.159, р= 0.</w:t>
      </w:r>
      <w:r w:rsidRPr="003233B7">
        <w:rPr>
          <w:b w:val="0"/>
          <w:color w:val="000000" w:themeColor="text1"/>
          <w:sz w:val="28"/>
          <w:lang w:val="bg-BG"/>
        </w:rPr>
        <w:t xml:space="preserve">725).  </w:t>
      </w:r>
    </w:p>
    <w:p w:rsidR="007D7CDC" w:rsidRPr="003233B7" w:rsidRDefault="009E519A" w:rsidP="007D7CDC">
      <w:pPr>
        <w:pStyle w:val="3"/>
        <w:spacing w:before="0" w:beforeAutospacing="0" w:after="0" w:afterAutospacing="0"/>
        <w:jc w:val="both"/>
        <w:rPr>
          <w:b w:val="0"/>
          <w:color w:val="000000" w:themeColor="text1"/>
          <w:sz w:val="24"/>
          <w:lang w:val="bg-BG"/>
        </w:rPr>
      </w:pPr>
      <w:r>
        <w:rPr>
          <w:b w:val="0"/>
          <w:color w:val="000000" w:themeColor="text1"/>
          <w:sz w:val="28"/>
          <w:lang w:val="bg-BG"/>
        </w:rPr>
        <w:t>Обаче</w:t>
      </w:r>
      <w:r w:rsidR="007D7CDC" w:rsidRPr="003233B7">
        <w:rPr>
          <w:b w:val="0"/>
          <w:color w:val="000000" w:themeColor="text1"/>
          <w:sz w:val="28"/>
          <w:lang w:val="bg-BG"/>
        </w:rPr>
        <w:t xml:space="preserve"> АТ </w:t>
      </w:r>
      <w:r w:rsidR="007D7CDC" w:rsidRPr="003233B7">
        <w:rPr>
          <w:b w:val="0"/>
          <w:color w:val="000000" w:themeColor="text1"/>
          <w:sz w:val="28"/>
        </w:rPr>
        <w:t xml:space="preserve">III </w:t>
      </w:r>
      <w:r w:rsidR="007D7CDC" w:rsidRPr="003233B7">
        <w:rPr>
          <w:b w:val="0"/>
          <w:color w:val="000000" w:themeColor="text1"/>
          <w:sz w:val="28"/>
          <w:lang w:val="bg-BG"/>
        </w:rPr>
        <w:t xml:space="preserve">показа корелация с </w:t>
      </w:r>
      <w:r w:rsidR="007D7CDC" w:rsidRPr="003233B7">
        <w:rPr>
          <w:b w:val="0"/>
          <w:color w:val="000000" w:themeColor="text1"/>
          <w:sz w:val="28"/>
        </w:rPr>
        <w:t xml:space="preserve">DNI по отношение на леталитет </w:t>
      </w:r>
      <w:r w:rsidR="007D7CDC" w:rsidRPr="003233B7">
        <w:rPr>
          <w:b w:val="0"/>
          <w:color w:val="000000" w:themeColor="text1"/>
          <w:sz w:val="28"/>
          <w:lang w:val="bg-BG"/>
        </w:rPr>
        <w:t xml:space="preserve">със </w:t>
      </w:r>
      <w:r w:rsidR="007D7CDC" w:rsidRPr="003233B7">
        <w:rPr>
          <w:b w:val="0"/>
          <w:color w:val="000000" w:themeColor="text1"/>
          <w:sz w:val="28"/>
        </w:rPr>
        <w:t xml:space="preserve">статистически значими резултати и обратнопропорционална връзка между двата </w:t>
      </w:r>
      <w:r w:rsidR="007D7CDC" w:rsidRPr="003233B7">
        <w:rPr>
          <w:b w:val="0"/>
          <w:color w:val="000000" w:themeColor="text1"/>
          <w:sz w:val="28"/>
          <w:lang w:val="bg-BG"/>
        </w:rPr>
        <w:t>показателя</w:t>
      </w:r>
      <w:r w:rsidR="007D7CDC" w:rsidRPr="003233B7">
        <w:rPr>
          <w:color w:val="000000" w:themeColor="text1"/>
          <w:sz w:val="28"/>
        </w:rPr>
        <w:t xml:space="preserve"> </w:t>
      </w:r>
      <w:r w:rsidR="007D7CDC" w:rsidRPr="003233B7">
        <w:rPr>
          <w:b w:val="0"/>
          <w:color w:val="000000" w:themeColor="text1"/>
          <w:sz w:val="28"/>
        </w:rPr>
        <w:t>(</w:t>
      </w:r>
      <w:r w:rsidR="003233B7">
        <w:rPr>
          <w:b w:val="0"/>
          <w:color w:val="FF0000"/>
          <w:sz w:val="28"/>
        </w:rPr>
        <w:t>r=</w:t>
      </w:r>
      <w:r>
        <w:rPr>
          <w:b w:val="0"/>
          <w:color w:val="FF0000"/>
          <w:sz w:val="28"/>
          <w:lang w:val="bg-BG"/>
        </w:rPr>
        <w:t xml:space="preserve"> </w:t>
      </w:r>
      <w:r w:rsidR="003233B7">
        <w:rPr>
          <w:b w:val="0"/>
          <w:color w:val="FF0000"/>
          <w:sz w:val="28"/>
        </w:rPr>
        <w:t>-0.338, p=0.</w:t>
      </w:r>
      <w:r w:rsidR="007D7CDC" w:rsidRPr="003233B7">
        <w:rPr>
          <w:b w:val="0"/>
          <w:color w:val="FF0000"/>
          <w:sz w:val="28"/>
        </w:rPr>
        <w:t>003</w:t>
      </w:r>
      <w:r w:rsidR="007D7CDC" w:rsidRPr="003233B7">
        <w:rPr>
          <w:b w:val="0"/>
          <w:color w:val="000000" w:themeColor="text1"/>
          <w:sz w:val="28"/>
        </w:rPr>
        <w:t>).</w:t>
      </w:r>
      <w:r w:rsidR="007D7CDC" w:rsidRPr="003233B7">
        <w:rPr>
          <w:b w:val="0"/>
          <w:color w:val="000000" w:themeColor="text1"/>
          <w:sz w:val="28"/>
          <w:lang w:val="bg-BG"/>
        </w:rPr>
        <w:t xml:space="preserve"> Анализът</w:t>
      </w:r>
      <w:r w:rsidR="00C45B7A" w:rsidRPr="003233B7">
        <w:rPr>
          <w:b w:val="0"/>
          <w:color w:val="000000" w:themeColor="text1"/>
          <w:sz w:val="28"/>
          <w:lang w:val="bg-BG"/>
        </w:rPr>
        <w:t xml:space="preserve"> се обсъжда в раздел: „Смъртност“</w:t>
      </w:r>
      <w:r w:rsidR="007D7CDC" w:rsidRPr="003233B7">
        <w:rPr>
          <w:b w:val="0"/>
          <w:color w:val="000000" w:themeColor="text1"/>
          <w:sz w:val="28"/>
          <w:lang w:val="bg-BG"/>
        </w:rPr>
        <w:t>.</w:t>
      </w:r>
      <w:r w:rsidR="007D7CDC" w:rsidRPr="003233B7">
        <w:rPr>
          <w:b w:val="0"/>
          <w:color w:val="000000" w:themeColor="text1"/>
          <w:sz w:val="24"/>
          <w:lang w:val="bg-BG"/>
        </w:rPr>
        <w:t xml:space="preserve"> </w:t>
      </w:r>
    </w:p>
    <w:p w:rsidR="007D7CDC" w:rsidRDefault="007D7CDC" w:rsidP="007D7CDC">
      <w:pPr>
        <w:pStyle w:val="3"/>
        <w:spacing w:before="0" w:beforeAutospacing="0" w:after="0" w:afterAutospacing="0"/>
        <w:jc w:val="both"/>
        <w:rPr>
          <w:b w:val="0"/>
          <w:color w:val="000000" w:themeColor="text1"/>
          <w:sz w:val="24"/>
          <w:lang w:val="bg-BG"/>
        </w:rPr>
      </w:pPr>
    </w:p>
    <w:p w:rsidR="007D7CDC" w:rsidRPr="00BA7C63" w:rsidRDefault="007D7CDC" w:rsidP="007D7CDC">
      <w:pPr>
        <w:pStyle w:val="3"/>
        <w:spacing w:before="0" w:beforeAutospacing="0" w:after="0" w:afterAutospacing="0"/>
        <w:jc w:val="both"/>
        <w:rPr>
          <w:b w:val="0"/>
          <w:color w:val="FF0000"/>
          <w:sz w:val="32"/>
          <w:szCs w:val="28"/>
          <w:lang w:val="bg-BG"/>
        </w:rPr>
      </w:pPr>
      <w:r w:rsidRPr="00BA7C63">
        <w:rPr>
          <w:color w:val="FF0000"/>
          <w:sz w:val="32"/>
          <w:szCs w:val="28"/>
          <w:lang w:val="bg-BG"/>
        </w:rPr>
        <w:t>Оценка на състоянието на болните чрез скалите</w:t>
      </w:r>
      <w:r w:rsidRPr="00BA7C63">
        <w:rPr>
          <w:b w:val="0"/>
          <w:color w:val="FF0000"/>
          <w:sz w:val="32"/>
          <w:szCs w:val="28"/>
          <w:lang w:val="bg-BG"/>
        </w:rPr>
        <w:t xml:space="preserve"> </w:t>
      </w:r>
      <w:r w:rsidRPr="00BA7C63">
        <w:rPr>
          <w:color w:val="FF0000"/>
          <w:sz w:val="32"/>
          <w:szCs w:val="28"/>
        </w:rPr>
        <w:t xml:space="preserve">SIRS </w:t>
      </w:r>
      <w:r w:rsidRPr="00BA7C63">
        <w:rPr>
          <w:color w:val="FF0000"/>
          <w:sz w:val="32"/>
          <w:szCs w:val="28"/>
          <w:lang w:val="bg-BG"/>
        </w:rPr>
        <w:t xml:space="preserve">и </w:t>
      </w:r>
      <w:r w:rsidRPr="00BA7C63">
        <w:rPr>
          <w:color w:val="FF0000"/>
          <w:sz w:val="32"/>
          <w:szCs w:val="28"/>
        </w:rPr>
        <w:t>qSOFA</w:t>
      </w:r>
    </w:p>
    <w:p w:rsidR="007D7CDC" w:rsidRPr="00BA7C63" w:rsidRDefault="007D7CDC" w:rsidP="007D7CDC">
      <w:pPr>
        <w:pStyle w:val="Standarduser"/>
        <w:jc w:val="both"/>
        <w:rPr>
          <w:b/>
          <w:color w:val="FF0000"/>
          <w:sz w:val="28"/>
          <w:lang w:val="bg-BG"/>
        </w:rPr>
      </w:pPr>
    </w:p>
    <w:p w:rsidR="007D7CDC" w:rsidRPr="003233B7" w:rsidRDefault="007D7CDC" w:rsidP="007D7CDC">
      <w:pPr>
        <w:pStyle w:val="Standarduser"/>
        <w:jc w:val="both"/>
        <w:rPr>
          <w:color w:val="000000" w:themeColor="text1"/>
          <w:sz w:val="28"/>
          <w:lang w:val="bg-BG"/>
        </w:rPr>
      </w:pPr>
      <w:r w:rsidRPr="003233B7">
        <w:rPr>
          <w:color w:val="000000" w:themeColor="text1"/>
          <w:sz w:val="28"/>
          <w:lang w:val="bg-BG"/>
        </w:rPr>
        <w:t xml:space="preserve">Всички наши болни бяха оценени по скалите </w:t>
      </w:r>
      <w:r w:rsidRPr="003233B7">
        <w:rPr>
          <w:color w:val="000000" w:themeColor="text1"/>
          <w:sz w:val="28"/>
          <w:lang w:val="en-US"/>
        </w:rPr>
        <w:t>SIRS</w:t>
      </w:r>
      <w:r w:rsidRPr="003233B7">
        <w:rPr>
          <w:color w:val="000000" w:themeColor="text1"/>
          <w:sz w:val="28"/>
          <w:lang w:val="bg-BG"/>
        </w:rPr>
        <w:t xml:space="preserve"> и</w:t>
      </w:r>
      <w:r w:rsidRPr="003233B7">
        <w:rPr>
          <w:color w:val="000000" w:themeColor="text1"/>
          <w:sz w:val="28"/>
          <w:lang w:val="en-US"/>
        </w:rPr>
        <w:t xml:space="preserve"> qSOFA</w:t>
      </w:r>
      <w:r w:rsidRPr="003233B7">
        <w:rPr>
          <w:color w:val="000000" w:themeColor="text1"/>
          <w:sz w:val="28"/>
          <w:lang w:val="bg-BG"/>
        </w:rPr>
        <w:t xml:space="preserve"> и категоризирани в една от трите проследявани групи: болни с инфекции без сепсис, болни със сепсис без шок и такива със сепсис и шок.</w:t>
      </w:r>
    </w:p>
    <w:p w:rsidR="007D7CDC" w:rsidRPr="003233B7" w:rsidRDefault="007D7CDC" w:rsidP="007D7CDC">
      <w:pPr>
        <w:pStyle w:val="Standarduser"/>
        <w:jc w:val="both"/>
        <w:rPr>
          <w:color w:val="000000" w:themeColor="text1"/>
          <w:sz w:val="28"/>
          <w:lang w:val="bg-BG"/>
        </w:rPr>
      </w:pPr>
    </w:p>
    <w:p w:rsidR="007D7CDC" w:rsidRPr="003233B7" w:rsidRDefault="007D7CDC" w:rsidP="007D7CDC">
      <w:pPr>
        <w:pStyle w:val="Standarduser"/>
        <w:jc w:val="both"/>
        <w:rPr>
          <w:rFonts w:eastAsia="Times New Roman" w:cs="Times New Roman"/>
          <w:color w:val="FF0000"/>
          <w:sz w:val="28"/>
          <w:lang w:val="bg-BG" w:eastAsia="en-US" w:bidi="ar-SA"/>
        </w:rPr>
      </w:pPr>
      <w:r w:rsidRPr="003233B7">
        <w:rPr>
          <w:b/>
          <w:color w:val="000000" w:themeColor="text1"/>
          <w:sz w:val="28"/>
          <w:lang w:val="bg-BG"/>
        </w:rPr>
        <w:tab/>
      </w:r>
      <w:r w:rsidRPr="003233B7">
        <w:rPr>
          <w:b/>
          <w:color w:val="FF0000"/>
          <w:sz w:val="28"/>
          <w:lang w:val="bg-BG"/>
        </w:rPr>
        <w:t>Синдром на системен възпалителен отговор</w:t>
      </w:r>
      <w:r w:rsidRPr="003233B7">
        <w:rPr>
          <w:color w:val="FF0000"/>
          <w:sz w:val="28"/>
          <w:lang w:val="bg-BG"/>
        </w:rPr>
        <w:t xml:space="preserve"> </w:t>
      </w:r>
      <w:r w:rsidRPr="003233B7">
        <w:rPr>
          <w:b/>
          <w:color w:val="FF0000"/>
          <w:sz w:val="28"/>
          <w:lang w:val="bg-BG"/>
        </w:rPr>
        <w:t>(</w:t>
      </w:r>
      <w:r w:rsidRPr="003233B7">
        <w:rPr>
          <w:b/>
          <w:color w:val="FF0000"/>
          <w:sz w:val="28"/>
          <w:lang w:val="en-US"/>
        </w:rPr>
        <w:t>SIRS</w:t>
      </w:r>
      <w:r w:rsidRPr="003233B7">
        <w:rPr>
          <w:b/>
          <w:color w:val="FF0000"/>
          <w:sz w:val="28"/>
          <w:lang w:val="bg-BG"/>
        </w:rPr>
        <w:t xml:space="preserve">) </w:t>
      </w:r>
      <w:r w:rsidRPr="003233B7">
        <w:rPr>
          <w:rFonts w:eastAsia="Times New Roman" w:cs="Times New Roman"/>
          <w:color w:val="FF0000"/>
          <w:sz w:val="28"/>
          <w:lang w:val="bg-BG" w:eastAsia="en-US" w:bidi="ar-SA"/>
        </w:rPr>
        <w:t xml:space="preserve"> </w:t>
      </w:r>
    </w:p>
    <w:p w:rsidR="007D7CDC" w:rsidRPr="003233B7" w:rsidRDefault="007D7CDC" w:rsidP="007D7CDC">
      <w:pPr>
        <w:pStyle w:val="Standarduser"/>
        <w:jc w:val="both"/>
        <w:rPr>
          <w:rFonts w:eastAsia="Times New Roman" w:cs="Times New Roman"/>
          <w:color w:val="000000" w:themeColor="text1"/>
          <w:sz w:val="28"/>
          <w:lang w:val="bg-BG" w:eastAsia="en-US" w:bidi="ar-SA"/>
        </w:rPr>
      </w:pPr>
    </w:p>
    <w:p w:rsidR="007D7CDC" w:rsidRPr="003233B7" w:rsidRDefault="007D7CDC" w:rsidP="007D7CDC">
      <w:pPr>
        <w:pStyle w:val="Standarduser"/>
        <w:jc w:val="both"/>
        <w:rPr>
          <w:color w:val="000000" w:themeColor="text1"/>
          <w:sz w:val="28"/>
          <w:lang w:val="bg-BG"/>
        </w:rPr>
      </w:pPr>
      <w:r w:rsidRPr="003233B7">
        <w:rPr>
          <w:rFonts w:eastAsia="Times New Roman" w:cs="Times New Roman"/>
          <w:color w:val="000000" w:themeColor="text1"/>
          <w:sz w:val="28"/>
          <w:lang w:val="bg-BG" w:eastAsia="en-US" w:bidi="ar-SA"/>
        </w:rPr>
        <w:t xml:space="preserve">Всеки </w:t>
      </w:r>
      <w:r w:rsidR="00961A61" w:rsidRPr="003233B7">
        <w:rPr>
          <w:rFonts w:eastAsia="Times New Roman" w:cs="Times New Roman"/>
          <w:color w:val="000000" w:themeColor="text1"/>
          <w:sz w:val="28"/>
          <w:lang w:val="bg-BG" w:eastAsia="en-US" w:bidi="ar-SA"/>
        </w:rPr>
        <w:t xml:space="preserve">пациент бе оценен по критерии за </w:t>
      </w:r>
      <w:r w:rsidR="00961A61" w:rsidRPr="003233B7">
        <w:rPr>
          <w:rFonts w:eastAsia="Times New Roman" w:cs="Times New Roman"/>
          <w:color w:val="000000" w:themeColor="text1"/>
          <w:sz w:val="28"/>
          <w:lang w:val="en-US" w:eastAsia="en-US" w:bidi="ar-SA"/>
        </w:rPr>
        <w:t>SIRS</w:t>
      </w:r>
      <w:r w:rsidR="00961A61" w:rsidRPr="003233B7">
        <w:rPr>
          <w:rFonts w:eastAsia="Times New Roman" w:cs="Times New Roman"/>
          <w:color w:val="000000" w:themeColor="text1"/>
          <w:sz w:val="28"/>
          <w:lang w:val="bg-BG" w:eastAsia="en-US" w:bidi="ar-SA"/>
        </w:rPr>
        <w:t>, разгледани подробно в „Методи на изследването“.</w:t>
      </w:r>
      <w:r w:rsidRPr="003233B7">
        <w:rPr>
          <w:rFonts w:eastAsia="Times New Roman" w:cs="Times New Roman"/>
          <w:color w:val="000000" w:themeColor="text1"/>
          <w:sz w:val="28"/>
          <w:lang w:val="bg-BG" w:eastAsia="en-US" w:bidi="ar-SA"/>
        </w:rPr>
        <w:t xml:space="preserve"> </w:t>
      </w:r>
    </w:p>
    <w:p w:rsidR="007D7CDC" w:rsidRPr="003233B7" w:rsidRDefault="007D7CDC" w:rsidP="007D7CDC">
      <w:pPr>
        <w:pStyle w:val="Standarduser"/>
        <w:widowControl/>
        <w:suppressAutoHyphens w:val="0"/>
        <w:jc w:val="both"/>
        <w:rPr>
          <w:color w:val="000000" w:themeColor="text1"/>
          <w:sz w:val="28"/>
          <w:lang w:val="bg-BG"/>
        </w:rPr>
      </w:pPr>
      <w:r w:rsidRPr="003233B7">
        <w:rPr>
          <w:color w:val="000000" w:themeColor="text1"/>
          <w:sz w:val="28"/>
          <w:lang w:val="bg-BG"/>
        </w:rPr>
        <w:t>В</w:t>
      </w:r>
      <w:r w:rsidR="003233B7">
        <w:rPr>
          <w:color w:val="000000" w:themeColor="text1"/>
          <w:sz w:val="28"/>
          <w:lang w:val="bg-BG"/>
        </w:rPr>
        <w:t xml:space="preserve"> нашето проучване проследихме тези критерии и ги</w:t>
      </w:r>
      <w:r w:rsidRPr="003233B7">
        <w:rPr>
          <w:color w:val="000000" w:themeColor="text1"/>
          <w:sz w:val="28"/>
          <w:lang w:val="bg-BG"/>
        </w:rPr>
        <w:t xml:space="preserve"> </w:t>
      </w:r>
      <w:r w:rsidR="003233B7">
        <w:rPr>
          <w:color w:val="000000" w:themeColor="text1"/>
          <w:sz w:val="28"/>
          <w:lang w:val="bg-BG"/>
        </w:rPr>
        <w:t>сравнихме</w:t>
      </w:r>
      <w:r w:rsidRPr="003233B7">
        <w:rPr>
          <w:color w:val="000000" w:themeColor="text1"/>
          <w:sz w:val="28"/>
          <w:lang w:val="bg-BG"/>
        </w:rPr>
        <w:t xml:space="preserve"> спрямо </w:t>
      </w:r>
      <w:r w:rsidRPr="003233B7">
        <w:rPr>
          <w:color w:val="000000" w:themeColor="text1"/>
          <w:sz w:val="28"/>
          <w:lang w:val="en-US"/>
        </w:rPr>
        <w:t xml:space="preserve">qSOFA </w:t>
      </w:r>
      <w:r w:rsidR="004652BC">
        <w:rPr>
          <w:color w:val="000000" w:themeColor="text1"/>
          <w:sz w:val="28"/>
          <w:lang w:val="bg-BG"/>
        </w:rPr>
        <w:t>score</w:t>
      </w:r>
      <w:r w:rsidR="005823F8">
        <w:rPr>
          <w:color w:val="000000" w:themeColor="text1"/>
          <w:sz w:val="28"/>
          <w:lang w:val="bg-BG"/>
        </w:rPr>
        <w:t>, като прогностични</w:t>
      </w:r>
      <w:r w:rsidRPr="003233B7">
        <w:rPr>
          <w:color w:val="000000" w:themeColor="text1"/>
          <w:sz w:val="28"/>
          <w:lang w:val="bg-BG"/>
        </w:rPr>
        <w:t xml:space="preserve"> маркер</w:t>
      </w:r>
      <w:r w:rsidR="005823F8">
        <w:rPr>
          <w:color w:val="000000" w:themeColor="text1"/>
          <w:sz w:val="28"/>
          <w:lang w:val="bg-BG"/>
        </w:rPr>
        <w:t>и</w:t>
      </w:r>
      <w:r w:rsidRPr="003233B7">
        <w:rPr>
          <w:color w:val="000000" w:themeColor="text1"/>
          <w:sz w:val="28"/>
          <w:lang w:val="bg-BG"/>
        </w:rPr>
        <w:t xml:space="preserve"> за разграничаване на тежко болни и септични па</w:t>
      </w:r>
      <w:r w:rsidR="005823F8">
        <w:rPr>
          <w:color w:val="000000" w:themeColor="text1"/>
          <w:sz w:val="28"/>
          <w:lang w:val="bg-BG"/>
        </w:rPr>
        <w:t>циенти</w:t>
      </w:r>
      <w:r w:rsidRPr="003233B7">
        <w:rPr>
          <w:color w:val="000000" w:themeColor="text1"/>
          <w:sz w:val="28"/>
          <w:lang w:val="bg-BG"/>
        </w:rPr>
        <w:t xml:space="preserve"> и като показател за смъртност.</w:t>
      </w:r>
    </w:p>
    <w:p w:rsidR="007D7CDC" w:rsidRDefault="007D7CDC" w:rsidP="007D7CDC">
      <w:pPr>
        <w:pStyle w:val="Standarduser"/>
        <w:jc w:val="both"/>
        <w:rPr>
          <w:sz w:val="28"/>
          <w:lang w:val="bg-BG"/>
        </w:rPr>
      </w:pPr>
      <w:r w:rsidRPr="003233B7">
        <w:rPr>
          <w:sz w:val="28"/>
          <w:lang w:val="bg-BG"/>
        </w:rPr>
        <w:t xml:space="preserve">От всички болни участвали </w:t>
      </w:r>
      <w:r w:rsidR="005823F8">
        <w:rPr>
          <w:sz w:val="28"/>
          <w:lang w:val="bg-BG"/>
        </w:rPr>
        <w:t>в изследването, 11 пациенти (13.</w:t>
      </w:r>
      <w:r w:rsidRPr="003233B7">
        <w:rPr>
          <w:sz w:val="28"/>
          <w:lang w:val="bg-BG"/>
        </w:rPr>
        <w:t xml:space="preserve">4%) бяха с 1 точка като критерии за </w:t>
      </w:r>
      <w:r w:rsidRPr="003233B7">
        <w:rPr>
          <w:sz w:val="28"/>
          <w:lang w:val="en-US"/>
        </w:rPr>
        <w:t>SIRS</w:t>
      </w:r>
      <w:r w:rsidR="005823F8">
        <w:rPr>
          <w:sz w:val="28"/>
          <w:lang w:val="bg-BG"/>
        </w:rPr>
        <w:t>, 15 пациенти (18.</w:t>
      </w:r>
      <w:r w:rsidRPr="003233B7">
        <w:rPr>
          <w:sz w:val="28"/>
          <w:lang w:val="bg-BG"/>
        </w:rPr>
        <w:t xml:space="preserve">3%) получиха по 2 точки. Двата най-големи дяла </w:t>
      </w:r>
      <w:r w:rsidRPr="003233B7">
        <w:rPr>
          <w:sz w:val="28"/>
          <w:lang w:val="bg-BG"/>
        </w:rPr>
        <w:lastRenderedPageBreak/>
        <w:t>бяха на т</w:t>
      </w:r>
      <w:r w:rsidR="005823F8">
        <w:rPr>
          <w:sz w:val="28"/>
          <w:lang w:val="bg-BG"/>
        </w:rPr>
        <w:t>ези с 3 точки - 24 пациенти (29.</w:t>
      </w:r>
      <w:r w:rsidR="009E519A">
        <w:rPr>
          <w:sz w:val="28"/>
          <w:lang w:val="bg-BG"/>
        </w:rPr>
        <w:t>3%) и 32</w:t>
      </w:r>
      <w:r w:rsidRPr="003233B7">
        <w:rPr>
          <w:sz w:val="28"/>
          <w:lang w:val="bg-BG"/>
        </w:rPr>
        <w:t xml:space="preserve"> (39%) - с 4 точки. Разпределението по брой и проце</w:t>
      </w:r>
      <w:r w:rsidR="005823F8">
        <w:rPr>
          <w:sz w:val="28"/>
          <w:lang w:val="bg-BG"/>
        </w:rPr>
        <w:t xml:space="preserve">нти е отразено в таблица </w:t>
      </w:r>
      <w:r w:rsidR="00C45B7A" w:rsidRPr="003233B7">
        <w:rPr>
          <w:sz w:val="28"/>
          <w:lang w:val="bg-BG"/>
        </w:rPr>
        <w:t>23</w:t>
      </w:r>
      <w:r w:rsidRPr="003233B7">
        <w:rPr>
          <w:sz w:val="28"/>
          <w:lang w:val="bg-BG"/>
        </w:rPr>
        <w:t>.</w:t>
      </w:r>
    </w:p>
    <w:p w:rsidR="005823F8" w:rsidRPr="003233B7" w:rsidRDefault="005823F8" w:rsidP="007D7CDC">
      <w:pPr>
        <w:pStyle w:val="Standarduser"/>
        <w:jc w:val="both"/>
        <w:rPr>
          <w:sz w:val="28"/>
          <w:lang w:val="bg-BG"/>
        </w:rPr>
      </w:pPr>
    </w:p>
    <w:p w:rsidR="005823F8" w:rsidRPr="005D54C5" w:rsidRDefault="005823F8" w:rsidP="005823F8">
      <w:pPr>
        <w:autoSpaceDE w:val="0"/>
        <w:adjustRightInd w:val="0"/>
        <w:jc w:val="center"/>
        <w:rPr>
          <w:rFonts w:cs="Times New Roman"/>
          <w:b/>
          <w:i/>
          <w:sz w:val="28"/>
          <w:lang w:val="bg-BG"/>
        </w:rPr>
      </w:pPr>
      <w:r w:rsidRPr="005D54C5">
        <w:rPr>
          <w:rFonts w:cs="Times New Roman"/>
          <w:b/>
          <w:i/>
          <w:sz w:val="28"/>
        </w:rPr>
        <w:t xml:space="preserve">Таблица </w:t>
      </w:r>
      <w:r w:rsidRPr="005D54C5">
        <w:rPr>
          <w:rFonts w:cs="Times New Roman"/>
          <w:b/>
          <w:i/>
          <w:sz w:val="28"/>
          <w:lang w:val="bg-BG"/>
        </w:rPr>
        <w:t>23.</w:t>
      </w:r>
      <w:r w:rsidRPr="005D54C5">
        <w:rPr>
          <w:rFonts w:cs="Times New Roman"/>
          <w:b/>
          <w:i/>
          <w:sz w:val="28"/>
        </w:rPr>
        <w:t xml:space="preserve"> Разпределение на пациентите </w:t>
      </w:r>
      <w:r w:rsidRPr="005D54C5">
        <w:rPr>
          <w:rFonts w:cs="Times New Roman"/>
          <w:b/>
          <w:i/>
          <w:sz w:val="28"/>
          <w:lang w:val="bg-BG"/>
        </w:rPr>
        <w:t>без и със сепсис/септичен шок</w:t>
      </w:r>
    </w:p>
    <w:p w:rsidR="005823F8" w:rsidRPr="005D54C5" w:rsidRDefault="005823F8" w:rsidP="005823F8">
      <w:pPr>
        <w:autoSpaceDE w:val="0"/>
        <w:adjustRightInd w:val="0"/>
        <w:jc w:val="center"/>
        <w:rPr>
          <w:rFonts w:cs="Times New Roman"/>
          <w:b/>
          <w:i/>
          <w:sz w:val="28"/>
          <w:lang w:val="en-US"/>
        </w:rPr>
      </w:pPr>
      <w:r w:rsidRPr="005D54C5">
        <w:rPr>
          <w:rFonts w:cs="Times New Roman"/>
          <w:b/>
          <w:i/>
          <w:sz w:val="28"/>
        </w:rPr>
        <w:t>по критерии за</w:t>
      </w:r>
      <w:r w:rsidRPr="005D54C5">
        <w:rPr>
          <w:rFonts w:cs="Times New Roman"/>
          <w:b/>
          <w:i/>
          <w:sz w:val="28"/>
          <w:lang w:val="en-US"/>
        </w:rPr>
        <w:t xml:space="preserve"> SIRS</w:t>
      </w:r>
    </w:p>
    <w:tbl>
      <w:tblPr>
        <w:tblStyle w:val="af2"/>
        <w:tblW w:w="0" w:type="auto"/>
        <w:tblInd w:w="108" w:type="dxa"/>
        <w:tblLook w:val="04A0" w:firstRow="1" w:lastRow="0" w:firstColumn="1" w:lastColumn="0" w:noHBand="0" w:noVBand="1"/>
      </w:tblPr>
      <w:tblGrid>
        <w:gridCol w:w="1170"/>
        <w:gridCol w:w="1980"/>
        <w:gridCol w:w="2653"/>
        <w:gridCol w:w="1971"/>
        <w:gridCol w:w="1971"/>
      </w:tblGrid>
      <w:tr w:rsidR="007D7CDC" w:rsidTr="007D7CDC">
        <w:tc>
          <w:tcPr>
            <w:tcW w:w="1170" w:type="dxa"/>
          </w:tcPr>
          <w:p w:rsidR="007D7CDC" w:rsidRPr="005823F8" w:rsidRDefault="007D7CDC" w:rsidP="0034346A">
            <w:pPr>
              <w:pStyle w:val="Standarduser"/>
              <w:jc w:val="center"/>
              <w:rPr>
                <w:rFonts w:ascii="Times New Roman" w:hAnsi="Times New Roman" w:cs="Times New Roman"/>
                <w:b/>
                <w:bCs/>
                <w:color w:val="000000"/>
                <w:lang w:val="bg-BG"/>
              </w:rPr>
            </w:pPr>
            <w:r w:rsidRPr="005823F8">
              <w:rPr>
                <w:rFonts w:ascii="Times New Roman" w:hAnsi="Times New Roman" w:cs="Times New Roman"/>
                <w:b/>
                <w:bCs/>
                <w:color w:val="000000"/>
              </w:rPr>
              <w:t>SIRS</w:t>
            </w:r>
          </w:p>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b/>
                <w:bCs/>
                <w:color w:val="000000"/>
              </w:rPr>
              <w:t>(точки)</w:t>
            </w:r>
          </w:p>
        </w:tc>
        <w:tc>
          <w:tcPr>
            <w:tcW w:w="1980" w:type="dxa"/>
          </w:tcPr>
          <w:p w:rsidR="007D7CDC" w:rsidRPr="005823F8" w:rsidRDefault="007D7CDC" w:rsidP="0034346A">
            <w:pPr>
              <w:pStyle w:val="Standarduser"/>
              <w:jc w:val="center"/>
              <w:rPr>
                <w:rFonts w:ascii="Times New Roman" w:hAnsi="Times New Roman" w:cs="Times New Roman"/>
                <w:b/>
                <w:lang w:val="bg-BG"/>
              </w:rPr>
            </w:pPr>
            <w:r w:rsidRPr="005823F8">
              <w:rPr>
                <w:rFonts w:ascii="Times New Roman" w:hAnsi="Times New Roman" w:cs="Times New Roman"/>
                <w:b/>
                <w:lang w:val="bg-BG"/>
              </w:rPr>
              <w:t>Брой пациенти без сепсис</w:t>
            </w:r>
          </w:p>
        </w:tc>
        <w:tc>
          <w:tcPr>
            <w:tcW w:w="2653" w:type="dxa"/>
          </w:tcPr>
          <w:p w:rsidR="007D7CDC" w:rsidRPr="005823F8" w:rsidRDefault="007D7CDC" w:rsidP="0034346A">
            <w:pPr>
              <w:pStyle w:val="Standarduser"/>
              <w:jc w:val="center"/>
              <w:rPr>
                <w:rFonts w:ascii="Times New Roman" w:hAnsi="Times New Roman" w:cs="Times New Roman"/>
                <w:b/>
                <w:lang w:val="bg-BG"/>
              </w:rPr>
            </w:pPr>
            <w:r w:rsidRPr="005823F8">
              <w:rPr>
                <w:rFonts w:ascii="Times New Roman" w:hAnsi="Times New Roman" w:cs="Times New Roman"/>
                <w:b/>
                <w:lang w:val="bg-BG"/>
              </w:rPr>
              <w:t>Брой пациенти със сепсис/септичен шок</w:t>
            </w:r>
          </w:p>
        </w:tc>
        <w:tc>
          <w:tcPr>
            <w:tcW w:w="1971" w:type="dxa"/>
          </w:tcPr>
          <w:p w:rsidR="007D7CDC" w:rsidRPr="005823F8" w:rsidRDefault="007D7CDC" w:rsidP="0034346A">
            <w:pPr>
              <w:pStyle w:val="Standarduser"/>
              <w:jc w:val="center"/>
              <w:rPr>
                <w:rFonts w:ascii="Times New Roman" w:hAnsi="Times New Roman" w:cs="Times New Roman"/>
                <w:b/>
                <w:lang w:val="bg-BG"/>
              </w:rPr>
            </w:pPr>
            <w:r w:rsidRPr="005823F8">
              <w:rPr>
                <w:rFonts w:ascii="Times New Roman" w:hAnsi="Times New Roman" w:cs="Times New Roman"/>
                <w:b/>
                <w:color w:val="000000"/>
                <w:lang w:val="bg-BG"/>
              </w:rPr>
              <w:t>Общ б</w:t>
            </w:r>
            <w:r w:rsidRPr="005823F8">
              <w:rPr>
                <w:rFonts w:ascii="Times New Roman" w:hAnsi="Times New Roman" w:cs="Times New Roman"/>
                <w:b/>
                <w:color w:val="000000"/>
              </w:rPr>
              <w:t>рой пациенти N</w:t>
            </w:r>
          </w:p>
        </w:tc>
        <w:tc>
          <w:tcPr>
            <w:tcW w:w="1971" w:type="dxa"/>
          </w:tcPr>
          <w:p w:rsidR="007D7CDC" w:rsidRPr="005823F8" w:rsidRDefault="007D7CDC" w:rsidP="0034346A">
            <w:pPr>
              <w:pStyle w:val="Standarduser"/>
              <w:jc w:val="center"/>
              <w:rPr>
                <w:rFonts w:ascii="Times New Roman" w:hAnsi="Times New Roman" w:cs="Times New Roman"/>
                <w:b/>
                <w:lang w:val="bg-BG"/>
              </w:rPr>
            </w:pPr>
            <w:r w:rsidRPr="005823F8">
              <w:rPr>
                <w:rFonts w:ascii="Times New Roman" w:hAnsi="Times New Roman" w:cs="Times New Roman"/>
                <w:b/>
                <w:color w:val="000000"/>
              </w:rPr>
              <w:t>%</w:t>
            </w:r>
            <w:r w:rsidRPr="005823F8">
              <w:rPr>
                <w:rFonts w:ascii="Times New Roman" w:hAnsi="Times New Roman" w:cs="Times New Roman"/>
                <w:b/>
                <w:color w:val="000000"/>
                <w:lang w:val="bg-BG"/>
              </w:rPr>
              <w:t xml:space="preserve"> от общия брой пациенти</w:t>
            </w:r>
          </w:p>
        </w:tc>
      </w:tr>
      <w:tr w:rsidR="007D7CDC" w:rsidTr="007D7CDC">
        <w:tc>
          <w:tcPr>
            <w:tcW w:w="1170"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1</w:t>
            </w:r>
          </w:p>
        </w:tc>
        <w:tc>
          <w:tcPr>
            <w:tcW w:w="1980"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10</w:t>
            </w:r>
          </w:p>
        </w:tc>
        <w:tc>
          <w:tcPr>
            <w:tcW w:w="2653"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1</w:t>
            </w:r>
          </w:p>
        </w:tc>
        <w:tc>
          <w:tcPr>
            <w:tcW w:w="1971"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11</w:t>
            </w:r>
          </w:p>
        </w:tc>
        <w:tc>
          <w:tcPr>
            <w:tcW w:w="1971" w:type="dxa"/>
            <w:vAlign w:val="center"/>
          </w:tcPr>
          <w:p w:rsidR="007D7CDC" w:rsidRPr="005823F8" w:rsidRDefault="005D54C5" w:rsidP="0034346A">
            <w:pPr>
              <w:autoSpaceDE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13.</w:t>
            </w:r>
            <w:r w:rsidR="007D7CDC" w:rsidRPr="005823F8">
              <w:rPr>
                <w:rFonts w:ascii="Times New Roman" w:hAnsi="Times New Roman" w:cs="Times New Roman"/>
                <w:color w:val="000000"/>
              </w:rPr>
              <w:t>4%</w:t>
            </w:r>
          </w:p>
        </w:tc>
      </w:tr>
      <w:tr w:rsidR="007D7CDC" w:rsidTr="007D7CDC">
        <w:tc>
          <w:tcPr>
            <w:tcW w:w="1170"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2</w:t>
            </w:r>
          </w:p>
        </w:tc>
        <w:tc>
          <w:tcPr>
            <w:tcW w:w="1980"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11</w:t>
            </w:r>
          </w:p>
        </w:tc>
        <w:tc>
          <w:tcPr>
            <w:tcW w:w="2653"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4</w:t>
            </w:r>
          </w:p>
        </w:tc>
        <w:tc>
          <w:tcPr>
            <w:tcW w:w="1971"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15</w:t>
            </w:r>
          </w:p>
        </w:tc>
        <w:tc>
          <w:tcPr>
            <w:tcW w:w="1971" w:type="dxa"/>
            <w:vAlign w:val="center"/>
          </w:tcPr>
          <w:p w:rsidR="007D7CDC" w:rsidRPr="005823F8" w:rsidRDefault="005D54C5" w:rsidP="0034346A">
            <w:pPr>
              <w:autoSpaceDE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18.</w:t>
            </w:r>
            <w:r w:rsidR="007D7CDC" w:rsidRPr="005823F8">
              <w:rPr>
                <w:rFonts w:ascii="Times New Roman" w:hAnsi="Times New Roman" w:cs="Times New Roman"/>
                <w:color w:val="000000"/>
              </w:rPr>
              <w:t>3%</w:t>
            </w:r>
          </w:p>
        </w:tc>
      </w:tr>
      <w:tr w:rsidR="007D7CDC" w:rsidTr="007D7CDC">
        <w:tc>
          <w:tcPr>
            <w:tcW w:w="1170"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3</w:t>
            </w:r>
          </w:p>
        </w:tc>
        <w:tc>
          <w:tcPr>
            <w:tcW w:w="1980"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9</w:t>
            </w:r>
          </w:p>
        </w:tc>
        <w:tc>
          <w:tcPr>
            <w:tcW w:w="2653"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15</w:t>
            </w:r>
          </w:p>
        </w:tc>
        <w:tc>
          <w:tcPr>
            <w:tcW w:w="1971"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24</w:t>
            </w:r>
          </w:p>
        </w:tc>
        <w:tc>
          <w:tcPr>
            <w:tcW w:w="1971" w:type="dxa"/>
            <w:vAlign w:val="center"/>
          </w:tcPr>
          <w:p w:rsidR="007D7CDC" w:rsidRPr="005823F8" w:rsidRDefault="005D54C5" w:rsidP="0034346A">
            <w:pPr>
              <w:autoSpaceDE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29.</w:t>
            </w:r>
            <w:r w:rsidR="007D7CDC" w:rsidRPr="005823F8">
              <w:rPr>
                <w:rFonts w:ascii="Times New Roman" w:hAnsi="Times New Roman" w:cs="Times New Roman"/>
                <w:color w:val="000000"/>
              </w:rPr>
              <w:t>3%</w:t>
            </w:r>
          </w:p>
        </w:tc>
      </w:tr>
      <w:tr w:rsidR="007D7CDC" w:rsidTr="007D7CDC">
        <w:tc>
          <w:tcPr>
            <w:tcW w:w="1170"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4</w:t>
            </w:r>
          </w:p>
        </w:tc>
        <w:tc>
          <w:tcPr>
            <w:tcW w:w="1980"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6</w:t>
            </w:r>
          </w:p>
        </w:tc>
        <w:tc>
          <w:tcPr>
            <w:tcW w:w="2653"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26</w:t>
            </w:r>
          </w:p>
        </w:tc>
        <w:tc>
          <w:tcPr>
            <w:tcW w:w="1971"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32</w:t>
            </w:r>
          </w:p>
        </w:tc>
        <w:tc>
          <w:tcPr>
            <w:tcW w:w="1971" w:type="dxa"/>
            <w:vAlign w:val="center"/>
          </w:tcPr>
          <w:p w:rsidR="007D7CDC" w:rsidRPr="005823F8" w:rsidRDefault="005D54C5" w:rsidP="0034346A">
            <w:pPr>
              <w:autoSpaceDE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39.</w:t>
            </w:r>
            <w:r w:rsidR="007D7CDC" w:rsidRPr="005823F8">
              <w:rPr>
                <w:rFonts w:ascii="Times New Roman" w:hAnsi="Times New Roman" w:cs="Times New Roman"/>
                <w:color w:val="000000"/>
              </w:rPr>
              <w:t>0%</w:t>
            </w:r>
          </w:p>
        </w:tc>
      </w:tr>
      <w:tr w:rsidR="007D7CDC" w:rsidTr="007D7CDC">
        <w:tc>
          <w:tcPr>
            <w:tcW w:w="1170"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b/>
                <w:color w:val="000000"/>
              </w:rPr>
              <w:t>Общо</w:t>
            </w:r>
          </w:p>
        </w:tc>
        <w:tc>
          <w:tcPr>
            <w:tcW w:w="1980"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37</w:t>
            </w:r>
          </w:p>
        </w:tc>
        <w:tc>
          <w:tcPr>
            <w:tcW w:w="2653"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45</w:t>
            </w:r>
          </w:p>
        </w:tc>
        <w:tc>
          <w:tcPr>
            <w:tcW w:w="1971" w:type="dxa"/>
          </w:tcPr>
          <w:p w:rsidR="007D7CDC" w:rsidRPr="005823F8" w:rsidRDefault="007D7CDC" w:rsidP="0034346A">
            <w:pPr>
              <w:pStyle w:val="Standarduser"/>
              <w:jc w:val="center"/>
              <w:rPr>
                <w:rFonts w:ascii="Times New Roman" w:hAnsi="Times New Roman" w:cs="Times New Roman"/>
                <w:lang w:val="bg-BG"/>
              </w:rPr>
            </w:pPr>
            <w:r w:rsidRPr="005823F8">
              <w:rPr>
                <w:rFonts w:ascii="Times New Roman" w:hAnsi="Times New Roman" w:cs="Times New Roman"/>
                <w:lang w:val="bg-BG"/>
              </w:rPr>
              <w:t>82</w:t>
            </w:r>
          </w:p>
        </w:tc>
        <w:tc>
          <w:tcPr>
            <w:tcW w:w="1971" w:type="dxa"/>
            <w:vAlign w:val="center"/>
          </w:tcPr>
          <w:p w:rsidR="007D7CDC" w:rsidRPr="005823F8" w:rsidRDefault="007D7CDC" w:rsidP="0034346A">
            <w:pPr>
              <w:autoSpaceDE w:val="0"/>
              <w:adjustRightInd w:val="0"/>
              <w:spacing w:line="320" w:lineRule="atLeast"/>
              <w:ind w:left="60" w:right="60"/>
              <w:jc w:val="center"/>
              <w:rPr>
                <w:rFonts w:ascii="Times New Roman" w:hAnsi="Times New Roman" w:cs="Times New Roman"/>
                <w:color w:val="000000"/>
              </w:rPr>
            </w:pPr>
            <w:r w:rsidRPr="005823F8">
              <w:rPr>
                <w:rFonts w:ascii="Times New Roman" w:hAnsi="Times New Roman" w:cs="Times New Roman"/>
                <w:color w:val="000000"/>
              </w:rPr>
              <w:t>100 %</w:t>
            </w:r>
          </w:p>
        </w:tc>
      </w:tr>
    </w:tbl>
    <w:p w:rsidR="007D7CDC" w:rsidRPr="00C00983" w:rsidRDefault="007D7CDC" w:rsidP="007D7CDC">
      <w:pPr>
        <w:pStyle w:val="Standarduser"/>
        <w:jc w:val="both"/>
        <w:rPr>
          <w:lang w:val="bg-BG"/>
        </w:rPr>
      </w:pPr>
    </w:p>
    <w:p w:rsidR="007D7CDC" w:rsidRPr="005823F8" w:rsidRDefault="007D7CDC" w:rsidP="007D7CDC">
      <w:pPr>
        <w:pStyle w:val="Standarduser"/>
        <w:jc w:val="both"/>
        <w:rPr>
          <w:sz w:val="28"/>
          <w:lang w:val="bg-BG"/>
        </w:rPr>
      </w:pPr>
      <w:r w:rsidRPr="005823F8">
        <w:rPr>
          <w:sz w:val="28"/>
          <w:lang w:val="bg-BG"/>
        </w:rPr>
        <w:t xml:space="preserve">Трябва да се отбележи, че сред пациентите със </w:t>
      </w:r>
      <w:r w:rsidRPr="005823F8">
        <w:rPr>
          <w:sz w:val="28"/>
          <w:lang w:val="en-US"/>
        </w:rPr>
        <w:t>SIRS</w:t>
      </w:r>
      <w:r w:rsidRPr="005823F8">
        <w:rPr>
          <w:sz w:val="28"/>
          <w:lang w:val="bg-BG"/>
        </w:rPr>
        <w:t xml:space="preserve"> с 3 и 4 точки преобладават тези със сепсис и септичен шок, докато при </w:t>
      </w:r>
      <w:r w:rsidRPr="005823F8">
        <w:rPr>
          <w:sz w:val="28"/>
          <w:lang w:val="en-US"/>
        </w:rPr>
        <w:t>SIRS</w:t>
      </w:r>
      <w:r w:rsidRPr="005823F8">
        <w:rPr>
          <w:sz w:val="28"/>
          <w:lang w:val="bg-BG"/>
        </w:rPr>
        <w:t xml:space="preserve"> с 1 и 2 точки - това са основно болните с инфекции без сепсис. Само 5 от с</w:t>
      </w:r>
      <w:r w:rsidR="005823F8">
        <w:rPr>
          <w:sz w:val="28"/>
          <w:lang w:val="bg-BG"/>
        </w:rPr>
        <w:t xml:space="preserve">ептичните пациенти са получили </w:t>
      </w:r>
      <w:r w:rsidRPr="005823F8">
        <w:rPr>
          <w:rFonts w:cs="Times New Roman"/>
          <w:sz w:val="28"/>
          <w:lang w:val="bg-BG"/>
        </w:rPr>
        <w:t>≤</w:t>
      </w:r>
      <w:r w:rsidRPr="005823F8">
        <w:rPr>
          <w:sz w:val="28"/>
          <w:lang w:val="bg-BG"/>
        </w:rPr>
        <w:t xml:space="preserve">2 т. по </w:t>
      </w:r>
      <w:r w:rsidRPr="005823F8">
        <w:rPr>
          <w:sz w:val="28"/>
          <w:lang w:val="en-US"/>
        </w:rPr>
        <w:t>SIRS</w:t>
      </w:r>
      <w:r w:rsidRPr="005823F8">
        <w:rPr>
          <w:sz w:val="28"/>
          <w:lang w:val="bg-BG"/>
        </w:rPr>
        <w:t xml:space="preserve"> критериите.</w:t>
      </w:r>
    </w:p>
    <w:p w:rsidR="007D7CDC" w:rsidRPr="005823F8" w:rsidRDefault="007D7CDC" w:rsidP="007D7CDC">
      <w:pPr>
        <w:pStyle w:val="Standarduser"/>
        <w:jc w:val="both"/>
        <w:rPr>
          <w:sz w:val="28"/>
          <w:lang w:val="bg-BG"/>
        </w:rPr>
      </w:pPr>
    </w:p>
    <w:p w:rsidR="007D7CDC" w:rsidRPr="009E519A" w:rsidRDefault="007D14C7" w:rsidP="007D7CDC">
      <w:pPr>
        <w:pStyle w:val="a8"/>
        <w:autoSpaceDE w:val="0"/>
        <w:adjustRightInd w:val="0"/>
        <w:contextualSpacing/>
        <w:jc w:val="both"/>
        <w:rPr>
          <w:rFonts w:ascii="Times New Roman" w:hAnsi="Times New Roman"/>
          <w:b/>
          <w:color w:val="FF0000"/>
          <w:sz w:val="28"/>
        </w:rPr>
      </w:pPr>
      <w:r w:rsidRPr="009E519A">
        <w:rPr>
          <w:rFonts w:ascii="Times New Roman" w:hAnsi="Times New Roman"/>
          <w:b/>
          <w:color w:val="FF0000"/>
          <w:sz w:val="28"/>
        </w:rPr>
        <w:t xml:space="preserve">Изчисляване на </w:t>
      </w:r>
      <w:r w:rsidR="007D7CDC" w:rsidRPr="009E519A">
        <w:rPr>
          <w:rFonts w:ascii="Times New Roman" w:hAnsi="Times New Roman"/>
          <w:b/>
          <w:color w:val="FF0000"/>
          <w:sz w:val="28"/>
        </w:rPr>
        <w:t xml:space="preserve">qSOFA </w:t>
      </w:r>
      <w:r w:rsidR="004652BC" w:rsidRPr="009E519A">
        <w:rPr>
          <w:rFonts w:ascii="Times New Roman" w:hAnsi="Times New Roman"/>
          <w:b/>
          <w:color w:val="FF0000"/>
          <w:sz w:val="28"/>
          <w:lang w:val="bg-BG"/>
        </w:rPr>
        <w:t>score</w:t>
      </w:r>
    </w:p>
    <w:p w:rsidR="007D7CDC" w:rsidRPr="007D14C7" w:rsidRDefault="007D7CDC" w:rsidP="007D7CDC">
      <w:pPr>
        <w:pStyle w:val="Standarduser"/>
        <w:jc w:val="both"/>
        <w:rPr>
          <w:color w:val="000000" w:themeColor="text1"/>
          <w:sz w:val="28"/>
          <w:lang w:val="bg-BG"/>
        </w:rPr>
      </w:pPr>
      <w:r w:rsidRPr="007D14C7">
        <w:rPr>
          <w:color w:val="000000" w:themeColor="text1"/>
          <w:sz w:val="28"/>
          <w:lang w:val="bg-BG"/>
        </w:rPr>
        <w:t xml:space="preserve">От 2016 г. като критерии за органна дисфункция е приета оценъчната скала SOFA, а при наличие на 2 и повече точки болните с инфекции се приемат за септични. </w:t>
      </w:r>
    </w:p>
    <w:p w:rsidR="007D7CDC" w:rsidRPr="007D14C7" w:rsidRDefault="007D7CDC" w:rsidP="007D7CDC">
      <w:pPr>
        <w:pStyle w:val="Standarduser"/>
        <w:jc w:val="both"/>
        <w:rPr>
          <w:color w:val="000000" w:themeColor="text1"/>
          <w:sz w:val="28"/>
          <w:lang w:val="bg-BG"/>
        </w:rPr>
      </w:pPr>
      <w:r w:rsidRPr="007D14C7">
        <w:rPr>
          <w:color w:val="000000" w:themeColor="text1"/>
          <w:sz w:val="28"/>
          <w:lang w:val="en-US"/>
        </w:rPr>
        <w:t>QSOFA</w:t>
      </w:r>
      <w:r w:rsidR="007D14C7">
        <w:rPr>
          <w:color w:val="000000" w:themeColor="text1"/>
          <w:sz w:val="28"/>
          <w:lang w:val="bg-BG"/>
        </w:rPr>
        <w:t xml:space="preserve"> </w:t>
      </w:r>
      <w:r w:rsidR="007D14C7">
        <w:rPr>
          <w:color w:val="000000" w:themeColor="text1"/>
          <w:sz w:val="28"/>
          <w:lang w:val="en-US"/>
        </w:rPr>
        <w:t>score</w:t>
      </w:r>
      <w:r w:rsidRPr="007D14C7">
        <w:rPr>
          <w:color w:val="000000" w:themeColor="text1"/>
          <w:sz w:val="28"/>
          <w:lang w:val="bg-BG"/>
        </w:rPr>
        <w:t xml:space="preserve"> е само ориентировъчен за разкриването на тежкото състояние в хода на инфекция и предвещава по-висока смъртност, което задължава тези, които са го установили да вземат незабавни мерки по отношение на уточняване на диагнозата и включване на бързо и адекватно лечение.</w:t>
      </w:r>
    </w:p>
    <w:p w:rsidR="007D7CDC" w:rsidRDefault="007D7CDC" w:rsidP="007D7CDC">
      <w:pPr>
        <w:pStyle w:val="Standarduser"/>
        <w:jc w:val="both"/>
        <w:rPr>
          <w:color w:val="000000" w:themeColor="text1"/>
          <w:sz w:val="28"/>
          <w:lang w:val="bg-BG"/>
        </w:rPr>
      </w:pPr>
      <w:r w:rsidRPr="007D14C7">
        <w:rPr>
          <w:color w:val="000000" w:themeColor="text1"/>
          <w:sz w:val="28"/>
          <w:lang w:val="bg-BG"/>
        </w:rPr>
        <w:t xml:space="preserve">Първоначално при всички болни, без и със сепсис, бе изчислен </w:t>
      </w:r>
      <w:r w:rsidRPr="007D14C7">
        <w:rPr>
          <w:color w:val="000000" w:themeColor="text1"/>
          <w:sz w:val="28"/>
          <w:lang w:val="en-US"/>
        </w:rPr>
        <w:t>qSOFA</w:t>
      </w:r>
      <w:r w:rsidR="007D14C7">
        <w:rPr>
          <w:color w:val="000000" w:themeColor="text1"/>
          <w:sz w:val="28"/>
          <w:lang w:val="bg-BG"/>
        </w:rPr>
        <w:t xml:space="preserve"> score</w:t>
      </w:r>
      <w:r w:rsidRPr="007D14C7">
        <w:rPr>
          <w:color w:val="000000" w:themeColor="text1"/>
          <w:sz w:val="28"/>
          <w:lang w:val="bg-BG"/>
        </w:rPr>
        <w:t>, а резултатите са отразени в</w:t>
      </w:r>
      <w:r w:rsidR="007D14C7">
        <w:rPr>
          <w:color w:val="000000" w:themeColor="text1"/>
          <w:sz w:val="28"/>
          <w:lang w:val="bg-BG"/>
        </w:rPr>
        <w:t xml:space="preserve"> таблица </w:t>
      </w:r>
      <w:r w:rsidR="00C45B7A" w:rsidRPr="007D14C7">
        <w:rPr>
          <w:color w:val="000000" w:themeColor="text1"/>
          <w:sz w:val="28"/>
          <w:lang w:val="bg-BG"/>
        </w:rPr>
        <w:t>24</w:t>
      </w:r>
      <w:r w:rsidRPr="007D14C7">
        <w:rPr>
          <w:color w:val="000000" w:themeColor="text1"/>
          <w:sz w:val="28"/>
          <w:lang w:val="bg-BG"/>
        </w:rPr>
        <w:t>.</w:t>
      </w:r>
    </w:p>
    <w:p w:rsidR="009E519A" w:rsidRPr="007D14C7" w:rsidRDefault="009E519A" w:rsidP="007D7CDC">
      <w:pPr>
        <w:pStyle w:val="Standarduser"/>
        <w:jc w:val="both"/>
        <w:rPr>
          <w:color w:val="000000" w:themeColor="text1"/>
          <w:sz w:val="28"/>
          <w:lang w:val="bg-BG"/>
        </w:rPr>
      </w:pPr>
    </w:p>
    <w:p w:rsidR="007D14C7" w:rsidRPr="005D54C5" w:rsidRDefault="007D14C7" w:rsidP="007D14C7">
      <w:pPr>
        <w:autoSpaceDE w:val="0"/>
        <w:adjustRightInd w:val="0"/>
        <w:jc w:val="center"/>
        <w:rPr>
          <w:rFonts w:cs="Times New Roman"/>
          <w:b/>
          <w:i/>
          <w:sz w:val="28"/>
          <w:lang w:val="bg-BG"/>
        </w:rPr>
      </w:pPr>
      <w:r w:rsidRPr="005D54C5">
        <w:rPr>
          <w:rFonts w:cs="Times New Roman"/>
          <w:b/>
          <w:i/>
          <w:sz w:val="28"/>
        </w:rPr>
        <w:t xml:space="preserve">Таблица </w:t>
      </w:r>
      <w:r w:rsidRPr="005D54C5">
        <w:rPr>
          <w:rFonts w:cs="Times New Roman"/>
          <w:b/>
          <w:i/>
          <w:sz w:val="28"/>
          <w:lang w:val="bg-BG"/>
        </w:rPr>
        <w:t>24.</w:t>
      </w:r>
      <w:r w:rsidRPr="005D54C5">
        <w:rPr>
          <w:rFonts w:cs="Times New Roman"/>
          <w:b/>
          <w:i/>
          <w:sz w:val="28"/>
        </w:rPr>
        <w:t xml:space="preserve"> Разпределение на пациентите </w:t>
      </w:r>
      <w:r w:rsidRPr="005D54C5">
        <w:rPr>
          <w:rFonts w:cs="Times New Roman"/>
          <w:b/>
          <w:i/>
          <w:sz w:val="28"/>
          <w:lang w:val="bg-BG"/>
        </w:rPr>
        <w:t>без и със сепсис/септичен шок</w:t>
      </w:r>
    </w:p>
    <w:p w:rsidR="007D14C7" w:rsidRPr="009E519A" w:rsidRDefault="007D14C7" w:rsidP="007D14C7">
      <w:pPr>
        <w:autoSpaceDE w:val="0"/>
        <w:adjustRightInd w:val="0"/>
        <w:jc w:val="center"/>
        <w:rPr>
          <w:rFonts w:cs="Times New Roman"/>
          <w:b/>
          <w:i/>
          <w:sz w:val="28"/>
          <w:lang w:val="en-US"/>
        </w:rPr>
      </w:pPr>
      <w:r w:rsidRPr="005D54C5">
        <w:rPr>
          <w:rFonts w:cs="Times New Roman"/>
          <w:b/>
          <w:i/>
          <w:sz w:val="28"/>
          <w:lang w:val="bg-BG"/>
        </w:rPr>
        <w:t xml:space="preserve">според </w:t>
      </w:r>
      <w:r w:rsidRPr="005D54C5">
        <w:rPr>
          <w:rFonts w:cs="Times New Roman"/>
          <w:b/>
          <w:i/>
          <w:sz w:val="28"/>
        </w:rPr>
        <w:t xml:space="preserve">критерии за </w:t>
      </w:r>
      <w:r w:rsidRPr="005D54C5">
        <w:rPr>
          <w:rFonts w:cs="Times New Roman"/>
          <w:b/>
          <w:i/>
          <w:sz w:val="28"/>
          <w:lang w:val="en-US"/>
        </w:rPr>
        <w:t>qSOFA</w:t>
      </w:r>
      <w:r w:rsidR="009E519A" w:rsidRPr="009E519A">
        <w:rPr>
          <w:color w:val="000000" w:themeColor="text1"/>
          <w:sz w:val="28"/>
          <w:lang w:val="bg-BG"/>
        </w:rPr>
        <w:t xml:space="preserve"> </w:t>
      </w:r>
      <w:r w:rsidR="009E519A" w:rsidRPr="009E519A">
        <w:rPr>
          <w:b/>
          <w:i/>
          <w:color w:val="000000" w:themeColor="text1"/>
          <w:sz w:val="28"/>
          <w:lang w:val="bg-BG"/>
        </w:rPr>
        <w:t>score</w:t>
      </w:r>
    </w:p>
    <w:p w:rsidR="007D7CDC" w:rsidRPr="005D54C5" w:rsidRDefault="007D7CDC" w:rsidP="007D14C7">
      <w:pPr>
        <w:pStyle w:val="Standarduser"/>
        <w:jc w:val="center"/>
        <w:rPr>
          <w:i/>
          <w:color w:val="FF0000"/>
          <w:lang w:val="bg-BG"/>
        </w:rPr>
      </w:pPr>
    </w:p>
    <w:tbl>
      <w:tblPr>
        <w:tblStyle w:val="af2"/>
        <w:tblW w:w="0" w:type="auto"/>
        <w:tblInd w:w="108" w:type="dxa"/>
        <w:tblLook w:val="04A0" w:firstRow="1" w:lastRow="0" w:firstColumn="1" w:lastColumn="0" w:noHBand="0" w:noVBand="1"/>
      </w:tblPr>
      <w:tblGrid>
        <w:gridCol w:w="1170"/>
        <w:gridCol w:w="1980"/>
        <w:gridCol w:w="2653"/>
        <w:gridCol w:w="1971"/>
        <w:gridCol w:w="1971"/>
      </w:tblGrid>
      <w:tr w:rsidR="007D7CDC" w:rsidRPr="007D14C7" w:rsidTr="007D7CDC">
        <w:tc>
          <w:tcPr>
            <w:tcW w:w="1170" w:type="dxa"/>
          </w:tcPr>
          <w:p w:rsidR="007D7CDC" w:rsidRPr="007D14C7" w:rsidRDefault="007D7CDC" w:rsidP="007D7CDC">
            <w:pPr>
              <w:autoSpaceDE w:val="0"/>
              <w:adjustRightInd w:val="0"/>
              <w:jc w:val="center"/>
              <w:rPr>
                <w:rFonts w:ascii="Times New Roman" w:hAnsi="Times New Roman" w:cs="Times New Roman"/>
                <w:b/>
                <w:bCs/>
                <w:color w:val="000000"/>
                <w:sz w:val="24"/>
              </w:rPr>
            </w:pPr>
            <w:r w:rsidRPr="007D14C7">
              <w:rPr>
                <w:rFonts w:ascii="Times New Roman" w:hAnsi="Times New Roman" w:cs="Times New Roman"/>
                <w:b/>
                <w:bCs/>
                <w:color w:val="000000"/>
                <w:sz w:val="24"/>
              </w:rPr>
              <w:t>qSOFA</w:t>
            </w:r>
          </w:p>
          <w:p w:rsidR="007D7CDC" w:rsidRPr="007D14C7" w:rsidRDefault="007D7CDC" w:rsidP="007D7CDC">
            <w:pPr>
              <w:pStyle w:val="Standarduser"/>
              <w:jc w:val="center"/>
              <w:rPr>
                <w:rFonts w:ascii="Times New Roman" w:hAnsi="Times New Roman" w:cs="Times New Roman"/>
                <w:sz w:val="24"/>
                <w:lang w:val="bg-BG"/>
              </w:rPr>
            </w:pPr>
          </w:p>
        </w:tc>
        <w:tc>
          <w:tcPr>
            <w:tcW w:w="1980" w:type="dxa"/>
          </w:tcPr>
          <w:p w:rsidR="007D7CDC" w:rsidRPr="007D14C7" w:rsidRDefault="007D7CDC" w:rsidP="007D7CDC">
            <w:pPr>
              <w:pStyle w:val="Standarduser"/>
              <w:jc w:val="center"/>
              <w:rPr>
                <w:rFonts w:ascii="Times New Roman" w:hAnsi="Times New Roman" w:cs="Times New Roman"/>
                <w:b/>
                <w:sz w:val="24"/>
                <w:lang w:val="bg-BG"/>
              </w:rPr>
            </w:pPr>
            <w:r w:rsidRPr="007D14C7">
              <w:rPr>
                <w:rFonts w:ascii="Times New Roman" w:hAnsi="Times New Roman" w:cs="Times New Roman"/>
                <w:b/>
                <w:sz w:val="24"/>
                <w:lang w:val="bg-BG"/>
              </w:rPr>
              <w:t>Брой пациенти без сепсис</w:t>
            </w:r>
          </w:p>
        </w:tc>
        <w:tc>
          <w:tcPr>
            <w:tcW w:w="2653" w:type="dxa"/>
          </w:tcPr>
          <w:p w:rsidR="007D7CDC" w:rsidRPr="007D14C7" w:rsidRDefault="007D7CDC" w:rsidP="007D7CDC">
            <w:pPr>
              <w:pStyle w:val="Standarduser"/>
              <w:jc w:val="center"/>
              <w:rPr>
                <w:rFonts w:ascii="Times New Roman" w:hAnsi="Times New Roman" w:cs="Times New Roman"/>
                <w:b/>
                <w:sz w:val="24"/>
                <w:lang w:val="bg-BG"/>
              </w:rPr>
            </w:pPr>
            <w:r w:rsidRPr="007D14C7">
              <w:rPr>
                <w:rFonts w:ascii="Times New Roman" w:hAnsi="Times New Roman" w:cs="Times New Roman"/>
                <w:b/>
                <w:sz w:val="24"/>
                <w:lang w:val="bg-BG"/>
              </w:rPr>
              <w:t>Брой пациенти със сепсис/септичен шок</w:t>
            </w:r>
          </w:p>
        </w:tc>
        <w:tc>
          <w:tcPr>
            <w:tcW w:w="1971" w:type="dxa"/>
          </w:tcPr>
          <w:p w:rsidR="007D7CDC" w:rsidRPr="007D14C7" w:rsidRDefault="007D7CDC" w:rsidP="007D7CDC">
            <w:pPr>
              <w:pStyle w:val="Standarduser"/>
              <w:jc w:val="center"/>
              <w:rPr>
                <w:rFonts w:ascii="Times New Roman" w:hAnsi="Times New Roman" w:cs="Times New Roman"/>
                <w:b/>
                <w:sz w:val="24"/>
                <w:lang w:val="bg-BG"/>
              </w:rPr>
            </w:pPr>
            <w:r w:rsidRPr="007D14C7">
              <w:rPr>
                <w:rFonts w:ascii="Times New Roman" w:hAnsi="Times New Roman" w:cs="Times New Roman"/>
                <w:b/>
                <w:color w:val="000000"/>
                <w:sz w:val="24"/>
                <w:lang w:val="bg-BG"/>
              </w:rPr>
              <w:t>Общ б</w:t>
            </w:r>
            <w:r w:rsidRPr="007D14C7">
              <w:rPr>
                <w:rFonts w:ascii="Times New Roman" w:hAnsi="Times New Roman" w:cs="Times New Roman"/>
                <w:b/>
                <w:color w:val="000000"/>
                <w:sz w:val="24"/>
              </w:rPr>
              <w:t>рой пациенти N</w:t>
            </w:r>
          </w:p>
        </w:tc>
        <w:tc>
          <w:tcPr>
            <w:tcW w:w="1971" w:type="dxa"/>
          </w:tcPr>
          <w:p w:rsidR="007D7CDC" w:rsidRPr="007D14C7" w:rsidRDefault="007D7CDC" w:rsidP="007D7CDC">
            <w:pPr>
              <w:pStyle w:val="Standarduser"/>
              <w:jc w:val="center"/>
              <w:rPr>
                <w:rFonts w:ascii="Times New Roman" w:hAnsi="Times New Roman" w:cs="Times New Roman"/>
                <w:b/>
                <w:sz w:val="24"/>
                <w:lang w:val="bg-BG"/>
              </w:rPr>
            </w:pPr>
            <w:r w:rsidRPr="007D14C7">
              <w:rPr>
                <w:rFonts w:ascii="Times New Roman" w:hAnsi="Times New Roman" w:cs="Times New Roman"/>
                <w:b/>
                <w:color w:val="000000"/>
                <w:sz w:val="24"/>
              </w:rPr>
              <w:t>%</w:t>
            </w:r>
            <w:r w:rsidRPr="007D14C7">
              <w:rPr>
                <w:rFonts w:ascii="Times New Roman" w:hAnsi="Times New Roman" w:cs="Times New Roman"/>
                <w:b/>
                <w:color w:val="000000"/>
                <w:sz w:val="24"/>
                <w:lang w:val="bg-BG"/>
              </w:rPr>
              <w:t xml:space="preserve"> от общия брой пациенти</w:t>
            </w:r>
          </w:p>
        </w:tc>
      </w:tr>
      <w:tr w:rsidR="007D7CDC" w:rsidRPr="007D14C7" w:rsidTr="007D7CDC">
        <w:tc>
          <w:tcPr>
            <w:tcW w:w="1170"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0</w:t>
            </w:r>
          </w:p>
        </w:tc>
        <w:tc>
          <w:tcPr>
            <w:tcW w:w="1980"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15</w:t>
            </w:r>
          </w:p>
        </w:tc>
        <w:tc>
          <w:tcPr>
            <w:tcW w:w="2653"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0</w:t>
            </w:r>
          </w:p>
        </w:tc>
        <w:tc>
          <w:tcPr>
            <w:tcW w:w="1971"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15</w:t>
            </w:r>
          </w:p>
        </w:tc>
        <w:tc>
          <w:tcPr>
            <w:tcW w:w="1971" w:type="dxa"/>
            <w:vAlign w:val="center"/>
          </w:tcPr>
          <w:p w:rsidR="007D7CDC" w:rsidRPr="007D14C7" w:rsidRDefault="005D54C5" w:rsidP="007D7CDC">
            <w:pPr>
              <w:autoSpaceDE w:val="0"/>
              <w:adjustRightInd w:val="0"/>
              <w:spacing w:line="320" w:lineRule="atLeast"/>
              <w:ind w:left="60" w:right="60"/>
              <w:jc w:val="center"/>
              <w:rPr>
                <w:rFonts w:ascii="Times New Roman" w:hAnsi="Times New Roman" w:cs="Times New Roman"/>
                <w:color w:val="000000"/>
                <w:sz w:val="24"/>
              </w:rPr>
            </w:pPr>
            <w:r>
              <w:rPr>
                <w:rFonts w:ascii="Times New Roman" w:hAnsi="Times New Roman" w:cs="Times New Roman"/>
                <w:color w:val="000000"/>
                <w:sz w:val="24"/>
              </w:rPr>
              <w:t>18.</w:t>
            </w:r>
            <w:r w:rsidR="007D7CDC" w:rsidRPr="007D14C7">
              <w:rPr>
                <w:rFonts w:ascii="Times New Roman" w:hAnsi="Times New Roman" w:cs="Times New Roman"/>
                <w:color w:val="000000"/>
                <w:sz w:val="24"/>
              </w:rPr>
              <w:t>3</w:t>
            </w:r>
          </w:p>
        </w:tc>
      </w:tr>
      <w:tr w:rsidR="007D7CDC" w:rsidRPr="007D14C7" w:rsidTr="007D7CDC">
        <w:tc>
          <w:tcPr>
            <w:tcW w:w="1170"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1</w:t>
            </w:r>
          </w:p>
        </w:tc>
        <w:tc>
          <w:tcPr>
            <w:tcW w:w="1980" w:type="dxa"/>
          </w:tcPr>
          <w:p w:rsidR="007D7CDC" w:rsidRPr="007D14C7" w:rsidRDefault="007D7CDC" w:rsidP="007D7CDC">
            <w:pPr>
              <w:pStyle w:val="Standarduser"/>
              <w:jc w:val="center"/>
              <w:rPr>
                <w:rFonts w:ascii="Times New Roman" w:hAnsi="Times New Roman" w:cs="Times New Roman"/>
                <w:sz w:val="24"/>
              </w:rPr>
            </w:pPr>
            <w:r w:rsidRPr="007D14C7">
              <w:rPr>
                <w:rFonts w:ascii="Times New Roman" w:hAnsi="Times New Roman" w:cs="Times New Roman"/>
                <w:sz w:val="24"/>
                <w:lang w:val="bg-BG"/>
              </w:rPr>
              <w:t>1</w:t>
            </w:r>
            <w:r w:rsidRPr="007D14C7">
              <w:rPr>
                <w:rFonts w:ascii="Times New Roman" w:hAnsi="Times New Roman" w:cs="Times New Roman"/>
                <w:sz w:val="24"/>
              </w:rPr>
              <w:t>3</w:t>
            </w:r>
          </w:p>
        </w:tc>
        <w:tc>
          <w:tcPr>
            <w:tcW w:w="2653"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4</w:t>
            </w:r>
          </w:p>
        </w:tc>
        <w:tc>
          <w:tcPr>
            <w:tcW w:w="1971" w:type="dxa"/>
          </w:tcPr>
          <w:p w:rsidR="007D7CDC" w:rsidRPr="007D14C7" w:rsidRDefault="007D7CDC" w:rsidP="007D7CDC">
            <w:pPr>
              <w:pStyle w:val="Standarduser"/>
              <w:jc w:val="center"/>
              <w:rPr>
                <w:rFonts w:ascii="Times New Roman" w:hAnsi="Times New Roman" w:cs="Times New Roman"/>
                <w:sz w:val="24"/>
              </w:rPr>
            </w:pPr>
            <w:r w:rsidRPr="007D14C7">
              <w:rPr>
                <w:rFonts w:ascii="Times New Roman" w:hAnsi="Times New Roman" w:cs="Times New Roman"/>
                <w:sz w:val="24"/>
                <w:lang w:val="bg-BG"/>
              </w:rPr>
              <w:t>1</w:t>
            </w:r>
            <w:r w:rsidRPr="007D14C7">
              <w:rPr>
                <w:rFonts w:ascii="Times New Roman" w:hAnsi="Times New Roman" w:cs="Times New Roman"/>
                <w:sz w:val="24"/>
              </w:rPr>
              <w:t>7</w:t>
            </w:r>
          </w:p>
        </w:tc>
        <w:tc>
          <w:tcPr>
            <w:tcW w:w="1971" w:type="dxa"/>
            <w:vAlign w:val="center"/>
          </w:tcPr>
          <w:p w:rsidR="007D7CDC" w:rsidRPr="007D14C7" w:rsidRDefault="005D54C5" w:rsidP="007D7CDC">
            <w:pPr>
              <w:autoSpaceDE w:val="0"/>
              <w:adjustRightInd w:val="0"/>
              <w:spacing w:line="320" w:lineRule="atLeast"/>
              <w:ind w:left="60" w:right="60"/>
              <w:jc w:val="center"/>
              <w:rPr>
                <w:rFonts w:ascii="Times New Roman" w:hAnsi="Times New Roman" w:cs="Times New Roman"/>
                <w:color w:val="000000"/>
                <w:sz w:val="24"/>
              </w:rPr>
            </w:pPr>
            <w:r>
              <w:rPr>
                <w:rFonts w:ascii="Times New Roman" w:hAnsi="Times New Roman" w:cs="Times New Roman"/>
                <w:color w:val="000000"/>
                <w:sz w:val="24"/>
              </w:rPr>
              <w:t>20.</w:t>
            </w:r>
            <w:r w:rsidR="007D7CDC" w:rsidRPr="007D14C7">
              <w:rPr>
                <w:rFonts w:ascii="Times New Roman" w:hAnsi="Times New Roman" w:cs="Times New Roman"/>
                <w:color w:val="000000"/>
                <w:sz w:val="24"/>
              </w:rPr>
              <w:t>7</w:t>
            </w:r>
          </w:p>
        </w:tc>
      </w:tr>
      <w:tr w:rsidR="007D7CDC" w:rsidRPr="007D14C7" w:rsidTr="007D7CDC">
        <w:tc>
          <w:tcPr>
            <w:tcW w:w="1170"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2</w:t>
            </w:r>
          </w:p>
        </w:tc>
        <w:tc>
          <w:tcPr>
            <w:tcW w:w="1980" w:type="dxa"/>
          </w:tcPr>
          <w:p w:rsidR="007D7CDC" w:rsidRPr="007D14C7" w:rsidRDefault="007D7CDC" w:rsidP="007D7CDC">
            <w:pPr>
              <w:pStyle w:val="Standarduser"/>
              <w:jc w:val="center"/>
              <w:rPr>
                <w:rFonts w:ascii="Times New Roman" w:hAnsi="Times New Roman" w:cs="Times New Roman"/>
                <w:sz w:val="24"/>
              </w:rPr>
            </w:pPr>
            <w:r w:rsidRPr="007D14C7">
              <w:rPr>
                <w:rFonts w:ascii="Times New Roman" w:hAnsi="Times New Roman" w:cs="Times New Roman"/>
                <w:sz w:val="24"/>
              </w:rPr>
              <w:t>7</w:t>
            </w:r>
          </w:p>
        </w:tc>
        <w:tc>
          <w:tcPr>
            <w:tcW w:w="2653"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14</w:t>
            </w:r>
          </w:p>
        </w:tc>
        <w:tc>
          <w:tcPr>
            <w:tcW w:w="1971" w:type="dxa"/>
          </w:tcPr>
          <w:p w:rsidR="007D7CDC" w:rsidRPr="007D14C7" w:rsidRDefault="007D7CDC" w:rsidP="007D7CDC">
            <w:pPr>
              <w:pStyle w:val="Standarduser"/>
              <w:jc w:val="center"/>
              <w:rPr>
                <w:rFonts w:ascii="Times New Roman" w:hAnsi="Times New Roman" w:cs="Times New Roman"/>
                <w:sz w:val="24"/>
              </w:rPr>
            </w:pPr>
            <w:r w:rsidRPr="007D14C7">
              <w:rPr>
                <w:rFonts w:ascii="Times New Roman" w:hAnsi="Times New Roman" w:cs="Times New Roman"/>
                <w:sz w:val="24"/>
                <w:lang w:val="bg-BG"/>
              </w:rPr>
              <w:t>2</w:t>
            </w:r>
            <w:r w:rsidRPr="007D14C7">
              <w:rPr>
                <w:rFonts w:ascii="Times New Roman" w:hAnsi="Times New Roman" w:cs="Times New Roman"/>
                <w:sz w:val="24"/>
              </w:rPr>
              <w:t>1</w:t>
            </w:r>
          </w:p>
        </w:tc>
        <w:tc>
          <w:tcPr>
            <w:tcW w:w="1971" w:type="dxa"/>
            <w:vAlign w:val="center"/>
          </w:tcPr>
          <w:p w:rsidR="007D7CDC" w:rsidRPr="007D14C7" w:rsidRDefault="005D54C5" w:rsidP="007D7CDC">
            <w:pPr>
              <w:autoSpaceDE w:val="0"/>
              <w:adjustRightInd w:val="0"/>
              <w:spacing w:line="320" w:lineRule="atLeast"/>
              <w:ind w:left="60" w:right="60"/>
              <w:jc w:val="center"/>
              <w:rPr>
                <w:rFonts w:ascii="Times New Roman" w:hAnsi="Times New Roman" w:cs="Times New Roman"/>
                <w:color w:val="000000"/>
                <w:sz w:val="24"/>
              </w:rPr>
            </w:pPr>
            <w:r>
              <w:rPr>
                <w:rFonts w:ascii="Times New Roman" w:hAnsi="Times New Roman" w:cs="Times New Roman"/>
                <w:color w:val="000000"/>
                <w:sz w:val="24"/>
              </w:rPr>
              <w:t>25.</w:t>
            </w:r>
            <w:r w:rsidR="007D7CDC" w:rsidRPr="007D14C7">
              <w:rPr>
                <w:rFonts w:ascii="Times New Roman" w:hAnsi="Times New Roman" w:cs="Times New Roman"/>
                <w:color w:val="000000"/>
                <w:sz w:val="24"/>
              </w:rPr>
              <w:t>6</w:t>
            </w:r>
          </w:p>
        </w:tc>
      </w:tr>
      <w:tr w:rsidR="007D7CDC" w:rsidRPr="007D14C7" w:rsidTr="007D7CDC">
        <w:tc>
          <w:tcPr>
            <w:tcW w:w="1170"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3</w:t>
            </w:r>
          </w:p>
        </w:tc>
        <w:tc>
          <w:tcPr>
            <w:tcW w:w="1980"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2</w:t>
            </w:r>
          </w:p>
        </w:tc>
        <w:tc>
          <w:tcPr>
            <w:tcW w:w="2653"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23</w:t>
            </w:r>
          </w:p>
        </w:tc>
        <w:tc>
          <w:tcPr>
            <w:tcW w:w="1971"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25</w:t>
            </w:r>
          </w:p>
        </w:tc>
        <w:tc>
          <w:tcPr>
            <w:tcW w:w="1971" w:type="dxa"/>
            <w:vAlign w:val="center"/>
          </w:tcPr>
          <w:p w:rsidR="007D7CDC" w:rsidRPr="007D14C7" w:rsidRDefault="005D54C5" w:rsidP="007D7CDC">
            <w:pPr>
              <w:autoSpaceDE w:val="0"/>
              <w:adjustRightInd w:val="0"/>
              <w:spacing w:line="320" w:lineRule="atLeast"/>
              <w:ind w:left="60" w:right="60"/>
              <w:jc w:val="center"/>
              <w:rPr>
                <w:rFonts w:ascii="Times New Roman" w:hAnsi="Times New Roman" w:cs="Times New Roman"/>
                <w:color w:val="000000"/>
                <w:sz w:val="24"/>
              </w:rPr>
            </w:pPr>
            <w:r>
              <w:rPr>
                <w:rFonts w:ascii="Times New Roman" w:hAnsi="Times New Roman" w:cs="Times New Roman"/>
                <w:color w:val="000000"/>
                <w:sz w:val="24"/>
              </w:rPr>
              <w:t>30.</w:t>
            </w:r>
            <w:r w:rsidR="007D7CDC" w:rsidRPr="007D14C7">
              <w:rPr>
                <w:rFonts w:ascii="Times New Roman" w:hAnsi="Times New Roman" w:cs="Times New Roman"/>
                <w:color w:val="000000"/>
                <w:sz w:val="24"/>
              </w:rPr>
              <w:t>5</w:t>
            </w:r>
          </w:p>
        </w:tc>
      </w:tr>
      <w:tr w:rsidR="007D7CDC" w:rsidRPr="007D14C7" w:rsidTr="007D7CDC">
        <w:tc>
          <w:tcPr>
            <w:tcW w:w="1170"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b/>
                <w:color w:val="000000"/>
                <w:sz w:val="24"/>
              </w:rPr>
              <w:t>Общо</w:t>
            </w:r>
          </w:p>
        </w:tc>
        <w:tc>
          <w:tcPr>
            <w:tcW w:w="1980" w:type="dxa"/>
          </w:tcPr>
          <w:p w:rsidR="007D7CDC" w:rsidRPr="007D14C7" w:rsidRDefault="007D7CDC" w:rsidP="007D7CDC">
            <w:pPr>
              <w:pStyle w:val="Standarduser"/>
              <w:jc w:val="center"/>
              <w:rPr>
                <w:rFonts w:ascii="Times New Roman" w:hAnsi="Times New Roman" w:cs="Times New Roman"/>
                <w:sz w:val="24"/>
              </w:rPr>
            </w:pPr>
            <w:r w:rsidRPr="007D14C7">
              <w:rPr>
                <w:rFonts w:ascii="Times New Roman" w:hAnsi="Times New Roman" w:cs="Times New Roman"/>
                <w:sz w:val="24"/>
              </w:rPr>
              <w:t>37</w:t>
            </w:r>
          </w:p>
        </w:tc>
        <w:tc>
          <w:tcPr>
            <w:tcW w:w="2653"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41</w:t>
            </w:r>
          </w:p>
        </w:tc>
        <w:tc>
          <w:tcPr>
            <w:tcW w:w="1971" w:type="dxa"/>
          </w:tcPr>
          <w:p w:rsidR="007D7CDC" w:rsidRPr="007D14C7" w:rsidRDefault="007D7CDC" w:rsidP="007D7CDC">
            <w:pPr>
              <w:pStyle w:val="Standarduser"/>
              <w:jc w:val="center"/>
              <w:rPr>
                <w:rFonts w:ascii="Times New Roman" w:hAnsi="Times New Roman" w:cs="Times New Roman"/>
                <w:sz w:val="24"/>
                <w:lang w:val="bg-BG"/>
              </w:rPr>
            </w:pPr>
            <w:r w:rsidRPr="007D14C7">
              <w:rPr>
                <w:rFonts w:ascii="Times New Roman" w:hAnsi="Times New Roman" w:cs="Times New Roman"/>
                <w:sz w:val="24"/>
                <w:lang w:val="bg-BG"/>
              </w:rPr>
              <w:t>82</w:t>
            </w:r>
          </w:p>
        </w:tc>
        <w:tc>
          <w:tcPr>
            <w:tcW w:w="1971" w:type="dxa"/>
            <w:vAlign w:val="center"/>
          </w:tcPr>
          <w:p w:rsidR="007D7CDC" w:rsidRPr="007D14C7" w:rsidRDefault="005D54C5" w:rsidP="007D7CDC">
            <w:pPr>
              <w:autoSpaceDE w:val="0"/>
              <w:adjustRightInd w:val="0"/>
              <w:spacing w:line="320" w:lineRule="atLeast"/>
              <w:ind w:left="60" w:right="60"/>
              <w:jc w:val="center"/>
              <w:rPr>
                <w:rFonts w:ascii="Times New Roman" w:hAnsi="Times New Roman" w:cs="Times New Roman"/>
                <w:color w:val="000000"/>
                <w:sz w:val="24"/>
              </w:rPr>
            </w:pPr>
            <w:r>
              <w:rPr>
                <w:rFonts w:ascii="Times New Roman" w:hAnsi="Times New Roman" w:cs="Times New Roman"/>
                <w:color w:val="000000"/>
                <w:sz w:val="24"/>
              </w:rPr>
              <w:t>100</w:t>
            </w:r>
          </w:p>
        </w:tc>
      </w:tr>
    </w:tbl>
    <w:p w:rsidR="007D7CDC" w:rsidRPr="007D14C7" w:rsidRDefault="007D7CDC" w:rsidP="007D7CDC">
      <w:pPr>
        <w:autoSpaceDE w:val="0"/>
        <w:adjustRightInd w:val="0"/>
        <w:jc w:val="both"/>
        <w:rPr>
          <w:rFonts w:cs="Times New Roman"/>
          <w:b/>
          <w:sz w:val="32"/>
          <w:lang w:val="bg-BG"/>
        </w:rPr>
      </w:pPr>
    </w:p>
    <w:p w:rsidR="007D7CDC" w:rsidRPr="00991E54" w:rsidRDefault="007D7CDC" w:rsidP="007D7CDC">
      <w:pPr>
        <w:autoSpaceDE w:val="0"/>
        <w:adjustRightInd w:val="0"/>
        <w:jc w:val="both"/>
        <w:rPr>
          <w:rFonts w:cs="Times New Roman"/>
          <w:sz w:val="28"/>
          <w:lang w:val="bg-BG"/>
        </w:rPr>
      </w:pPr>
      <w:r w:rsidRPr="00991E54">
        <w:rPr>
          <w:rFonts w:cs="Times New Roman"/>
          <w:sz w:val="28"/>
          <w:lang w:val="bg-BG"/>
        </w:rPr>
        <w:t xml:space="preserve">При анализ на получените  резултати, отразени в горната таблица, се вижда, че при болните без сепсис преобладават тези с </w:t>
      </w:r>
      <w:r w:rsidRPr="00991E54">
        <w:rPr>
          <w:rFonts w:cs="Times New Roman"/>
          <w:sz w:val="28"/>
          <w:lang w:val="en-US"/>
        </w:rPr>
        <w:t>qSOFA</w:t>
      </w:r>
      <w:r w:rsidRPr="00991E54">
        <w:rPr>
          <w:rFonts w:cs="Times New Roman"/>
          <w:sz w:val="28"/>
          <w:lang w:val="bg-BG"/>
        </w:rPr>
        <w:t xml:space="preserve"> </w:t>
      </w:r>
      <w:r w:rsidR="004652BC">
        <w:rPr>
          <w:color w:val="000000" w:themeColor="text1"/>
          <w:sz w:val="28"/>
          <w:lang w:val="bg-BG"/>
        </w:rPr>
        <w:t>score</w:t>
      </w:r>
      <w:r w:rsidR="004652BC" w:rsidRPr="00991E54">
        <w:rPr>
          <w:rFonts w:cs="Times New Roman"/>
          <w:sz w:val="28"/>
          <w:lang w:val="bg-BG"/>
        </w:rPr>
        <w:t xml:space="preserve"> </w:t>
      </w:r>
      <w:r w:rsidRPr="00991E54">
        <w:rPr>
          <w:rFonts w:cs="Times New Roman"/>
          <w:sz w:val="28"/>
          <w:lang w:val="bg-BG"/>
        </w:rPr>
        <w:t xml:space="preserve">от 0 и 1 т., докато при тези със </w:t>
      </w:r>
      <w:r w:rsidRPr="00991E54">
        <w:rPr>
          <w:rFonts w:cs="Times New Roman"/>
          <w:sz w:val="28"/>
          <w:lang w:val="bg-BG"/>
        </w:rPr>
        <w:lastRenderedPageBreak/>
        <w:t xml:space="preserve">сепсис и септичен шок преобладава скор между 2 и 3 точки. Само 4 пациенти от септичните са получили 1 точка по </w:t>
      </w:r>
      <w:r w:rsidRPr="00991E54">
        <w:rPr>
          <w:rFonts w:cs="Times New Roman"/>
          <w:sz w:val="28"/>
          <w:lang w:val="en-US"/>
        </w:rPr>
        <w:t>qSOFA</w:t>
      </w:r>
      <w:r w:rsidRPr="00991E54">
        <w:rPr>
          <w:rFonts w:cs="Times New Roman"/>
          <w:sz w:val="28"/>
          <w:lang w:val="bg-BG"/>
        </w:rPr>
        <w:t xml:space="preserve"> </w:t>
      </w:r>
      <w:r w:rsidR="004652BC">
        <w:rPr>
          <w:color w:val="000000" w:themeColor="text1"/>
          <w:sz w:val="28"/>
          <w:lang w:val="bg-BG"/>
        </w:rPr>
        <w:t>score</w:t>
      </w:r>
      <w:r w:rsidR="004652BC" w:rsidRPr="00991E54">
        <w:rPr>
          <w:rFonts w:cs="Times New Roman"/>
          <w:sz w:val="28"/>
          <w:lang w:val="bg-BG"/>
        </w:rPr>
        <w:t xml:space="preserve"> </w:t>
      </w:r>
      <w:r w:rsidRPr="00991E54">
        <w:rPr>
          <w:rFonts w:cs="Times New Roman"/>
          <w:sz w:val="28"/>
          <w:lang w:val="bg-BG"/>
        </w:rPr>
        <w:t>а, а останалите по 2 или 3точки т.е. тази скала, която е изключително лесна за използване, отразява до голяма степен тежкото състояние на болния.</w:t>
      </w:r>
    </w:p>
    <w:p w:rsidR="007D7CDC" w:rsidRPr="00991E54" w:rsidRDefault="007D7CDC" w:rsidP="007D7CDC">
      <w:pPr>
        <w:autoSpaceDE w:val="0"/>
        <w:adjustRightInd w:val="0"/>
        <w:jc w:val="both"/>
        <w:rPr>
          <w:rFonts w:cs="Times New Roman"/>
          <w:sz w:val="28"/>
        </w:rPr>
      </w:pPr>
      <w:r w:rsidRPr="00991E54">
        <w:rPr>
          <w:rFonts w:cs="Times New Roman"/>
          <w:sz w:val="28"/>
          <w:lang w:val="bg-BG"/>
        </w:rPr>
        <w:t>З</w:t>
      </w:r>
      <w:r w:rsidRPr="00991E54">
        <w:rPr>
          <w:rFonts w:cs="Times New Roman"/>
          <w:sz w:val="28"/>
        </w:rPr>
        <w:t>а оценка на предвидимостта на двете скали</w:t>
      </w:r>
      <w:r w:rsidRPr="00991E54">
        <w:rPr>
          <w:rFonts w:cs="Times New Roman"/>
          <w:sz w:val="28"/>
          <w:lang w:val="bg-BG"/>
        </w:rPr>
        <w:t xml:space="preserve">, </w:t>
      </w:r>
      <w:r w:rsidRPr="00991E54">
        <w:rPr>
          <w:rFonts w:cs="Times New Roman"/>
          <w:sz w:val="28"/>
          <w:lang w:val="en-US"/>
        </w:rPr>
        <w:t>SIRS</w:t>
      </w:r>
      <w:r w:rsidRPr="00991E54">
        <w:rPr>
          <w:rFonts w:cs="Times New Roman"/>
          <w:sz w:val="28"/>
          <w:lang w:val="bg-BG"/>
        </w:rPr>
        <w:t xml:space="preserve"> и</w:t>
      </w:r>
      <w:r w:rsidRPr="00991E54">
        <w:rPr>
          <w:rFonts w:cs="Times New Roman"/>
          <w:sz w:val="28"/>
          <w:lang w:val="en-US"/>
        </w:rPr>
        <w:t xml:space="preserve"> qSOFA</w:t>
      </w:r>
      <w:r w:rsidRPr="00991E54">
        <w:rPr>
          <w:rFonts w:cs="Times New Roman"/>
          <w:sz w:val="28"/>
          <w:lang w:val="bg-BG"/>
        </w:rPr>
        <w:t>,</w:t>
      </w:r>
      <w:r w:rsidRPr="00991E54">
        <w:rPr>
          <w:rFonts w:cs="Times New Roman"/>
          <w:sz w:val="28"/>
        </w:rPr>
        <w:t xml:space="preserve"> за смъртен изход</w:t>
      </w:r>
      <w:r w:rsidRPr="00991E54">
        <w:rPr>
          <w:rFonts w:cs="Times New Roman"/>
          <w:sz w:val="28"/>
          <w:lang w:val="bg-BG"/>
        </w:rPr>
        <w:t xml:space="preserve"> бе </w:t>
      </w:r>
      <w:r w:rsidRPr="00991E54">
        <w:rPr>
          <w:rFonts w:cs="Times New Roman"/>
          <w:sz w:val="28"/>
        </w:rPr>
        <w:t>използвана логистична регресия</w:t>
      </w:r>
      <w:r w:rsidRPr="00991E54">
        <w:rPr>
          <w:rFonts w:cs="Times New Roman"/>
          <w:sz w:val="28"/>
          <w:lang w:val="bg-BG"/>
        </w:rPr>
        <w:t>.</w:t>
      </w:r>
      <w:r w:rsidRPr="00991E54">
        <w:rPr>
          <w:rFonts w:cs="Times New Roman"/>
          <w:sz w:val="28"/>
        </w:rPr>
        <w:t xml:space="preserve"> </w:t>
      </w:r>
    </w:p>
    <w:p w:rsidR="007D7CDC" w:rsidRPr="00991E54" w:rsidRDefault="007D7CDC" w:rsidP="007D7CDC">
      <w:pPr>
        <w:autoSpaceDE w:val="0"/>
        <w:adjustRightInd w:val="0"/>
        <w:jc w:val="both"/>
        <w:rPr>
          <w:rFonts w:cs="Times New Roman"/>
          <w:sz w:val="28"/>
          <w:lang w:val="bg-BG"/>
        </w:rPr>
      </w:pPr>
      <w:r w:rsidRPr="00991E54">
        <w:rPr>
          <w:rFonts w:cs="Times New Roman"/>
          <w:sz w:val="28"/>
        </w:rPr>
        <w:t xml:space="preserve">При скалата </w:t>
      </w:r>
      <w:r w:rsidRPr="00991E54">
        <w:rPr>
          <w:rFonts w:cs="Times New Roman"/>
          <w:sz w:val="28"/>
          <w:lang w:val="en-US"/>
        </w:rPr>
        <w:t>SIRS</w:t>
      </w:r>
      <w:r w:rsidRPr="00991E54">
        <w:rPr>
          <w:rFonts w:cs="Times New Roman"/>
          <w:sz w:val="28"/>
          <w:lang w:val="bg-BG"/>
        </w:rPr>
        <w:t>,</w:t>
      </w:r>
      <w:r w:rsidRPr="00991E54">
        <w:rPr>
          <w:rFonts w:cs="Times New Roman"/>
          <w:sz w:val="28"/>
        </w:rPr>
        <w:t xml:space="preserve"> за нашите пациенти</w:t>
      </w:r>
      <w:r w:rsidRPr="00991E54">
        <w:rPr>
          <w:rFonts w:cs="Times New Roman"/>
          <w:sz w:val="28"/>
          <w:lang w:val="bg-BG"/>
        </w:rPr>
        <w:t>,</w:t>
      </w:r>
      <w:r w:rsidRPr="00991E54">
        <w:rPr>
          <w:rFonts w:cs="Times New Roman"/>
          <w:sz w:val="28"/>
        </w:rPr>
        <w:t xml:space="preserve"> се отчете статистическ</w:t>
      </w:r>
      <w:r w:rsidRPr="00991E54">
        <w:rPr>
          <w:rFonts w:cs="Times New Roman"/>
          <w:sz w:val="28"/>
          <w:lang w:val="bg-BG"/>
        </w:rPr>
        <w:t>и</w:t>
      </w:r>
      <w:r w:rsidRPr="00991E54">
        <w:rPr>
          <w:rFonts w:cs="Times New Roman"/>
          <w:sz w:val="28"/>
        </w:rPr>
        <w:t xml:space="preserve"> значима предвидимост по </w:t>
      </w:r>
      <w:r w:rsidR="009E519A">
        <w:rPr>
          <w:rFonts w:cs="Times New Roman"/>
          <w:sz w:val="28"/>
        </w:rPr>
        <w:t>отношение на смъртността. Критериите за</w:t>
      </w:r>
      <w:r w:rsidRPr="00991E54">
        <w:rPr>
          <w:rFonts w:cs="Times New Roman"/>
          <w:sz w:val="28"/>
        </w:rPr>
        <w:t xml:space="preserve"> </w:t>
      </w:r>
      <w:r w:rsidRPr="00991E54">
        <w:rPr>
          <w:rFonts w:cs="Times New Roman"/>
          <w:color w:val="000000"/>
          <w:sz w:val="28"/>
        </w:rPr>
        <w:t>SIRS</w:t>
      </w:r>
      <w:r w:rsidR="00991E54">
        <w:rPr>
          <w:rFonts w:cs="Times New Roman"/>
          <w:color w:val="000000"/>
          <w:sz w:val="28"/>
        </w:rPr>
        <w:t xml:space="preserve"> има</w:t>
      </w:r>
      <w:r w:rsidR="009E519A">
        <w:rPr>
          <w:rFonts w:cs="Times New Roman"/>
          <w:color w:val="000000"/>
          <w:sz w:val="28"/>
          <w:lang w:val="bg-BG"/>
        </w:rPr>
        <w:t>т</w:t>
      </w:r>
      <w:r w:rsidR="00991E54">
        <w:rPr>
          <w:rFonts w:cs="Times New Roman"/>
          <w:color w:val="000000"/>
          <w:sz w:val="28"/>
        </w:rPr>
        <w:t xml:space="preserve"> 2.</w:t>
      </w:r>
      <w:r w:rsidRPr="00991E54">
        <w:rPr>
          <w:rFonts w:cs="Times New Roman"/>
          <w:color w:val="000000"/>
          <w:sz w:val="28"/>
        </w:rPr>
        <w:t>050 пъти вероятност да предвид</w:t>
      </w:r>
      <w:r w:rsidR="009E519A">
        <w:rPr>
          <w:rFonts w:cs="Times New Roman"/>
          <w:color w:val="000000"/>
          <w:sz w:val="28"/>
        </w:rPr>
        <w:t>ят</w:t>
      </w:r>
      <w:r w:rsidR="00991E54">
        <w:rPr>
          <w:rFonts w:cs="Times New Roman"/>
          <w:color w:val="000000"/>
          <w:sz w:val="28"/>
        </w:rPr>
        <w:t xml:space="preserve"> смъртния изход на болния (р=0.</w:t>
      </w:r>
      <w:r w:rsidRPr="00991E54">
        <w:rPr>
          <w:rFonts w:cs="Times New Roman"/>
          <w:color w:val="000000"/>
          <w:sz w:val="28"/>
        </w:rPr>
        <w:t xml:space="preserve">004,  </w:t>
      </w:r>
      <w:r w:rsidRPr="00991E54">
        <w:rPr>
          <w:rFonts w:cs="Times New Roman"/>
          <w:color w:val="000000"/>
          <w:sz w:val="28"/>
          <w:lang w:val="en-US"/>
        </w:rPr>
        <w:t>95%</w:t>
      </w:r>
      <w:r w:rsidRPr="00991E54">
        <w:rPr>
          <w:rFonts w:cs="Times New Roman"/>
          <w:color w:val="000000"/>
          <w:sz w:val="28"/>
          <w:lang w:val="bg-BG"/>
        </w:rPr>
        <w:t xml:space="preserve"> </w:t>
      </w:r>
      <w:r w:rsidR="009E519A">
        <w:rPr>
          <w:rFonts w:cs="Times New Roman"/>
          <w:color w:val="000000"/>
          <w:sz w:val="28"/>
          <w:lang w:val="en-US"/>
        </w:rPr>
        <w:t>CI</w:t>
      </w:r>
      <w:r w:rsidR="00991E54">
        <w:rPr>
          <w:rFonts w:cs="Times New Roman"/>
          <w:color w:val="000000"/>
          <w:sz w:val="28"/>
          <w:lang w:val="bg-BG"/>
        </w:rPr>
        <w:t xml:space="preserve"> 1.255-3.</w:t>
      </w:r>
      <w:r w:rsidRPr="00991E54">
        <w:rPr>
          <w:rFonts w:cs="Times New Roman"/>
          <w:color w:val="000000"/>
          <w:sz w:val="28"/>
          <w:lang w:val="bg-BG"/>
        </w:rPr>
        <w:t>349</w:t>
      </w:r>
      <w:r w:rsidRPr="00991E54">
        <w:rPr>
          <w:rFonts w:cs="Times New Roman"/>
          <w:color w:val="000000"/>
          <w:sz w:val="28"/>
        </w:rPr>
        <w:t>)</w:t>
      </w:r>
      <w:r w:rsidRPr="00991E54">
        <w:rPr>
          <w:rFonts w:cs="Times New Roman"/>
          <w:color w:val="000000"/>
          <w:sz w:val="28"/>
          <w:lang w:val="bg-BG"/>
        </w:rPr>
        <w:t xml:space="preserve"> - </w:t>
      </w:r>
      <w:r w:rsidR="00991E54">
        <w:rPr>
          <w:rFonts w:cs="Times New Roman"/>
          <w:sz w:val="28"/>
        </w:rPr>
        <w:t xml:space="preserve">таблица </w:t>
      </w:r>
      <w:r w:rsidR="00C45B7A" w:rsidRPr="00991E54">
        <w:rPr>
          <w:rFonts w:cs="Times New Roman"/>
          <w:sz w:val="28"/>
          <w:lang w:val="bg-BG"/>
        </w:rPr>
        <w:t>25</w:t>
      </w:r>
      <w:r w:rsidRPr="00991E54">
        <w:rPr>
          <w:rFonts w:cs="Times New Roman"/>
          <w:sz w:val="28"/>
          <w:lang w:val="bg-BG"/>
        </w:rPr>
        <w:t>.</w:t>
      </w:r>
    </w:p>
    <w:p w:rsidR="00991E54" w:rsidRPr="009476C0" w:rsidRDefault="00991E54" w:rsidP="007D7CDC">
      <w:pPr>
        <w:autoSpaceDE w:val="0"/>
        <w:adjustRightInd w:val="0"/>
        <w:jc w:val="both"/>
        <w:rPr>
          <w:rFonts w:cs="Times New Roman"/>
          <w:lang w:val="bg-BG"/>
        </w:rPr>
      </w:pP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1883"/>
        <w:gridCol w:w="987"/>
        <w:gridCol w:w="986"/>
        <w:gridCol w:w="796"/>
        <w:gridCol w:w="851"/>
        <w:gridCol w:w="850"/>
        <w:gridCol w:w="851"/>
        <w:gridCol w:w="1275"/>
        <w:gridCol w:w="1125"/>
      </w:tblGrid>
      <w:tr w:rsidR="007D7CDC" w:rsidRPr="00646093" w:rsidTr="007D7CDC">
        <w:trPr>
          <w:cantSplit/>
          <w:trHeight w:val="373"/>
        </w:trPr>
        <w:tc>
          <w:tcPr>
            <w:tcW w:w="9630" w:type="dxa"/>
            <w:gridSpan w:val="10"/>
            <w:tcBorders>
              <w:top w:val="nil"/>
              <w:left w:val="nil"/>
              <w:bottom w:val="single" w:sz="4" w:space="0" w:color="auto"/>
              <w:right w:val="nil"/>
            </w:tcBorders>
            <w:shd w:val="clear" w:color="auto" w:fill="FFFFFF"/>
            <w:vAlign w:val="center"/>
          </w:tcPr>
          <w:p w:rsidR="00991E54" w:rsidRPr="009E519A" w:rsidRDefault="00991E54" w:rsidP="00991E54">
            <w:pPr>
              <w:autoSpaceDE w:val="0"/>
              <w:adjustRightInd w:val="0"/>
              <w:jc w:val="center"/>
              <w:rPr>
                <w:rFonts w:cs="Times New Roman"/>
                <w:b/>
                <w:i/>
                <w:sz w:val="28"/>
                <w:lang w:val="bg-BG"/>
              </w:rPr>
            </w:pPr>
            <w:r w:rsidRPr="009E519A">
              <w:rPr>
                <w:rFonts w:cs="Times New Roman"/>
                <w:b/>
                <w:i/>
                <w:sz w:val="28"/>
              </w:rPr>
              <w:t xml:space="preserve">Таблица </w:t>
            </w:r>
            <w:r w:rsidRPr="009E519A">
              <w:rPr>
                <w:rFonts w:cs="Times New Roman"/>
                <w:b/>
                <w:i/>
                <w:sz w:val="28"/>
                <w:lang w:val="bg-BG"/>
              </w:rPr>
              <w:t>25.</w:t>
            </w:r>
            <w:r w:rsidRPr="009E519A">
              <w:rPr>
                <w:rFonts w:cs="Times New Roman"/>
                <w:b/>
                <w:i/>
                <w:sz w:val="28"/>
              </w:rPr>
              <w:t xml:space="preserve"> </w:t>
            </w:r>
            <w:r w:rsidRPr="009E519A">
              <w:rPr>
                <w:rFonts w:cs="Times New Roman"/>
                <w:b/>
                <w:i/>
                <w:sz w:val="28"/>
                <w:lang w:val="bg-BG"/>
              </w:rPr>
              <w:t>Мултиноминална л</w:t>
            </w:r>
            <w:r w:rsidRPr="009E519A">
              <w:rPr>
                <w:rFonts w:cs="Times New Roman"/>
                <w:b/>
                <w:i/>
                <w:sz w:val="28"/>
              </w:rPr>
              <w:t xml:space="preserve">огистична регресия за оценка на предвидимостта за смъртен изход според </w:t>
            </w:r>
            <w:r w:rsidR="004652BC" w:rsidRPr="009E519A">
              <w:rPr>
                <w:rFonts w:cs="Times New Roman"/>
                <w:b/>
                <w:i/>
                <w:sz w:val="28"/>
                <w:lang w:val="bg-BG"/>
              </w:rPr>
              <w:t xml:space="preserve">критерии за </w:t>
            </w:r>
            <w:r w:rsidRPr="009E519A">
              <w:rPr>
                <w:rFonts w:cs="Times New Roman"/>
                <w:b/>
                <w:i/>
                <w:sz w:val="28"/>
                <w:lang w:val="en-US"/>
              </w:rPr>
              <w:t>SIRS</w:t>
            </w:r>
            <w:r w:rsidR="004652BC" w:rsidRPr="009E519A">
              <w:rPr>
                <w:rFonts w:cs="Times New Roman"/>
                <w:b/>
                <w:i/>
                <w:sz w:val="28"/>
              </w:rPr>
              <w:t xml:space="preserve"> </w:t>
            </w:r>
          </w:p>
          <w:p w:rsidR="00991E54" w:rsidRPr="006C3FB8" w:rsidRDefault="00991E54" w:rsidP="007D7CDC">
            <w:pPr>
              <w:autoSpaceDE w:val="0"/>
              <w:adjustRightInd w:val="0"/>
              <w:spacing w:line="320" w:lineRule="atLeast"/>
              <w:ind w:left="60" w:right="60"/>
              <w:jc w:val="both"/>
              <w:rPr>
                <w:rFonts w:ascii="Arial" w:hAnsi="Arial" w:cs="Arial"/>
                <w:color w:val="000000"/>
                <w:sz w:val="18"/>
                <w:szCs w:val="18"/>
                <w:lang w:val="bg-BG"/>
              </w:rPr>
            </w:pPr>
          </w:p>
        </w:tc>
      </w:tr>
      <w:tr w:rsidR="007D7CDC" w:rsidRPr="00646093" w:rsidTr="005D54C5">
        <w:trPr>
          <w:cantSplit/>
          <w:trHeight w:val="355"/>
        </w:trPr>
        <w:tc>
          <w:tcPr>
            <w:tcW w:w="190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646093" w:rsidRDefault="007D7CDC" w:rsidP="007D7CDC">
            <w:pPr>
              <w:autoSpaceDE w:val="0"/>
              <w:adjustRightInd w:val="0"/>
              <w:jc w:val="both"/>
              <w:rPr>
                <w:rFonts w:cs="Times New Roman"/>
              </w:rPr>
            </w:pPr>
          </w:p>
        </w:tc>
        <w:tc>
          <w:tcPr>
            <w:tcW w:w="98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7D7CDC" w:rsidP="007D7CDC">
            <w:pPr>
              <w:autoSpaceDE w:val="0"/>
              <w:adjustRightInd w:val="0"/>
              <w:spacing w:line="320" w:lineRule="atLeast"/>
              <w:ind w:left="60" w:right="60"/>
              <w:jc w:val="both"/>
              <w:rPr>
                <w:rFonts w:ascii="Arial" w:hAnsi="Arial" w:cs="Arial"/>
                <w:b/>
                <w:color w:val="000000"/>
                <w:sz w:val="18"/>
                <w:szCs w:val="18"/>
                <w:lang w:val="bg-BG"/>
              </w:rPr>
            </w:pPr>
            <w:r w:rsidRPr="00197F9F">
              <w:rPr>
                <w:rFonts w:ascii="Arial" w:hAnsi="Arial" w:cs="Arial"/>
                <w:b/>
                <w:color w:val="000000"/>
                <w:sz w:val="18"/>
                <w:szCs w:val="18"/>
              </w:rPr>
              <w:t>B</w:t>
            </w:r>
          </w:p>
          <w:p w:rsidR="007D7CDC" w:rsidRDefault="007D7CDC" w:rsidP="007D7CDC">
            <w:pPr>
              <w:autoSpaceDE w:val="0"/>
              <w:adjustRightInd w:val="0"/>
              <w:spacing w:line="320" w:lineRule="atLeast"/>
              <w:ind w:left="60" w:right="60"/>
              <w:jc w:val="both"/>
              <w:rPr>
                <w:rFonts w:ascii="Arial" w:hAnsi="Arial" w:cs="Arial"/>
                <w:b/>
                <w:color w:val="000000"/>
                <w:sz w:val="18"/>
                <w:szCs w:val="18"/>
                <w:lang w:val="bg-BG"/>
              </w:rPr>
            </w:pPr>
          </w:p>
          <w:p w:rsidR="005D54C5" w:rsidRPr="00197F9F" w:rsidRDefault="005D54C5" w:rsidP="007D7CDC">
            <w:pPr>
              <w:autoSpaceDE w:val="0"/>
              <w:adjustRightInd w:val="0"/>
              <w:spacing w:line="320" w:lineRule="atLeast"/>
              <w:ind w:left="60" w:right="60"/>
              <w:jc w:val="both"/>
              <w:rPr>
                <w:rFonts w:ascii="Arial" w:hAnsi="Arial" w:cs="Arial"/>
                <w:b/>
                <w:color w:val="000000"/>
                <w:sz w:val="18"/>
                <w:szCs w:val="18"/>
                <w:lang w:val="bg-BG"/>
              </w:rPr>
            </w:pPr>
          </w:p>
        </w:tc>
        <w:tc>
          <w:tcPr>
            <w:tcW w:w="986"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5D54C5" w:rsidP="007D7CDC">
            <w:pPr>
              <w:autoSpaceDE w:val="0"/>
              <w:adjustRightInd w:val="0"/>
              <w:spacing w:line="320" w:lineRule="atLeast"/>
              <w:ind w:left="60" w:right="60"/>
              <w:jc w:val="both"/>
              <w:rPr>
                <w:rFonts w:ascii="Arial" w:hAnsi="Arial" w:cs="Arial"/>
                <w:b/>
                <w:color w:val="000000"/>
                <w:sz w:val="18"/>
                <w:szCs w:val="18"/>
                <w:lang w:val="bg-BG"/>
              </w:rPr>
            </w:pPr>
            <w:r>
              <w:rPr>
                <w:rFonts w:ascii="Arial" w:hAnsi="Arial" w:cs="Arial"/>
                <w:b/>
                <w:color w:val="000000"/>
                <w:sz w:val="18"/>
                <w:szCs w:val="18"/>
              </w:rPr>
              <w:t>Станд. грешка</w:t>
            </w:r>
          </w:p>
          <w:p w:rsidR="007D7CDC" w:rsidRPr="00197F9F" w:rsidRDefault="007D7CDC" w:rsidP="007D7CDC">
            <w:pPr>
              <w:autoSpaceDE w:val="0"/>
              <w:adjustRightInd w:val="0"/>
              <w:spacing w:line="320" w:lineRule="atLeast"/>
              <w:ind w:left="60" w:right="60"/>
              <w:jc w:val="both"/>
              <w:rPr>
                <w:rFonts w:ascii="Arial" w:hAnsi="Arial" w:cs="Arial"/>
                <w:b/>
                <w:color w:val="000000"/>
                <w:sz w:val="18"/>
                <w:szCs w:val="18"/>
                <w:lang w:val="bg-BG"/>
              </w:rPr>
            </w:pPr>
          </w:p>
        </w:tc>
        <w:tc>
          <w:tcPr>
            <w:tcW w:w="796"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Default="007D7CDC" w:rsidP="007D7CDC">
            <w:pPr>
              <w:autoSpaceDE w:val="0"/>
              <w:adjustRightInd w:val="0"/>
              <w:spacing w:line="320" w:lineRule="atLeast"/>
              <w:ind w:left="60" w:right="60"/>
              <w:jc w:val="both"/>
              <w:rPr>
                <w:rFonts w:ascii="Arial" w:hAnsi="Arial" w:cs="Arial"/>
                <w:b/>
                <w:color w:val="000000"/>
                <w:sz w:val="18"/>
                <w:szCs w:val="18"/>
              </w:rPr>
            </w:pPr>
            <w:r w:rsidRPr="00197F9F">
              <w:rPr>
                <w:rFonts w:ascii="Arial" w:hAnsi="Arial" w:cs="Arial"/>
                <w:b/>
                <w:color w:val="000000"/>
                <w:sz w:val="18"/>
                <w:szCs w:val="18"/>
              </w:rPr>
              <w:t>Wald</w:t>
            </w:r>
          </w:p>
          <w:p w:rsidR="005D54C5" w:rsidRPr="00197F9F" w:rsidRDefault="005D54C5" w:rsidP="007D7CDC">
            <w:pPr>
              <w:autoSpaceDE w:val="0"/>
              <w:adjustRightInd w:val="0"/>
              <w:spacing w:line="320" w:lineRule="atLeast"/>
              <w:ind w:left="60" w:right="60"/>
              <w:jc w:val="both"/>
              <w:rPr>
                <w:rFonts w:ascii="Arial" w:hAnsi="Arial" w:cs="Arial"/>
                <w:b/>
                <w:color w:val="000000"/>
                <w:sz w:val="18"/>
                <w:szCs w:val="18"/>
                <w:lang w:val="bg-BG"/>
              </w:rPr>
            </w:pPr>
          </w:p>
          <w:p w:rsidR="007D7CDC" w:rsidRPr="00197F9F" w:rsidRDefault="007D7CDC" w:rsidP="007D7CDC">
            <w:pPr>
              <w:autoSpaceDE w:val="0"/>
              <w:adjustRightInd w:val="0"/>
              <w:spacing w:line="320" w:lineRule="atLeast"/>
              <w:ind w:left="60" w:right="60"/>
              <w:jc w:val="both"/>
              <w:rPr>
                <w:rFonts w:ascii="Arial" w:hAnsi="Arial" w:cs="Arial"/>
                <w:b/>
                <w:color w:val="000000"/>
                <w:sz w:val="18"/>
                <w:szCs w:val="18"/>
                <w:lang w:val="bg-BG"/>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7D7CDC" w:rsidP="007D7CDC">
            <w:pPr>
              <w:autoSpaceDE w:val="0"/>
              <w:adjustRightInd w:val="0"/>
              <w:spacing w:line="320" w:lineRule="atLeast"/>
              <w:ind w:left="60" w:right="60"/>
              <w:jc w:val="both"/>
              <w:rPr>
                <w:rFonts w:ascii="Arial" w:hAnsi="Arial" w:cs="Arial"/>
                <w:b/>
                <w:color w:val="000000"/>
                <w:sz w:val="18"/>
                <w:szCs w:val="18"/>
                <w:lang w:val="bg-BG"/>
              </w:rPr>
            </w:pPr>
            <w:r w:rsidRPr="00197F9F">
              <w:rPr>
                <w:rFonts w:ascii="Arial" w:hAnsi="Arial" w:cs="Arial"/>
                <w:b/>
                <w:color w:val="000000"/>
                <w:sz w:val="18"/>
                <w:szCs w:val="18"/>
              </w:rPr>
              <w:t>Df</w:t>
            </w:r>
          </w:p>
          <w:p w:rsidR="007D7CDC" w:rsidRDefault="007D7CDC" w:rsidP="007D7CDC">
            <w:pPr>
              <w:autoSpaceDE w:val="0"/>
              <w:adjustRightInd w:val="0"/>
              <w:spacing w:line="320" w:lineRule="atLeast"/>
              <w:ind w:left="60" w:right="60"/>
              <w:jc w:val="both"/>
              <w:rPr>
                <w:rFonts w:ascii="Arial" w:hAnsi="Arial" w:cs="Arial"/>
                <w:b/>
                <w:color w:val="000000"/>
                <w:sz w:val="18"/>
                <w:szCs w:val="18"/>
                <w:lang w:val="bg-BG"/>
              </w:rPr>
            </w:pPr>
          </w:p>
          <w:p w:rsidR="005D54C5" w:rsidRPr="00197F9F" w:rsidRDefault="005D54C5" w:rsidP="007D7CDC">
            <w:pPr>
              <w:autoSpaceDE w:val="0"/>
              <w:adjustRightInd w:val="0"/>
              <w:spacing w:line="320" w:lineRule="atLeast"/>
              <w:ind w:left="60" w:right="60"/>
              <w:jc w:val="both"/>
              <w:rPr>
                <w:rFonts w:ascii="Arial" w:hAnsi="Arial" w:cs="Arial"/>
                <w:b/>
                <w:color w:val="000000"/>
                <w:sz w:val="18"/>
                <w:szCs w:val="18"/>
                <w:lang w:val="bg-BG"/>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Default="007D7CDC" w:rsidP="007D7CDC">
            <w:pPr>
              <w:autoSpaceDE w:val="0"/>
              <w:adjustRightInd w:val="0"/>
              <w:spacing w:line="320" w:lineRule="atLeast"/>
              <w:ind w:left="60" w:right="60"/>
              <w:jc w:val="both"/>
              <w:rPr>
                <w:rFonts w:ascii="Arial" w:hAnsi="Arial" w:cs="Arial"/>
                <w:b/>
                <w:color w:val="000000"/>
                <w:sz w:val="18"/>
                <w:szCs w:val="18"/>
                <w:lang w:val="en-US"/>
              </w:rPr>
            </w:pPr>
            <w:r w:rsidRPr="00197F9F">
              <w:rPr>
                <w:rFonts w:ascii="Arial" w:hAnsi="Arial" w:cs="Arial"/>
                <w:b/>
                <w:color w:val="000000"/>
                <w:sz w:val="18"/>
                <w:szCs w:val="18"/>
                <w:lang w:val="en-US"/>
              </w:rPr>
              <w:t>P</w:t>
            </w:r>
          </w:p>
          <w:p w:rsidR="005D54C5" w:rsidRPr="00197F9F" w:rsidRDefault="005D54C5" w:rsidP="007D7CDC">
            <w:pPr>
              <w:autoSpaceDE w:val="0"/>
              <w:adjustRightInd w:val="0"/>
              <w:spacing w:line="320" w:lineRule="atLeast"/>
              <w:ind w:left="60" w:right="60"/>
              <w:jc w:val="both"/>
              <w:rPr>
                <w:rFonts w:ascii="Arial" w:hAnsi="Arial" w:cs="Arial"/>
                <w:b/>
                <w:color w:val="000000"/>
                <w:sz w:val="18"/>
                <w:szCs w:val="18"/>
                <w:lang w:val="bg-BG"/>
              </w:rPr>
            </w:pPr>
          </w:p>
          <w:p w:rsidR="007D7CDC" w:rsidRPr="00197F9F" w:rsidRDefault="007D7CDC" w:rsidP="007D7CDC">
            <w:pPr>
              <w:autoSpaceDE w:val="0"/>
              <w:adjustRightInd w:val="0"/>
              <w:spacing w:line="320" w:lineRule="atLeast"/>
              <w:ind w:left="60" w:right="60"/>
              <w:jc w:val="both"/>
              <w:rPr>
                <w:rFonts w:ascii="Arial" w:hAnsi="Arial" w:cs="Arial"/>
                <w:b/>
                <w:color w:val="000000"/>
                <w:sz w:val="18"/>
                <w:szCs w:val="18"/>
                <w:lang w:val="bg-BG"/>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7D7CDC" w:rsidP="007D7CDC">
            <w:pPr>
              <w:autoSpaceDE w:val="0"/>
              <w:adjustRightInd w:val="0"/>
              <w:spacing w:line="320" w:lineRule="atLeast"/>
              <w:ind w:left="60" w:right="60"/>
              <w:jc w:val="both"/>
              <w:rPr>
                <w:rFonts w:ascii="Arial" w:hAnsi="Arial" w:cs="Arial"/>
                <w:b/>
                <w:color w:val="000000"/>
                <w:sz w:val="18"/>
                <w:szCs w:val="18"/>
                <w:lang w:val="bg-BG"/>
              </w:rPr>
            </w:pPr>
            <w:r w:rsidRPr="00197F9F">
              <w:rPr>
                <w:rFonts w:ascii="Arial" w:hAnsi="Arial" w:cs="Arial"/>
                <w:b/>
                <w:color w:val="000000"/>
                <w:sz w:val="18"/>
                <w:szCs w:val="18"/>
              </w:rPr>
              <w:t>Exp(B)</w:t>
            </w:r>
          </w:p>
          <w:p w:rsidR="007D7CDC" w:rsidRDefault="007D7CDC" w:rsidP="007D7CDC">
            <w:pPr>
              <w:autoSpaceDE w:val="0"/>
              <w:adjustRightInd w:val="0"/>
              <w:spacing w:line="320" w:lineRule="atLeast"/>
              <w:ind w:left="60" w:right="60"/>
              <w:jc w:val="both"/>
              <w:rPr>
                <w:rFonts w:ascii="Arial" w:hAnsi="Arial" w:cs="Arial"/>
                <w:b/>
                <w:color w:val="000000"/>
                <w:sz w:val="18"/>
                <w:szCs w:val="18"/>
                <w:lang w:val="bg-BG"/>
              </w:rPr>
            </w:pPr>
          </w:p>
          <w:p w:rsidR="005D54C5" w:rsidRPr="00197F9F" w:rsidRDefault="005D54C5" w:rsidP="007D7CDC">
            <w:pPr>
              <w:autoSpaceDE w:val="0"/>
              <w:adjustRightInd w:val="0"/>
              <w:spacing w:line="320" w:lineRule="atLeast"/>
              <w:ind w:left="60" w:right="60"/>
              <w:jc w:val="both"/>
              <w:rPr>
                <w:rFonts w:ascii="Arial" w:hAnsi="Arial" w:cs="Arial"/>
                <w:b/>
                <w:color w:val="000000"/>
                <w:sz w:val="18"/>
                <w:szCs w:val="18"/>
                <w:lang w:val="bg-BG"/>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7D7CDC" w:rsidP="005D54C5">
            <w:pPr>
              <w:autoSpaceDE w:val="0"/>
              <w:adjustRightInd w:val="0"/>
              <w:spacing w:line="320" w:lineRule="atLeast"/>
              <w:ind w:left="60" w:right="60"/>
              <w:jc w:val="both"/>
              <w:rPr>
                <w:rFonts w:ascii="Arial" w:hAnsi="Arial" w:cs="Arial"/>
                <w:b/>
                <w:color w:val="000000"/>
                <w:sz w:val="18"/>
                <w:szCs w:val="18"/>
              </w:rPr>
            </w:pPr>
            <w:r w:rsidRPr="00197F9F">
              <w:rPr>
                <w:rFonts w:ascii="Arial" w:hAnsi="Arial" w:cs="Arial"/>
                <w:b/>
                <w:color w:val="000000"/>
                <w:sz w:val="18"/>
                <w:szCs w:val="18"/>
              </w:rPr>
              <w:t xml:space="preserve">95% </w:t>
            </w:r>
            <w:r w:rsidR="005D54C5">
              <w:rPr>
                <w:rFonts w:ascii="Arial" w:hAnsi="Arial" w:cs="Arial"/>
                <w:b/>
                <w:color w:val="000000"/>
                <w:sz w:val="18"/>
                <w:szCs w:val="18"/>
                <w:lang w:val="bg-BG"/>
              </w:rPr>
              <w:t>Интервал на доверителност за</w:t>
            </w:r>
            <w:r w:rsidRPr="00197F9F">
              <w:rPr>
                <w:rFonts w:ascii="Arial" w:hAnsi="Arial" w:cs="Arial"/>
                <w:b/>
                <w:color w:val="000000"/>
                <w:sz w:val="18"/>
                <w:szCs w:val="18"/>
              </w:rPr>
              <w:t xml:space="preserve"> EXP(B)</w:t>
            </w:r>
          </w:p>
        </w:tc>
      </w:tr>
      <w:tr w:rsidR="007D7CDC" w:rsidRPr="00646093" w:rsidTr="005D54C5">
        <w:trPr>
          <w:cantSplit/>
          <w:trHeight w:val="167"/>
        </w:trPr>
        <w:tc>
          <w:tcPr>
            <w:tcW w:w="1909"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646093" w:rsidRDefault="007D7CDC" w:rsidP="007D7CDC">
            <w:pPr>
              <w:autoSpaceDE w:val="0"/>
              <w:adjustRightInd w:val="0"/>
              <w:jc w:val="both"/>
              <w:rPr>
                <w:rFonts w:ascii="Arial" w:hAnsi="Arial" w:cs="Arial"/>
                <w:color w:val="000000"/>
                <w:sz w:val="18"/>
                <w:szCs w:val="18"/>
              </w:rPr>
            </w:pPr>
          </w:p>
        </w:tc>
        <w:tc>
          <w:tcPr>
            <w:tcW w:w="987"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7D7CDC" w:rsidP="007D7CDC">
            <w:pPr>
              <w:autoSpaceDE w:val="0"/>
              <w:adjustRightInd w:val="0"/>
              <w:jc w:val="both"/>
              <w:rPr>
                <w:rFonts w:ascii="Arial" w:hAnsi="Arial" w:cs="Arial"/>
                <w:b/>
                <w:color w:val="000000"/>
                <w:sz w:val="18"/>
                <w:szCs w:val="18"/>
              </w:rPr>
            </w:pPr>
          </w:p>
        </w:tc>
        <w:tc>
          <w:tcPr>
            <w:tcW w:w="986"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7D7CDC" w:rsidP="007D7CDC">
            <w:pPr>
              <w:autoSpaceDE w:val="0"/>
              <w:adjustRightInd w:val="0"/>
              <w:jc w:val="both"/>
              <w:rPr>
                <w:rFonts w:ascii="Arial" w:hAnsi="Arial" w:cs="Arial"/>
                <w:b/>
                <w:color w:val="000000"/>
                <w:sz w:val="18"/>
                <w:szCs w:val="18"/>
              </w:rPr>
            </w:pPr>
          </w:p>
        </w:tc>
        <w:tc>
          <w:tcPr>
            <w:tcW w:w="796"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7D7CDC" w:rsidP="007D7CDC">
            <w:pPr>
              <w:autoSpaceDE w:val="0"/>
              <w:adjustRightInd w:val="0"/>
              <w:jc w:val="both"/>
              <w:rPr>
                <w:rFonts w:ascii="Arial" w:hAnsi="Arial" w:cs="Arial"/>
                <w:b/>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7D7CDC" w:rsidP="007D7CDC">
            <w:pPr>
              <w:autoSpaceDE w:val="0"/>
              <w:adjustRightInd w:val="0"/>
              <w:jc w:val="both"/>
              <w:rPr>
                <w:rFonts w:ascii="Arial" w:hAnsi="Arial" w:cs="Arial"/>
                <w:b/>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7D7CDC" w:rsidP="007D7CDC">
            <w:pPr>
              <w:autoSpaceDE w:val="0"/>
              <w:adjustRightInd w:val="0"/>
              <w:jc w:val="both"/>
              <w:rPr>
                <w:rFonts w:ascii="Arial" w:hAnsi="Arial" w:cs="Arial"/>
                <w:b/>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197F9F" w:rsidRDefault="007D7CDC" w:rsidP="007D7CDC">
            <w:pPr>
              <w:autoSpaceDE w:val="0"/>
              <w:adjustRightInd w:val="0"/>
              <w:jc w:val="both"/>
              <w:rPr>
                <w:rFonts w:ascii="Arial" w:hAnsi="Arial" w:cs="Arial"/>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5D54C5" w:rsidRDefault="005D54C5" w:rsidP="007D7CDC">
            <w:pPr>
              <w:autoSpaceDE w:val="0"/>
              <w:adjustRightInd w:val="0"/>
              <w:spacing w:line="320" w:lineRule="atLeast"/>
              <w:ind w:left="60" w:right="60"/>
              <w:jc w:val="both"/>
              <w:rPr>
                <w:rFonts w:ascii="Arial" w:hAnsi="Arial" w:cs="Arial"/>
                <w:b/>
                <w:color w:val="000000"/>
                <w:sz w:val="18"/>
                <w:szCs w:val="18"/>
                <w:lang w:val="bg-BG"/>
              </w:rPr>
            </w:pPr>
            <w:r>
              <w:rPr>
                <w:rFonts w:ascii="Arial" w:hAnsi="Arial" w:cs="Arial"/>
                <w:b/>
                <w:color w:val="000000"/>
                <w:sz w:val="18"/>
                <w:szCs w:val="18"/>
                <w:lang w:val="bg-BG"/>
              </w:rPr>
              <w:t>Долна граница</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5D54C5" w:rsidRDefault="005D54C5" w:rsidP="007D7CDC">
            <w:pPr>
              <w:autoSpaceDE w:val="0"/>
              <w:adjustRightInd w:val="0"/>
              <w:spacing w:line="320" w:lineRule="atLeast"/>
              <w:ind w:left="60" w:right="60"/>
              <w:jc w:val="both"/>
              <w:rPr>
                <w:rFonts w:ascii="Arial" w:hAnsi="Arial" w:cs="Arial"/>
                <w:b/>
                <w:color w:val="000000"/>
                <w:sz w:val="18"/>
                <w:szCs w:val="18"/>
                <w:lang w:val="bg-BG"/>
              </w:rPr>
            </w:pPr>
            <w:r>
              <w:rPr>
                <w:rFonts w:ascii="Arial" w:hAnsi="Arial" w:cs="Arial"/>
                <w:b/>
                <w:color w:val="000000"/>
                <w:sz w:val="18"/>
                <w:szCs w:val="18"/>
                <w:lang w:val="bg-BG"/>
              </w:rPr>
              <w:t>Горна граница</w:t>
            </w:r>
          </w:p>
        </w:tc>
      </w:tr>
      <w:tr w:rsidR="007D7CDC" w:rsidRPr="00646093" w:rsidTr="005D54C5">
        <w:trPr>
          <w:cantSplit/>
          <w:trHeight w:val="355"/>
        </w:trPr>
        <w:tc>
          <w:tcPr>
            <w:tcW w:w="26" w:type="dxa"/>
            <w:vMerge w:val="restart"/>
            <w:tcBorders>
              <w:top w:val="single" w:sz="4" w:space="0" w:color="auto"/>
              <w:left w:val="single" w:sz="4" w:space="0" w:color="auto"/>
              <w:bottom w:val="single" w:sz="4" w:space="0" w:color="auto"/>
              <w:right w:val="nil"/>
            </w:tcBorders>
            <w:shd w:val="clear" w:color="auto" w:fill="FFFFFF"/>
          </w:tcPr>
          <w:p w:rsidR="007D7CDC" w:rsidRPr="00646093" w:rsidRDefault="007D7CDC" w:rsidP="007D7CDC">
            <w:pPr>
              <w:autoSpaceDE w:val="0"/>
              <w:adjustRightInd w:val="0"/>
              <w:spacing w:line="320" w:lineRule="atLeast"/>
              <w:ind w:left="60" w:right="60"/>
              <w:jc w:val="both"/>
              <w:rPr>
                <w:rFonts w:ascii="Arial" w:hAnsi="Arial" w:cs="Arial"/>
                <w:color w:val="000000"/>
                <w:sz w:val="18"/>
                <w:szCs w:val="18"/>
              </w:rPr>
            </w:pPr>
          </w:p>
        </w:tc>
        <w:tc>
          <w:tcPr>
            <w:tcW w:w="1883" w:type="dxa"/>
            <w:tcBorders>
              <w:top w:val="single" w:sz="4" w:space="0" w:color="auto"/>
              <w:left w:val="nil"/>
              <w:bottom w:val="single" w:sz="4" w:space="0" w:color="auto"/>
              <w:right w:val="single" w:sz="4" w:space="0" w:color="auto"/>
            </w:tcBorders>
            <w:shd w:val="clear" w:color="auto" w:fill="FFFFFF"/>
          </w:tcPr>
          <w:p w:rsidR="007D7CDC" w:rsidRPr="00197F9F" w:rsidRDefault="007D7CDC" w:rsidP="007D7CDC">
            <w:pPr>
              <w:autoSpaceDE w:val="0"/>
              <w:adjustRightInd w:val="0"/>
              <w:spacing w:line="320" w:lineRule="atLeast"/>
              <w:ind w:left="60" w:right="60"/>
              <w:jc w:val="both"/>
              <w:rPr>
                <w:rFonts w:ascii="Arial" w:hAnsi="Arial" w:cs="Arial"/>
                <w:b/>
                <w:color w:val="000000"/>
                <w:sz w:val="18"/>
                <w:szCs w:val="18"/>
              </w:rPr>
            </w:pPr>
            <w:r w:rsidRPr="00197F9F">
              <w:rPr>
                <w:rFonts w:ascii="Arial" w:hAnsi="Arial" w:cs="Arial"/>
                <w:b/>
                <w:color w:val="000000"/>
                <w:sz w:val="18"/>
                <w:szCs w:val="18"/>
              </w:rPr>
              <w:t>SIRS</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7D7CDC" w:rsidP="007D7CDC">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lang w:val="en-US"/>
              </w:rPr>
              <w:t>0</w:t>
            </w:r>
            <w:r w:rsidR="00991E54">
              <w:rPr>
                <w:rFonts w:ascii="Arial" w:hAnsi="Arial" w:cs="Arial"/>
                <w:color w:val="000000"/>
                <w:sz w:val="18"/>
                <w:szCs w:val="18"/>
              </w:rPr>
              <w:t>.</w:t>
            </w:r>
            <w:r w:rsidRPr="00646093">
              <w:rPr>
                <w:rFonts w:ascii="Arial" w:hAnsi="Arial" w:cs="Arial"/>
                <w:color w:val="000000"/>
                <w:sz w:val="18"/>
                <w:szCs w:val="18"/>
              </w:rPr>
              <w:t>718</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7D7CDC" w:rsidP="007D7CDC">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lang w:val="en-US"/>
              </w:rPr>
              <w:t>0</w:t>
            </w:r>
            <w:r w:rsidR="00991E54">
              <w:rPr>
                <w:rFonts w:ascii="Arial" w:hAnsi="Arial" w:cs="Arial"/>
                <w:color w:val="000000"/>
                <w:sz w:val="18"/>
                <w:szCs w:val="18"/>
              </w:rPr>
              <w:t>.</w:t>
            </w:r>
            <w:r w:rsidRPr="00646093">
              <w:rPr>
                <w:rFonts w:ascii="Arial" w:hAnsi="Arial" w:cs="Arial"/>
                <w:color w:val="000000"/>
                <w:sz w:val="18"/>
                <w:szCs w:val="18"/>
              </w:rPr>
              <w:t>250</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991E54" w:rsidP="007D7CDC">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8.</w:t>
            </w:r>
            <w:r w:rsidR="007D7CDC" w:rsidRPr="00646093">
              <w:rPr>
                <w:rFonts w:ascii="Arial" w:hAnsi="Arial" w:cs="Arial"/>
                <w:color w:val="000000"/>
                <w:sz w:val="18"/>
                <w:szCs w:val="18"/>
              </w:rPr>
              <w:t>215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7D7CDC" w:rsidP="007D7CDC">
            <w:pPr>
              <w:autoSpaceDE w:val="0"/>
              <w:adjustRightInd w:val="0"/>
              <w:spacing w:line="320" w:lineRule="atLeast"/>
              <w:ind w:left="60" w:right="60"/>
              <w:jc w:val="center"/>
              <w:rPr>
                <w:rFonts w:ascii="Arial" w:hAnsi="Arial" w:cs="Arial"/>
                <w:color w:val="000000"/>
                <w:sz w:val="18"/>
                <w:szCs w:val="18"/>
              </w:rPr>
            </w:pPr>
            <w:r w:rsidRPr="00646093">
              <w:rPr>
                <w:rFonts w:ascii="Arial" w:hAnsi="Arial" w:cs="Arial"/>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775642" w:rsidRDefault="007D7CDC" w:rsidP="007D7CDC">
            <w:pPr>
              <w:autoSpaceDE w:val="0"/>
              <w:adjustRightInd w:val="0"/>
              <w:spacing w:line="320" w:lineRule="atLeast"/>
              <w:ind w:left="60" w:right="60"/>
              <w:jc w:val="center"/>
              <w:rPr>
                <w:rFonts w:ascii="Arial" w:hAnsi="Arial" w:cs="Arial"/>
                <w:color w:val="FF0000"/>
                <w:sz w:val="18"/>
                <w:szCs w:val="18"/>
                <w:lang w:val="en-US"/>
              </w:rPr>
            </w:pPr>
            <w:r w:rsidRPr="00775642">
              <w:rPr>
                <w:rFonts w:ascii="Arial" w:hAnsi="Arial" w:cs="Arial"/>
                <w:color w:val="FF0000"/>
                <w:sz w:val="18"/>
                <w:szCs w:val="18"/>
                <w:lang w:val="en-US"/>
              </w:rPr>
              <w:t>0</w:t>
            </w:r>
            <w:r w:rsidR="00991E54">
              <w:rPr>
                <w:rFonts w:ascii="Arial" w:hAnsi="Arial" w:cs="Arial"/>
                <w:color w:val="FF0000"/>
                <w:sz w:val="18"/>
                <w:szCs w:val="18"/>
              </w:rPr>
              <w:t>.</w:t>
            </w:r>
            <w:r w:rsidRPr="00775642">
              <w:rPr>
                <w:rFonts w:ascii="Arial" w:hAnsi="Arial" w:cs="Arial"/>
                <w:color w:val="FF0000"/>
                <w:sz w:val="18"/>
                <w:szCs w:val="18"/>
              </w:rPr>
              <w:t>004</w:t>
            </w:r>
            <w:r w:rsidRPr="00775642">
              <w:rPr>
                <w:rFonts w:ascii="Arial" w:hAnsi="Arial" w:cs="Arial"/>
                <w:color w:val="FF0000"/>
                <w:sz w:val="18"/>
                <w:szCs w:val="18"/>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775642" w:rsidRDefault="00991E54" w:rsidP="007D7CDC">
            <w:pPr>
              <w:autoSpaceDE w:val="0"/>
              <w:adjustRightInd w:val="0"/>
              <w:spacing w:line="320" w:lineRule="atLeast"/>
              <w:ind w:left="60" w:right="60"/>
              <w:jc w:val="center"/>
              <w:rPr>
                <w:rFonts w:ascii="Arial" w:hAnsi="Arial" w:cs="Arial"/>
                <w:color w:val="FF0000"/>
                <w:sz w:val="18"/>
                <w:szCs w:val="18"/>
              </w:rPr>
            </w:pPr>
            <w:r>
              <w:rPr>
                <w:rFonts w:ascii="Arial" w:hAnsi="Arial" w:cs="Arial"/>
                <w:color w:val="FF0000"/>
                <w:sz w:val="18"/>
                <w:szCs w:val="18"/>
              </w:rPr>
              <w:t>2.</w:t>
            </w:r>
            <w:r w:rsidR="007D7CDC" w:rsidRPr="00775642">
              <w:rPr>
                <w:rFonts w:ascii="Arial" w:hAnsi="Arial" w:cs="Arial"/>
                <w:color w:val="FF0000"/>
                <w:sz w:val="18"/>
                <w:szCs w:val="18"/>
              </w:rPr>
              <w:t>050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991E54" w:rsidP="007D7CDC">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1.</w:t>
            </w:r>
            <w:r w:rsidR="007D7CDC" w:rsidRPr="00646093">
              <w:rPr>
                <w:rFonts w:ascii="Arial" w:hAnsi="Arial" w:cs="Arial"/>
                <w:color w:val="000000"/>
                <w:sz w:val="18"/>
                <w:szCs w:val="18"/>
              </w:rPr>
              <w:t>255</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991E54" w:rsidP="007D7CDC">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3.</w:t>
            </w:r>
            <w:r w:rsidR="007D7CDC" w:rsidRPr="00646093">
              <w:rPr>
                <w:rFonts w:ascii="Arial" w:hAnsi="Arial" w:cs="Arial"/>
                <w:color w:val="000000"/>
                <w:sz w:val="18"/>
                <w:szCs w:val="18"/>
              </w:rPr>
              <w:t>349</w:t>
            </w:r>
          </w:p>
        </w:tc>
      </w:tr>
      <w:tr w:rsidR="007D7CDC" w:rsidRPr="00646093" w:rsidTr="005D54C5">
        <w:trPr>
          <w:cantSplit/>
          <w:trHeight w:val="167"/>
        </w:trPr>
        <w:tc>
          <w:tcPr>
            <w:tcW w:w="26" w:type="dxa"/>
            <w:vMerge/>
            <w:tcBorders>
              <w:top w:val="single" w:sz="4" w:space="0" w:color="auto"/>
              <w:left w:val="single" w:sz="4" w:space="0" w:color="auto"/>
              <w:bottom w:val="single" w:sz="4" w:space="0" w:color="auto"/>
              <w:right w:val="nil"/>
            </w:tcBorders>
            <w:shd w:val="clear" w:color="auto" w:fill="FFFFFF"/>
          </w:tcPr>
          <w:p w:rsidR="007D7CDC" w:rsidRPr="00646093" w:rsidRDefault="007D7CDC" w:rsidP="007D7CDC">
            <w:pPr>
              <w:autoSpaceDE w:val="0"/>
              <w:adjustRightInd w:val="0"/>
              <w:jc w:val="both"/>
              <w:rPr>
                <w:rFonts w:ascii="Arial" w:hAnsi="Arial" w:cs="Arial"/>
                <w:color w:val="000000"/>
                <w:sz w:val="18"/>
                <w:szCs w:val="18"/>
              </w:rPr>
            </w:pPr>
          </w:p>
        </w:tc>
        <w:tc>
          <w:tcPr>
            <w:tcW w:w="1883" w:type="dxa"/>
            <w:tcBorders>
              <w:top w:val="single" w:sz="4" w:space="0" w:color="auto"/>
              <w:left w:val="nil"/>
              <w:bottom w:val="single" w:sz="4" w:space="0" w:color="auto"/>
              <w:right w:val="single" w:sz="4" w:space="0" w:color="auto"/>
            </w:tcBorders>
            <w:shd w:val="clear" w:color="auto" w:fill="FFFFFF"/>
          </w:tcPr>
          <w:p w:rsidR="007D7CDC" w:rsidRPr="00197F9F" w:rsidRDefault="007D7CDC" w:rsidP="007D7CDC">
            <w:pPr>
              <w:autoSpaceDE w:val="0"/>
              <w:adjustRightInd w:val="0"/>
              <w:spacing w:line="320" w:lineRule="atLeast"/>
              <w:ind w:left="60" w:right="60"/>
              <w:jc w:val="both"/>
              <w:rPr>
                <w:rFonts w:ascii="Arial" w:hAnsi="Arial" w:cs="Arial"/>
                <w:b/>
                <w:color w:val="000000"/>
                <w:sz w:val="18"/>
                <w:szCs w:val="18"/>
                <w:lang w:val="bg-BG"/>
              </w:rPr>
            </w:pPr>
            <w:r w:rsidRPr="00197F9F">
              <w:rPr>
                <w:rFonts w:ascii="Arial" w:hAnsi="Arial" w:cs="Arial"/>
                <w:b/>
                <w:color w:val="000000"/>
                <w:sz w:val="18"/>
                <w:szCs w:val="18"/>
              </w:rPr>
              <w:t>Constant</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991E54" w:rsidP="007D7CDC">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-2.</w:t>
            </w:r>
            <w:r w:rsidR="007D7CDC" w:rsidRPr="00646093">
              <w:rPr>
                <w:rFonts w:ascii="Arial" w:hAnsi="Arial" w:cs="Arial"/>
                <w:color w:val="000000"/>
                <w:sz w:val="18"/>
                <w:szCs w:val="18"/>
              </w:rPr>
              <w:t>461</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7D7CDC" w:rsidP="007D7CDC">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lang w:val="en-US"/>
              </w:rPr>
              <w:t>0</w:t>
            </w:r>
            <w:r w:rsidR="00991E54">
              <w:rPr>
                <w:rFonts w:ascii="Arial" w:hAnsi="Arial" w:cs="Arial"/>
                <w:color w:val="000000"/>
                <w:sz w:val="18"/>
                <w:szCs w:val="18"/>
              </w:rPr>
              <w:t>.</w:t>
            </w:r>
            <w:r w:rsidRPr="00646093">
              <w:rPr>
                <w:rFonts w:ascii="Arial" w:hAnsi="Arial" w:cs="Arial"/>
                <w:color w:val="000000"/>
                <w:sz w:val="18"/>
                <w:szCs w:val="18"/>
              </w:rPr>
              <w:t>814</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991E54" w:rsidP="007D7CDC">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9.</w:t>
            </w:r>
            <w:r w:rsidR="007D7CDC" w:rsidRPr="00646093">
              <w:rPr>
                <w:rFonts w:ascii="Arial" w:hAnsi="Arial" w:cs="Arial"/>
                <w:color w:val="000000"/>
                <w:sz w:val="18"/>
                <w:szCs w:val="18"/>
              </w:rPr>
              <w:t>138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7D7CDC" w:rsidP="007D7CDC">
            <w:pPr>
              <w:autoSpaceDE w:val="0"/>
              <w:adjustRightInd w:val="0"/>
              <w:spacing w:line="320" w:lineRule="atLeast"/>
              <w:ind w:left="60" w:right="60"/>
              <w:jc w:val="center"/>
              <w:rPr>
                <w:rFonts w:ascii="Arial" w:hAnsi="Arial" w:cs="Arial"/>
                <w:color w:val="000000"/>
                <w:sz w:val="18"/>
                <w:szCs w:val="18"/>
              </w:rPr>
            </w:pPr>
            <w:r w:rsidRPr="00646093">
              <w:rPr>
                <w:rFonts w:ascii="Arial" w:hAnsi="Arial" w:cs="Arial"/>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7D7CDC" w:rsidP="007D7CDC">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lang w:val="en-US"/>
              </w:rPr>
              <w:t>0</w:t>
            </w:r>
            <w:r w:rsidR="00991E54">
              <w:rPr>
                <w:rFonts w:ascii="Arial" w:hAnsi="Arial" w:cs="Arial"/>
                <w:color w:val="000000"/>
                <w:sz w:val="18"/>
                <w:szCs w:val="18"/>
              </w:rPr>
              <w:t>.</w:t>
            </w:r>
            <w:r w:rsidRPr="00646093">
              <w:rPr>
                <w:rFonts w:ascii="Arial" w:hAnsi="Arial" w:cs="Arial"/>
                <w:color w:val="000000"/>
                <w:sz w:val="18"/>
                <w:szCs w:val="18"/>
              </w:rPr>
              <w:t>003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7D7CDC" w:rsidP="007D7CDC">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lang w:val="en-US"/>
              </w:rPr>
              <w:t>0</w:t>
            </w:r>
            <w:r w:rsidR="00991E54">
              <w:rPr>
                <w:rFonts w:ascii="Arial" w:hAnsi="Arial" w:cs="Arial"/>
                <w:color w:val="000000"/>
                <w:sz w:val="18"/>
                <w:szCs w:val="18"/>
              </w:rPr>
              <w:t>.</w:t>
            </w:r>
            <w:r w:rsidRPr="00646093">
              <w:rPr>
                <w:rFonts w:ascii="Arial" w:hAnsi="Arial" w:cs="Arial"/>
                <w:color w:val="000000"/>
                <w:sz w:val="18"/>
                <w:szCs w:val="18"/>
              </w:rPr>
              <w:t>085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7D7CDC" w:rsidP="007D7CDC">
            <w:pPr>
              <w:autoSpaceDE w:val="0"/>
              <w:adjustRightInd w:val="0"/>
              <w:jc w:val="center"/>
              <w:rPr>
                <w:rFonts w:cs="Times New Roman"/>
              </w:rPr>
            </w:pP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646093" w:rsidRDefault="007D7CDC" w:rsidP="007D7CDC">
            <w:pPr>
              <w:autoSpaceDE w:val="0"/>
              <w:adjustRightInd w:val="0"/>
              <w:jc w:val="center"/>
              <w:rPr>
                <w:rFonts w:cs="Times New Roman"/>
              </w:rPr>
            </w:pPr>
          </w:p>
        </w:tc>
      </w:tr>
    </w:tbl>
    <w:p w:rsidR="007D7CDC" w:rsidRDefault="007D7CDC" w:rsidP="007D7CDC">
      <w:pPr>
        <w:autoSpaceDE w:val="0"/>
        <w:adjustRightInd w:val="0"/>
        <w:jc w:val="both"/>
        <w:rPr>
          <w:rFonts w:cs="Times New Roman"/>
        </w:rPr>
      </w:pPr>
    </w:p>
    <w:p w:rsidR="007D7CDC" w:rsidRPr="00991E54" w:rsidRDefault="007D7CDC" w:rsidP="007D7CDC">
      <w:pPr>
        <w:autoSpaceDE w:val="0"/>
        <w:adjustRightInd w:val="0"/>
        <w:jc w:val="both"/>
        <w:rPr>
          <w:rFonts w:cs="Times New Roman"/>
          <w:sz w:val="28"/>
          <w:lang w:val="bg-BG"/>
        </w:rPr>
      </w:pPr>
      <w:r w:rsidRPr="00991E54">
        <w:rPr>
          <w:rFonts w:cs="Times New Roman"/>
          <w:sz w:val="28"/>
          <w:lang w:val="bg-BG"/>
        </w:rPr>
        <w:t>Логистичната регресия и п</w:t>
      </w:r>
      <w:r w:rsidRPr="00991E54">
        <w:rPr>
          <w:rFonts w:cs="Times New Roman"/>
          <w:sz w:val="28"/>
        </w:rPr>
        <w:t xml:space="preserve">ри скалата </w:t>
      </w:r>
      <w:r w:rsidR="004652BC">
        <w:rPr>
          <w:rFonts w:cs="Times New Roman"/>
          <w:sz w:val="28"/>
          <w:lang w:val="en-US"/>
        </w:rPr>
        <w:t>qSOFA</w:t>
      </w:r>
      <w:r w:rsidRPr="00991E54">
        <w:rPr>
          <w:rFonts w:cs="Times New Roman"/>
          <w:sz w:val="28"/>
        </w:rPr>
        <w:t xml:space="preserve"> отчете статистическ</w:t>
      </w:r>
      <w:r w:rsidRPr="00991E54">
        <w:rPr>
          <w:rFonts w:cs="Times New Roman"/>
          <w:sz w:val="28"/>
          <w:lang w:val="bg-BG"/>
        </w:rPr>
        <w:t>и</w:t>
      </w:r>
      <w:r w:rsidRPr="00991E54">
        <w:rPr>
          <w:rFonts w:cs="Times New Roman"/>
          <w:sz w:val="28"/>
        </w:rPr>
        <w:t xml:space="preserve"> значима предвидимост по отношение на смъртността</w:t>
      </w:r>
      <w:r w:rsidRPr="00991E54">
        <w:rPr>
          <w:rFonts w:cs="Times New Roman"/>
          <w:sz w:val="28"/>
          <w:lang w:val="bg-BG"/>
        </w:rPr>
        <w:t>, но</w:t>
      </w:r>
      <w:r w:rsidRPr="00991E54">
        <w:rPr>
          <w:rFonts w:cs="Times New Roman"/>
          <w:sz w:val="28"/>
        </w:rPr>
        <w:t xml:space="preserve"> с по-голяма вероятност</w:t>
      </w:r>
      <w:r w:rsidR="00991E54">
        <w:rPr>
          <w:rFonts w:cs="Times New Roman"/>
          <w:sz w:val="28"/>
          <w:lang w:val="bg-BG"/>
        </w:rPr>
        <w:t xml:space="preserve"> (таблица </w:t>
      </w:r>
      <w:r w:rsidR="00C45B7A" w:rsidRPr="00991E54">
        <w:rPr>
          <w:rFonts w:cs="Times New Roman"/>
          <w:sz w:val="28"/>
          <w:lang w:val="bg-BG"/>
        </w:rPr>
        <w:t>26</w:t>
      </w:r>
      <w:r w:rsidRPr="00991E54">
        <w:rPr>
          <w:rFonts w:cs="Times New Roman"/>
          <w:sz w:val="28"/>
          <w:lang w:val="bg-BG"/>
        </w:rPr>
        <w:t>)</w:t>
      </w:r>
      <w:r w:rsidRPr="00991E54">
        <w:rPr>
          <w:rFonts w:cs="Times New Roman"/>
          <w:sz w:val="28"/>
        </w:rPr>
        <w:t xml:space="preserve">. </w:t>
      </w:r>
    </w:p>
    <w:p w:rsidR="007D7CDC" w:rsidRDefault="007D7CDC" w:rsidP="007D7CDC">
      <w:pPr>
        <w:autoSpaceDE w:val="0"/>
        <w:adjustRightInd w:val="0"/>
        <w:jc w:val="both"/>
        <w:rPr>
          <w:rFonts w:cs="Times New Roman"/>
          <w:color w:val="000000"/>
          <w:sz w:val="28"/>
          <w:lang w:val="bg-BG"/>
        </w:rPr>
      </w:pPr>
      <w:r w:rsidRPr="00991E54">
        <w:rPr>
          <w:rFonts w:cs="Times New Roman"/>
          <w:color w:val="000000"/>
          <w:sz w:val="28"/>
          <w:lang w:val="en-US"/>
        </w:rPr>
        <w:t>Q</w:t>
      </w:r>
      <w:r w:rsidRPr="00991E54">
        <w:rPr>
          <w:rFonts w:cs="Times New Roman"/>
          <w:color w:val="000000"/>
          <w:sz w:val="28"/>
        </w:rPr>
        <w:t>SOFA</w:t>
      </w:r>
      <w:r w:rsidRPr="00991E54">
        <w:rPr>
          <w:rFonts w:cs="Times New Roman"/>
          <w:color w:val="000000"/>
          <w:sz w:val="28"/>
          <w:lang w:val="bg-BG"/>
        </w:rPr>
        <w:t xml:space="preserve"> </w:t>
      </w:r>
      <w:r w:rsidR="004652BC">
        <w:rPr>
          <w:color w:val="000000" w:themeColor="text1"/>
          <w:sz w:val="28"/>
          <w:lang w:val="bg-BG"/>
        </w:rPr>
        <w:t>score</w:t>
      </w:r>
      <w:r w:rsidR="00991E54">
        <w:rPr>
          <w:rFonts w:cs="Times New Roman"/>
          <w:color w:val="000000"/>
          <w:sz w:val="28"/>
        </w:rPr>
        <w:t xml:space="preserve"> има 2.</w:t>
      </w:r>
      <w:r w:rsidRPr="00991E54">
        <w:rPr>
          <w:rFonts w:cs="Times New Roman"/>
          <w:color w:val="000000"/>
          <w:sz w:val="28"/>
        </w:rPr>
        <w:t xml:space="preserve">581 пъти вероятност да предвиди смъртността при </w:t>
      </w:r>
      <w:r w:rsidRPr="00991E54">
        <w:rPr>
          <w:rFonts w:cs="Times New Roman"/>
          <w:color w:val="000000"/>
          <w:sz w:val="28"/>
          <w:lang w:val="bg-BG"/>
        </w:rPr>
        <w:t>болните със сепсис и септичен шок</w:t>
      </w:r>
      <w:r w:rsidR="00991E54">
        <w:rPr>
          <w:rFonts w:cs="Times New Roman"/>
          <w:color w:val="000000"/>
          <w:sz w:val="28"/>
        </w:rPr>
        <w:t xml:space="preserve"> (р=0.</w:t>
      </w:r>
      <w:r w:rsidRPr="00991E54">
        <w:rPr>
          <w:rFonts w:cs="Times New Roman"/>
          <w:color w:val="000000"/>
          <w:sz w:val="28"/>
        </w:rPr>
        <w:t>0001,</w:t>
      </w:r>
      <w:r w:rsidRPr="00991E54">
        <w:rPr>
          <w:rFonts w:cs="Times New Roman"/>
          <w:color w:val="000000"/>
          <w:sz w:val="28"/>
          <w:lang w:val="en-US"/>
        </w:rPr>
        <w:t xml:space="preserve"> 95% CI</w:t>
      </w:r>
      <w:r w:rsidR="00991E54">
        <w:rPr>
          <w:rFonts w:cs="Times New Roman"/>
          <w:color w:val="000000"/>
          <w:sz w:val="28"/>
          <w:lang w:val="bg-BG"/>
        </w:rPr>
        <w:t xml:space="preserve"> 1.557-4.</w:t>
      </w:r>
      <w:r w:rsidRPr="00991E54">
        <w:rPr>
          <w:rFonts w:cs="Times New Roman"/>
          <w:color w:val="000000"/>
          <w:sz w:val="28"/>
          <w:lang w:val="bg-BG"/>
        </w:rPr>
        <w:t>279</w:t>
      </w:r>
      <w:r w:rsidRPr="00991E54">
        <w:rPr>
          <w:rFonts w:cs="Times New Roman"/>
          <w:color w:val="000000"/>
          <w:sz w:val="28"/>
        </w:rPr>
        <w:t>)</w:t>
      </w:r>
      <w:r w:rsidRPr="00991E54">
        <w:rPr>
          <w:rFonts w:cs="Times New Roman"/>
          <w:color w:val="000000"/>
          <w:sz w:val="28"/>
          <w:lang w:val="bg-BG"/>
        </w:rPr>
        <w:t xml:space="preserve"> в сравнение със </w:t>
      </w:r>
      <w:r w:rsidRPr="00991E54">
        <w:rPr>
          <w:rFonts w:cs="Times New Roman"/>
          <w:color w:val="000000"/>
          <w:sz w:val="28"/>
          <w:lang w:val="en-US"/>
        </w:rPr>
        <w:t>SIRS</w:t>
      </w:r>
      <w:r w:rsidRPr="00991E54">
        <w:rPr>
          <w:rFonts w:cs="Times New Roman"/>
          <w:color w:val="000000"/>
          <w:sz w:val="28"/>
          <w:lang w:val="bg-BG"/>
        </w:rPr>
        <w:t xml:space="preserve"> критериите </w:t>
      </w:r>
      <w:r w:rsidR="00991E54">
        <w:rPr>
          <w:rFonts w:cs="Times New Roman"/>
          <w:color w:val="000000"/>
          <w:sz w:val="28"/>
        </w:rPr>
        <w:t>(р=0.</w:t>
      </w:r>
      <w:r w:rsidRPr="00991E54">
        <w:rPr>
          <w:rFonts w:cs="Times New Roman"/>
          <w:color w:val="000000"/>
          <w:sz w:val="28"/>
        </w:rPr>
        <w:t xml:space="preserve">004,  </w:t>
      </w:r>
      <w:r w:rsidRPr="00991E54">
        <w:rPr>
          <w:rFonts w:cs="Times New Roman"/>
          <w:color w:val="000000"/>
          <w:sz w:val="28"/>
          <w:lang w:val="en-US"/>
        </w:rPr>
        <w:t>95%</w:t>
      </w:r>
      <w:r w:rsidRPr="00991E54">
        <w:rPr>
          <w:rFonts w:cs="Times New Roman"/>
          <w:color w:val="000000"/>
          <w:sz w:val="28"/>
          <w:lang w:val="bg-BG"/>
        </w:rPr>
        <w:t xml:space="preserve"> </w:t>
      </w:r>
      <w:r w:rsidRPr="00991E54">
        <w:rPr>
          <w:rFonts w:cs="Times New Roman"/>
          <w:color w:val="000000"/>
          <w:sz w:val="28"/>
          <w:lang w:val="en-US"/>
        </w:rPr>
        <w:t xml:space="preserve">CI </w:t>
      </w:r>
      <w:r w:rsidR="00991E54">
        <w:rPr>
          <w:rFonts w:cs="Times New Roman"/>
          <w:color w:val="000000"/>
          <w:sz w:val="28"/>
          <w:lang w:val="bg-BG"/>
        </w:rPr>
        <w:t xml:space="preserve"> 1.255-3.</w:t>
      </w:r>
      <w:r w:rsidRPr="00991E54">
        <w:rPr>
          <w:rFonts w:cs="Times New Roman"/>
          <w:color w:val="000000"/>
          <w:sz w:val="28"/>
          <w:lang w:val="bg-BG"/>
        </w:rPr>
        <w:t>349</w:t>
      </w:r>
      <w:r w:rsidRPr="00991E54">
        <w:rPr>
          <w:rFonts w:cs="Times New Roman"/>
          <w:color w:val="000000"/>
          <w:sz w:val="28"/>
        </w:rPr>
        <w:t>)</w:t>
      </w:r>
      <w:r w:rsidRPr="00991E54">
        <w:rPr>
          <w:rFonts w:cs="Times New Roman"/>
          <w:color w:val="000000"/>
          <w:sz w:val="28"/>
          <w:lang w:val="bg-BG"/>
        </w:rPr>
        <w:t>.</w:t>
      </w:r>
    </w:p>
    <w:p w:rsidR="00991E54" w:rsidRPr="00991E54" w:rsidRDefault="00991E54" w:rsidP="007D7CDC">
      <w:pPr>
        <w:autoSpaceDE w:val="0"/>
        <w:adjustRightInd w:val="0"/>
        <w:jc w:val="both"/>
        <w:rPr>
          <w:rFonts w:cs="Times New Roman"/>
          <w:color w:val="000000"/>
          <w:sz w:val="28"/>
          <w:lang w:val="bg-BG"/>
        </w:rPr>
      </w:pPr>
    </w:p>
    <w:p w:rsidR="00991E54" w:rsidRPr="009E519A" w:rsidRDefault="00991E54" w:rsidP="00991E54">
      <w:pPr>
        <w:autoSpaceDE w:val="0"/>
        <w:adjustRightInd w:val="0"/>
        <w:jc w:val="center"/>
        <w:rPr>
          <w:rFonts w:cs="Times New Roman"/>
          <w:b/>
          <w:i/>
          <w:lang w:val="bg-BG"/>
        </w:rPr>
      </w:pPr>
      <w:r w:rsidRPr="009E519A">
        <w:rPr>
          <w:rFonts w:cs="Times New Roman"/>
          <w:b/>
          <w:i/>
          <w:sz w:val="28"/>
        </w:rPr>
        <w:t xml:space="preserve">Таблица </w:t>
      </w:r>
      <w:r w:rsidRPr="009E519A">
        <w:rPr>
          <w:rFonts w:cs="Times New Roman"/>
          <w:b/>
          <w:i/>
          <w:sz w:val="28"/>
          <w:lang w:val="bg-BG"/>
        </w:rPr>
        <w:t>26. Мултиноминална л</w:t>
      </w:r>
      <w:r w:rsidRPr="009E519A">
        <w:rPr>
          <w:rFonts w:cs="Times New Roman"/>
          <w:b/>
          <w:i/>
          <w:sz w:val="28"/>
        </w:rPr>
        <w:t xml:space="preserve">огистична регресия за оценка на предвидимостта за смъртен изход според </w:t>
      </w:r>
      <w:r w:rsidRPr="009E519A">
        <w:rPr>
          <w:rFonts w:cs="Times New Roman"/>
          <w:b/>
          <w:i/>
          <w:sz w:val="28"/>
          <w:lang w:val="en-US"/>
        </w:rPr>
        <w:t>qSOFA</w:t>
      </w:r>
      <w:r w:rsidRPr="009E519A">
        <w:rPr>
          <w:rFonts w:cs="Times New Roman"/>
          <w:b/>
          <w:i/>
          <w:sz w:val="28"/>
        </w:rPr>
        <w:t xml:space="preserve"> </w:t>
      </w:r>
      <w:r w:rsidR="004652BC" w:rsidRPr="009E519A">
        <w:rPr>
          <w:b/>
          <w:i/>
          <w:color w:val="000000" w:themeColor="text1"/>
          <w:sz w:val="28"/>
          <w:lang w:val="bg-BG"/>
        </w:rPr>
        <w:t>score</w:t>
      </w:r>
    </w:p>
    <w:p w:rsidR="00C45B7A" w:rsidRDefault="00C45B7A" w:rsidP="007D7CDC">
      <w:pPr>
        <w:autoSpaceDE w:val="0"/>
        <w:adjustRightInd w:val="0"/>
        <w:jc w:val="both"/>
        <w:rPr>
          <w:rFonts w:cs="Times New Roman"/>
          <w:color w:val="000000"/>
          <w:lang w:val="bg-BG"/>
        </w:rPr>
      </w:pPr>
    </w:p>
    <w:tbl>
      <w:tblPr>
        <w:tblW w:w="9563"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396"/>
        <w:gridCol w:w="850"/>
        <w:gridCol w:w="851"/>
        <w:gridCol w:w="992"/>
        <w:gridCol w:w="567"/>
        <w:gridCol w:w="851"/>
        <w:gridCol w:w="1134"/>
        <w:gridCol w:w="1417"/>
        <w:gridCol w:w="1480"/>
      </w:tblGrid>
      <w:tr w:rsidR="00991E54" w:rsidRPr="007066B8" w:rsidTr="00991E54">
        <w:trPr>
          <w:cantSplit/>
          <w:trHeight w:val="313"/>
        </w:trPr>
        <w:tc>
          <w:tcPr>
            <w:tcW w:w="14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7066B8" w:rsidRDefault="00991E54" w:rsidP="00991E54">
            <w:pPr>
              <w:rPr>
                <w:rFonts w:cs="Times New Roman"/>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r w:rsidRPr="00DC3A51">
              <w:rPr>
                <w:rFonts w:ascii="Arial" w:hAnsi="Arial" w:cs="Arial"/>
                <w:b/>
                <w:color w:val="000000"/>
                <w:sz w:val="18"/>
                <w:szCs w:val="18"/>
              </w:rPr>
              <w:t>B</w:t>
            </w:r>
          </w:p>
          <w:p w:rsidR="00991E54" w:rsidRDefault="00991E54" w:rsidP="00991E54">
            <w:pPr>
              <w:autoSpaceDE w:val="0"/>
              <w:adjustRightInd w:val="0"/>
              <w:spacing w:line="320" w:lineRule="atLeast"/>
              <w:ind w:left="60" w:right="60"/>
              <w:jc w:val="both"/>
              <w:rPr>
                <w:rFonts w:ascii="Arial" w:hAnsi="Arial" w:cs="Arial"/>
                <w:b/>
                <w:color w:val="000000"/>
                <w:sz w:val="18"/>
                <w:szCs w:val="18"/>
              </w:rPr>
            </w:pPr>
          </w:p>
          <w:p w:rsidR="00991E54" w:rsidRDefault="00991E54" w:rsidP="00991E54">
            <w:pPr>
              <w:autoSpaceDE w:val="0"/>
              <w:adjustRightInd w:val="0"/>
              <w:spacing w:line="320" w:lineRule="atLeast"/>
              <w:ind w:left="60" w:right="60"/>
              <w:jc w:val="both"/>
              <w:rPr>
                <w:rFonts w:ascii="Arial" w:hAnsi="Arial" w:cs="Arial"/>
                <w:b/>
                <w:color w:val="000000"/>
                <w:sz w:val="18"/>
                <w:szCs w:val="18"/>
              </w:rPr>
            </w:pPr>
          </w:p>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197F9F" w:rsidRDefault="00991E54" w:rsidP="00991E54">
            <w:pPr>
              <w:autoSpaceDE w:val="0"/>
              <w:adjustRightInd w:val="0"/>
              <w:spacing w:line="320" w:lineRule="atLeast"/>
              <w:ind w:left="60" w:right="60"/>
              <w:jc w:val="both"/>
              <w:rPr>
                <w:rFonts w:ascii="Arial" w:hAnsi="Arial" w:cs="Arial"/>
                <w:b/>
                <w:color w:val="000000"/>
                <w:sz w:val="18"/>
                <w:szCs w:val="18"/>
                <w:lang w:val="bg-BG"/>
              </w:rPr>
            </w:pPr>
            <w:r>
              <w:rPr>
                <w:rFonts w:ascii="Arial" w:hAnsi="Arial" w:cs="Arial"/>
                <w:b/>
                <w:color w:val="000000"/>
                <w:sz w:val="18"/>
                <w:szCs w:val="18"/>
              </w:rPr>
              <w:t>Станд. грешка</w:t>
            </w:r>
          </w:p>
          <w:p w:rsidR="00991E54" w:rsidRDefault="00991E54" w:rsidP="00991E54">
            <w:pPr>
              <w:autoSpaceDE w:val="0"/>
              <w:adjustRightInd w:val="0"/>
              <w:spacing w:line="320" w:lineRule="atLeast"/>
              <w:ind w:left="60" w:right="60"/>
              <w:jc w:val="both"/>
              <w:rPr>
                <w:rFonts w:ascii="Arial" w:hAnsi="Arial" w:cs="Arial"/>
                <w:b/>
                <w:color w:val="000000"/>
                <w:sz w:val="18"/>
                <w:szCs w:val="18"/>
              </w:rPr>
            </w:pPr>
          </w:p>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r w:rsidRPr="00DC3A51">
              <w:rPr>
                <w:rFonts w:ascii="Arial" w:hAnsi="Arial" w:cs="Arial"/>
                <w:b/>
                <w:color w:val="000000"/>
                <w:sz w:val="18"/>
                <w:szCs w:val="18"/>
              </w:rPr>
              <w:t>Wald</w:t>
            </w:r>
          </w:p>
          <w:p w:rsidR="00991E54" w:rsidRDefault="00991E54" w:rsidP="00991E54">
            <w:pPr>
              <w:autoSpaceDE w:val="0"/>
              <w:adjustRightInd w:val="0"/>
              <w:spacing w:line="320" w:lineRule="atLeast"/>
              <w:ind w:left="60" w:right="60"/>
              <w:jc w:val="both"/>
              <w:rPr>
                <w:rFonts w:ascii="Arial" w:hAnsi="Arial" w:cs="Arial"/>
                <w:b/>
                <w:color w:val="000000"/>
                <w:sz w:val="18"/>
                <w:szCs w:val="18"/>
              </w:rPr>
            </w:pPr>
          </w:p>
          <w:p w:rsidR="00991E54" w:rsidRDefault="00991E54" w:rsidP="00991E54">
            <w:pPr>
              <w:autoSpaceDE w:val="0"/>
              <w:adjustRightInd w:val="0"/>
              <w:spacing w:line="320" w:lineRule="atLeast"/>
              <w:ind w:left="60" w:right="60"/>
              <w:jc w:val="both"/>
              <w:rPr>
                <w:rFonts w:ascii="Arial" w:hAnsi="Arial" w:cs="Arial"/>
                <w:b/>
                <w:color w:val="000000"/>
                <w:sz w:val="18"/>
                <w:szCs w:val="18"/>
              </w:rPr>
            </w:pPr>
          </w:p>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r w:rsidRPr="00DC3A51">
              <w:rPr>
                <w:rFonts w:ascii="Arial" w:hAnsi="Arial" w:cs="Arial"/>
                <w:b/>
                <w:color w:val="000000"/>
                <w:sz w:val="18"/>
                <w:szCs w:val="18"/>
              </w:rPr>
              <w:t>Df</w:t>
            </w:r>
          </w:p>
          <w:p w:rsidR="00991E54" w:rsidRDefault="00991E54" w:rsidP="00991E54">
            <w:pPr>
              <w:autoSpaceDE w:val="0"/>
              <w:adjustRightInd w:val="0"/>
              <w:spacing w:line="320" w:lineRule="atLeast"/>
              <w:ind w:left="60" w:right="60"/>
              <w:jc w:val="both"/>
              <w:rPr>
                <w:rFonts w:ascii="Arial" w:hAnsi="Arial" w:cs="Arial"/>
                <w:b/>
                <w:color w:val="000000"/>
                <w:sz w:val="18"/>
                <w:szCs w:val="18"/>
              </w:rPr>
            </w:pPr>
          </w:p>
          <w:p w:rsidR="00991E54" w:rsidRDefault="00991E54" w:rsidP="00991E54">
            <w:pPr>
              <w:autoSpaceDE w:val="0"/>
              <w:adjustRightInd w:val="0"/>
              <w:spacing w:line="320" w:lineRule="atLeast"/>
              <w:ind w:left="60" w:right="60"/>
              <w:jc w:val="both"/>
              <w:rPr>
                <w:rFonts w:ascii="Arial" w:hAnsi="Arial" w:cs="Arial"/>
                <w:b/>
                <w:color w:val="000000"/>
                <w:sz w:val="18"/>
                <w:szCs w:val="18"/>
              </w:rPr>
            </w:pPr>
          </w:p>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lang w:val="en-US"/>
              </w:rPr>
            </w:pPr>
            <w:r w:rsidRPr="00DC3A51">
              <w:rPr>
                <w:rFonts w:ascii="Arial" w:hAnsi="Arial" w:cs="Arial"/>
                <w:b/>
                <w:color w:val="000000"/>
                <w:sz w:val="18"/>
                <w:szCs w:val="18"/>
                <w:lang w:val="en-US"/>
              </w:rPr>
              <w:t>P</w:t>
            </w:r>
          </w:p>
          <w:p w:rsidR="00991E54" w:rsidRDefault="00991E54" w:rsidP="00991E54">
            <w:pPr>
              <w:autoSpaceDE w:val="0"/>
              <w:adjustRightInd w:val="0"/>
              <w:spacing w:line="320" w:lineRule="atLeast"/>
              <w:ind w:left="60" w:right="60"/>
              <w:jc w:val="both"/>
              <w:rPr>
                <w:rFonts w:ascii="Arial" w:hAnsi="Arial" w:cs="Arial"/>
                <w:b/>
                <w:color w:val="000000"/>
                <w:sz w:val="18"/>
                <w:szCs w:val="18"/>
                <w:lang w:val="en-US"/>
              </w:rPr>
            </w:pPr>
          </w:p>
          <w:p w:rsidR="00991E54" w:rsidRDefault="00991E54" w:rsidP="00991E54">
            <w:pPr>
              <w:autoSpaceDE w:val="0"/>
              <w:adjustRightInd w:val="0"/>
              <w:spacing w:line="320" w:lineRule="atLeast"/>
              <w:ind w:left="60" w:right="60"/>
              <w:jc w:val="both"/>
              <w:rPr>
                <w:rFonts w:ascii="Arial" w:hAnsi="Arial" w:cs="Arial"/>
                <w:b/>
                <w:color w:val="000000"/>
                <w:sz w:val="18"/>
                <w:szCs w:val="18"/>
                <w:lang w:val="en-US"/>
              </w:rPr>
            </w:pPr>
          </w:p>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lang w:val="en-U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r w:rsidRPr="00DC3A51">
              <w:rPr>
                <w:rFonts w:ascii="Arial" w:hAnsi="Arial" w:cs="Arial"/>
                <w:b/>
                <w:color w:val="000000"/>
                <w:sz w:val="18"/>
                <w:szCs w:val="18"/>
              </w:rPr>
              <w:t>Exp(B)</w:t>
            </w:r>
          </w:p>
          <w:p w:rsidR="00991E54" w:rsidRDefault="00991E54" w:rsidP="00991E54">
            <w:pPr>
              <w:autoSpaceDE w:val="0"/>
              <w:adjustRightInd w:val="0"/>
              <w:spacing w:line="320" w:lineRule="atLeast"/>
              <w:ind w:left="60" w:right="60"/>
              <w:jc w:val="both"/>
              <w:rPr>
                <w:rFonts w:ascii="Arial" w:hAnsi="Arial" w:cs="Arial"/>
                <w:b/>
                <w:color w:val="000000"/>
                <w:sz w:val="18"/>
                <w:szCs w:val="18"/>
              </w:rPr>
            </w:pPr>
          </w:p>
          <w:p w:rsidR="00991E54" w:rsidRDefault="00991E54" w:rsidP="00991E54">
            <w:pPr>
              <w:autoSpaceDE w:val="0"/>
              <w:adjustRightInd w:val="0"/>
              <w:spacing w:line="320" w:lineRule="atLeast"/>
              <w:ind w:left="60" w:right="60"/>
              <w:jc w:val="both"/>
              <w:rPr>
                <w:rFonts w:ascii="Arial" w:hAnsi="Arial" w:cs="Arial"/>
                <w:b/>
                <w:color w:val="000000"/>
                <w:sz w:val="18"/>
                <w:szCs w:val="18"/>
              </w:rPr>
            </w:pPr>
          </w:p>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p>
        </w:tc>
        <w:tc>
          <w:tcPr>
            <w:tcW w:w="28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197F9F" w:rsidRDefault="00991E54" w:rsidP="00991E54">
            <w:pPr>
              <w:autoSpaceDE w:val="0"/>
              <w:adjustRightInd w:val="0"/>
              <w:spacing w:line="320" w:lineRule="atLeast"/>
              <w:ind w:left="60" w:right="60"/>
              <w:jc w:val="both"/>
              <w:rPr>
                <w:rFonts w:ascii="Arial" w:hAnsi="Arial" w:cs="Arial"/>
                <w:b/>
                <w:color w:val="000000"/>
                <w:sz w:val="18"/>
                <w:szCs w:val="18"/>
              </w:rPr>
            </w:pPr>
            <w:r w:rsidRPr="00197F9F">
              <w:rPr>
                <w:rFonts w:ascii="Arial" w:hAnsi="Arial" w:cs="Arial"/>
                <w:b/>
                <w:color w:val="000000"/>
                <w:sz w:val="18"/>
                <w:szCs w:val="18"/>
              </w:rPr>
              <w:t>95%</w:t>
            </w:r>
            <w:r>
              <w:rPr>
                <w:rFonts w:ascii="Arial" w:hAnsi="Arial" w:cs="Arial"/>
                <w:b/>
                <w:color w:val="000000"/>
                <w:sz w:val="18"/>
                <w:szCs w:val="18"/>
                <w:lang w:val="bg-BG"/>
              </w:rPr>
              <w:t xml:space="preserve"> Интервал на доверителност за</w:t>
            </w:r>
            <w:r w:rsidRPr="00197F9F">
              <w:rPr>
                <w:rFonts w:ascii="Arial" w:hAnsi="Arial" w:cs="Arial"/>
                <w:b/>
                <w:color w:val="000000"/>
                <w:sz w:val="18"/>
                <w:szCs w:val="18"/>
              </w:rPr>
              <w:t xml:space="preserve"> EXP(B)</w:t>
            </w:r>
          </w:p>
        </w:tc>
      </w:tr>
      <w:tr w:rsidR="00991E54" w:rsidRPr="007066B8" w:rsidTr="00991E54">
        <w:trPr>
          <w:cantSplit/>
          <w:trHeight w:val="147"/>
        </w:trPr>
        <w:tc>
          <w:tcPr>
            <w:tcW w:w="142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7066B8" w:rsidRDefault="00991E54" w:rsidP="00991E54">
            <w:pPr>
              <w:autoSpaceDE w:val="0"/>
              <w:adjustRightInd w:val="0"/>
              <w:jc w:val="both"/>
              <w:rPr>
                <w:rFonts w:ascii="Arial" w:hAnsi="Arial" w:cs="Arial"/>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jc w:val="both"/>
              <w:rPr>
                <w:rFonts w:ascii="Arial" w:hAnsi="Arial" w:cs="Arial"/>
                <w:b/>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jc w:val="both"/>
              <w:rPr>
                <w:rFonts w:ascii="Arial" w:hAnsi="Arial" w:cs="Arial"/>
                <w:b/>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jc w:val="both"/>
              <w:rPr>
                <w:rFonts w:ascii="Arial" w:hAnsi="Arial" w:cs="Arial"/>
                <w:b/>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jc w:val="both"/>
              <w:rPr>
                <w:rFonts w:ascii="Arial" w:hAnsi="Arial" w:cs="Arial"/>
                <w:b/>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jc w:val="both"/>
              <w:rPr>
                <w:rFonts w:ascii="Arial" w:hAnsi="Arial" w:cs="Arial"/>
                <w:b/>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991E54" w:rsidRPr="00DC3A51" w:rsidRDefault="00991E54" w:rsidP="00991E54">
            <w:pPr>
              <w:autoSpaceDE w:val="0"/>
              <w:adjustRightInd w:val="0"/>
              <w:jc w:val="both"/>
              <w:rPr>
                <w:rFonts w:ascii="Arial" w:hAnsi="Arial" w:cs="Arial"/>
                <w:b/>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991E54" w:rsidRDefault="00991E54" w:rsidP="00991E54">
            <w:pPr>
              <w:autoSpaceDE w:val="0"/>
              <w:adjustRightInd w:val="0"/>
              <w:spacing w:line="320" w:lineRule="atLeast"/>
              <w:ind w:left="60" w:right="60"/>
              <w:jc w:val="both"/>
              <w:rPr>
                <w:rFonts w:ascii="Arial" w:hAnsi="Arial" w:cs="Arial"/>
                <w:b/>
                <w:color w:val="000000"/>
                <w:sz w:val="18"/>
                <w:szCs w:val="18"/>
                <w:lang w:val="bg-BG"/>
              </w:rPr>
            </w:pPr>
            <w:r>
              <w:rPr>
                <w:rFonts w:ascii="Arial" w:hAnsi="Arial" w:cs="Arial"/>
                <w:b/>
                <w:color w:val="000000"/>
                <w:sz w:val="18"/>
                <w:szCs w:val="18"/>
                <w:lang w:val="bg-BG"/>
              </w:rPr>
              <w:t>Долна граница</w:t>
            </w:r>
          </w:p>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p>
        </w:tc>
        <w:tc>
          <w:tcPr>
            <w:tcW w:w="1480" w:type="dxa"/>
            <w:tcBorders>
              <w:top w:val="single" w:sz="4" w:space="0" w:color="auto"/>
              <w:left w:val="single" w:sz="4" w:space="0" w:color="auto"/>
              <w:bottom w:val="single" w:sz="4" w:space="0" w:color="auto"/>
              <w:right w:val="single" w:sz="4" w:space="0" w:color="auto"/>
            </w:tcBorders>
            <w:shd w:val="clear" w:color="auto" w:fill="FFFFFF"/>
            <w:vAlign w:val="bottom"/>
          </w:tcPr>
          <w:p w:rsidR="00991E54" w:rsidRDefault="00991E54" w:rsidP="00991E54">
            <w:pPr>
              <w:autoSpaceDE w:val="0"/>
              <w:adjustRightInd w:val="0"/>
              <w:spacing w:line="320" w:lineRule="atLeast"/>
              <w:ind w:left="60" w:right="60"/>
              <w:jc w:val="both"/>
              <w:rPr>
                <w:rFonts w:ascii="Arial" w:hAnsi="Arial" w:cs="Arial"/>
                <w:b/>
                <w:color w:val="000000"/>
                <w:sz w:val="18"/>
                <w:szCs w:val="18"/>
                <w:lang w:val="bg-BG"/>
              </w:rPr>
            </w:pPr>
            <w:r>
              <w:rPr>
                <w:rFonts w:ascii="Arial" w:hAnsi="Arial" w:cs="Arial"/>
                <w:b/>
                <w:color w:val="000000"/>
                <w:sz w:val="18"/>
                <w:szCs w:val="18"/>
                <w:lang w:val="bg-BG"/>
              </w:rPr>
              <w:t>Горна граница</w:t>
            </w:r>
          </w:p>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p>
        </w:tc>
      </w:tr>
      <w:tr w:rsidR="00991E54" w:rsidRPr="007066B8" w:rsidTr="00991E54">
        <w:trPr>
          <w:cantSplit/>
          <w:trHeight w:val="313"/>
        </w:trPr>
        <w:tc>
          <w:tcPr>
            <w:tcW w:w="25" w:type="dxa"/>
            <w:vMerge w:val="restart"/>
            <w:tcBorders>
              <w:top w:val="single" w:sz="4" w:space="0" w:color="auto"/>
              <w:left w:val="single" w:sz="4" w:space="0" w:color="auto"/>
              <w:bottom w:val="single" w:sz="4" w:space="0" w:color="auto"/>
              <w:right w:val="nil"/>
            </w:tcBorders>
            <w:shd w:val="clear" w:color="auto" w:fill="FFFFFF"/>
          </w:tcPr>
          <w:p w:rsidR="00991E54" w:rsidRPr="007066B8" w:rsidRDefault="00991E54" w:rsidP="00991E54">
            <w:pPr>
              <w:autoSpaceDE w:val="0"/>
              <w:adjustRightInd w:val="0"/>
              <w:spacing w:line="320" w:lineRule="atLeast"/>
              <w:ind w:left="60" w:right="60"/>
              <w:jc w:val="both"/>
              <w:rPr>
                <w:rFonts w:ascii="Arial" w:hAnsi="Arial" w:cs="Arial"/>
                <w:color w:val="000000"/>
                <w:sz w:val="18"/>
                <w:szCs w:val="18"/>
              </w:rPr>
            </w:pPr>
          </w:p>
        </w:tc>
        <w:tc>
          <w:tcPr>
            <w:tcW w:w="1396" w:type="dxa"/>
            <w:tcBorders>
              <w:top w:val="single" w:sz="4" w:space="0" w:color="auto"/>
              <w:left w:val="nil"/>
              <w:bottom w:val="single" w:sz="4" w:space="0" w:color="auto"/>
              <w:right w:val="single" w:sz="4" w:space="0" w:color="auto"/>
            </w:tcBorders>
            <w:shd w:val="clear" w:color="auto" w:fill="FFFFFF"/>
          </w:tcPr>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r w:rsidRPr="00DC3A51">
              <w:rPr>
                <w:rFonts w:ascii="Arial" w:hAnsi="Arial" w:cs="Arial"/>
                <w:b/>
                <w:color w:val="000000"/>
                <w:sz w:val="18"/>
                <w:szCs w:val="18"/>
              </w:rPr>
              <w:t>qSOFA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lang w:val="en-US"/>
              </w:rPr>
              <w:t>0</w:t>
            </w:r>
            <w:r>
              <w:rPr>
                <w:rFonts w:ascii="Arial" w:hAnsi="Arial" w:cs="Arial"/>
                <w:color w:val="000000"/>
                <w:sz w:val="18"/>
                <w:szCs w:val="18"/>
              </w:rPr>
              <w:t>.</w:t>
            </w:r>
            <w:r w:rsidRPr="007066B8">
              <w:rPr>
                <w:rFonts w:ascii="Arial" w:hAnsi="Arial" w:cs="Arial"/>
                <w:color w:val="000000"/>
                <w:sz w:val="18"/>
                <w:szCs w:val="18"/>
              </w:rPr>
              <w:t>948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lang w:val="en-US"/>
              </w:rPr>
              <w:t>0</w:t>
            </w:r>
            <w:r>
              <w:rPr>
                <w:rFonts w:ascii="Arial" w:hAnsi="Arial" w:cs="Arial"/>
                <w:color w:val="000000"/>
                <w:sz w:val="18"/>
                <w:szCs w:val="18"/>
              </w:rPr>
              <w:t>.</w:t>
            </w:r>
            <w:r w:rsidRPr="007066B8">
              <w:rPr>
                <w:rFonts w:ascii="Arial" w:hAnsi="Arial" w:cs="Arial"/>
                <w:color w:val="000000"/>
                <w:sz w:val="18"/>
                <w:szCs w:val="18"/>
              </w:rPr>
              <w:t>258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13.</w:t>
            </w:r>
            <w:r w:rsidRPr="007066B8">
              <w:rPr>
                <w:rFonts w:ascii="Arial" w:hAnsi="Arial" w:cs="Arial"/>
                <w:color w:val="000000"/>
                <w:sz w:val="18"/>
                <w:szCs w:val="18"/>
              </w:rPr>
              <w:t>517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sidRPr="007066B8">
              <w:rPr>
                <w:rFonts w:ascii="Arial" w:hAnsi="Arial" w:cs="Arial"/>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75642" w:rsidRDefault="00991E54" w:rsidP="00991E54">
            <w:pPr>
              <w:autoSpaceDE w:val="0"/>
              <w:adjustRightInd w:val="0"/>
              <w:spacing w:line="320" w:lineRule="atLeast"/>
              <w:ind w:left="60" w:right="60"/>
              <w:jc w:val="center"/>
              <w:rPr>
                <w:rFonts w:ascii="Arial" w:hAnsi="Arial" w:cs="Arial"/>
                <w:color w:val="FF0000"/>
                <w:sz w:val="18"/>
                <w:szCs w:val="18"/>
                <w:lang w:val="en-US"/>
              </w:rPr>
            </w:pPr>
            <w:r w:rsidRPr="00775642">
              <w:rPr>
                <w:rFonts w:ascii="Arial" w:hAnsi="Arial" w:cs="Arial"/>
                <w:color w:val="FF0000"/>
                <w:sz w:val="18"/>
                <w:szCs w:val="18"/>
                <w:lang w:val="en-US"/>
              </w:rPr>
              <w:t>0</w:t>
            </w:r>
            <w:r>
              <w:rPr>
                <w:rFonts w:ascii="Arial" w:hAnsi="Arial" w:cs="Arial"/>
                <w:color w:val="FF0000"/>
                <w:sz w:val="18"/>
                <w:szCs w:val="18"/>
              </w:rPr>
              <w:t>.</w:t>
            </w:r>
            <w:r w:rsidRPr="00775642">
              <w:rPr>
                <w:rFonts w:ascii="Arial" w:hAnsi="Arial" w:cs="Arial"/>
                <w:color w:val="FF0000"/>
                <w:sz w:val="18"/>
                <w:szCs w:val="18"/>
              </w:rPr>
              <w:t>000</w:t>
            </w:r>
            <w:r w:rsidRPr="00775642">
              <w:rPr>
                <w:rFonts w:ascii="Arial" w:hAnsi="Arial" w:cs="Arial"/>
                <w:color w:val="FF0000"/>
                <w:sz w:val="18"/>
                <w:szCs w:val="18"/>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75642" w:rsidRDefault="00991E54" w:rsidP="00991E54">
            <w:pPr>
              <w:autoSpaceDE w:val="0"/>
              <w:adjustRightInd w:val="0"/>
              <w:spacing w:line="320" w:lineRule="atLeast"/>
              <w:ind w:left="60" w:right="60"/>
              <w:jc w:val="center"/>
              <w:rPr>
                <w:rFonts w:ascii="Arial" w:hAnsi="Arial" w:cs="Arial"/>
                <w:color w:val="FF0000"/>
                <w:sz w:val="18"/>
                <w:szCs w:val="18"/>
              </w:rPr>
            </w:pPr>
            <w:r>
              <w:rPr>
                <w:rFonts w:ascii="Arial" w:hAnsi="Arial" w:cs="Arial"/>
                <w:color w:val="FF0000"/>
                <w:sz w:val="18"/>
                <w:szCs w:val="18"/>
              </w:rPr>
              <w:t>2.</w:t>
            </w:r>
            <w:r w:rsidRPr="00775642">
              <w:rPr>
                <w:rFonts w:ascii="Arial" w:hAnsi="Arial" w:cs="Arial"/>
                <w:color w:val="FF0000"/>
                <w:sz w:val="18"/>
                <w:szCs w:val="18"/>
              </w:rPr>
              <w:t>581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1.</w:t>
            </w:r>
            <w:r w:rsidRPr="007066B8">
              <w:rPr>
                <w:rFonts w:ascii="Arial" w:hAnsi="Arial" w:cs="Arial"/>
                <w:color w:val="000000"/>
                <w:sz w:val="18"/>
                <w:szCs w:val="18"/>
              </w:rPr>
              <w:t>557</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4.</w:t>
            </w:r>
            <w:r w:rsidRPr="007066B8">
              <w:rPr>
                <w:rFonts w:ascii="Arial" w:hAnsi="Arial" w:cs="Arial"/>
                <w:color w:val="000000"/>
                <w:sz w:val="18"/>
                <w:szCs w:val="18"/>
              </w:rPr>
              <w:t>279</w:t>
            </w:r>
          </w:p>
        </w:tc>
      </w:tr>
      <w:tr w:rsidR="00991E54" w:rsidRPr="007066B8" w:rsidTr="00991E54">
        <w:trPr>
          <w:cantSplit/>
          <w:trHeight w:val="147"/>
        </w:trPr>
        <w:tc>
          <w:tcPr>
            <w:tcW w:w="25" w:type="dxa"/>
            <w:vMerge/>
            <w:tcBorders>
              <w:top w:val="single" w:sz="4" w:space="0" w:color="auto"/>
              <w:left w:val="single" w:sz="4" w:space="0" w:color="auto"/>
              <w:bottom w:val="single" w:sz="4" w:space="0" w:color="auto"/>
              <w:right w:val="nil"/>
            </w:tcBorders>
            <w:shd w:val="clear" w:color="auto" w:fill="FFFFFF"/>
          </w:tcPr>
          <w:p w:rsidR="00991E54" w:rsidRPr="007066B8" w:rsidRDefault="00991E54" w:rsidP="00991E54">
            <w:pPr>
              <w:autoSpaceDE w:val="0"/>
              <w:adjustRightInd w:val="0"/>
              <w:jc w:val="both"/>
              <w:rPr>
                <w:rFonts w:ascii="Arial" w:hAnsi="Arial" w:cs="Arial"/>
                <w:color w:val="000000"/>
                <w:sz w:val="18"/>
                <w:szCs w:val="18"/>
              </w:rPr>
            </w:pPr>
          </w:p>
        </w:tc>
        <w:tc>
          <w:tcPr>
            <w:tcW w:w="1396" w:type="dxa"/>
            <w:tcBorders>
              <w:top w:val="single" w:sz="4" w:space="0" w:color="auto"/>
              <w:left w:val="nil"/>
              <w:bottom w:val="single" w:sz="4" w:space="0" w:color="auto"/>
              <w:right w:val="single" w:sz="4" w:space="0" w:color="auto"/>
            </w:tcBorders>
            <w:shd w:val="clear" w:color="auto" w:fill="FFFFFF"/>
          </w:tcPr>
          <w:p w:rsidR="00991E54" w:rsidRPr="00DC3A51" w:rsidRDefault="00991E54" w:rsidP="00991E54">
            <w:pPr>
              <w:autoSpaceDE w:val="0"/>
              <w:adjustRightInd w:val="0"/>
              <w:spacing w:line="320" w:lineRule="atLeast"/>
              <w:ind w:left="60" w:right="60"/>
              <w:jc w:val="both"/>
              <w:rPr>
                <w:rFonts w:ascii="Arial" w:hAnsi="Arial" w:cs="Arial"/>
                <w:b/>
                <w:color w:val="000000"/>
                <w:sz w:val="18"/>
                <w:szCs w:val="18"/>
              </w:rPr>
            </w:pPr>
            <w:r w:rsidRPr="00DC3A51">
              <w:rPr>
                <w:rFonts w:ascii="Arial" w:hAnsi="Arial" w:cs="Arial"/>
                <w:b/>
                <w:color w:val="000000"/>
                <w:sz w:val="18"/>
                <w:szCs w:val="18"/>
              </w:rPr>
              <w:t>Constant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sidRPr="007066B8">
              <w:rPr>
                <w:rFonts w:ascii="Arial" w:hAnsi="Arial" w:cs="Arial"/>
                <w:color w:val="000000"/>
                <w:sz w:val="18"/>
                <w:szCs w:val="18"/>
              </w:rPr>
              <w:t>-2</w:t>
            </w:r>
            <w:r>
              <w:rPr>
                <w:rFonts w:ascii="Arial" w:hAnsi="Arial" w:cs="Arial"/>
                <w:color w:val="000000"/>
                <w:sz w:val="18"/>
                <w:szCs w:val="18"/>
              </w:rPr>
              <w:t>.</w:t>
            </w:r>
            <w:r w:rsidRPr="007066B8">
              <w:rPr>
                <w:rFonts w:ascii="Arial" w:hAnsi="Arial" w:cs="Arial"/>
                <w:color w:val="000000"/>
                <w:sz w:val="18"/>
                <w:szCs w:val="18"/>
              </w:rPr>
              <w:t>006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lang w:val="en-US"/>
              </w:rPr>
              <w:t>0</w:t>
            </w:r>
            <w:r>
              <w:rPr>
                <w:rFonts w:ascii="Arial" w:hAnsi="Arial" w:cs="Arial"/>
                <w:color w:val="000000"/>
                <w:sz w:val="18"/>
                <w:szCs w:val="18"/>
              </w:rPr>
              <w:t>.</w:t>
            </w:r>
            <w:r w:rsidRPr="007066B8">
              <w:rPr>
                <w:rFonts w:ascii="Arial" w:hAnsi="Arial" w:cs="Arial"/>
                <w:color w:val="000000"/>
                <w:sz w:val="18"/>
                <w:szCs w:val="18"/>
              </w:rPr>
              <w:t>551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rPr>
              <w:t>13.</w:t>
            </w:r>
            <w:r w:rsidRPr="007066B8">
              <w:rPr>
                <w:rFonts w:ascii="Arial" w:hAnsi="Arial" w:cs="Arial"/>
                <w:color w:val="000000"/>
                <w:sz w:val="18"/>
                <w:szCs w:val="18"/>
              </w:rPr>
              <w:t>251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sidRPr="007066B8">
              <w:rPr>
                <w:rFonts w:ascii="Arial" w:hAnsi="Arial" w:cs="Arial"/>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0</w:t>
            </w:r>
            <w:r>
              <w:rPr>
                <w:rFonts w:ascii="Arial" w:hAnsi="Arial" w:cs="Arial"/>
                <w:color w:val="000000"/>
                <w:sz w:val="18"/>
                <w:szCs w:val="18"/>
              </w:rPr>
              <w:t>.</w:t>
            </w:r>
            <w:r w:rsidRPr="007066B8">
              <w:rPr>
                <w:rFonts w:ascii="Arial" w:hAnsi="Arial" w:cs="Arial"/>
                <w:color w:val="000000"/>
                <w:sz w:val="18"/>
                <w:szCs w:val="18"/>
              </w:rPr>
              <w:t>000</w:t>
            </w:r>
            <w:r>
              <w:rPr>
                <w:rFonts w:ascii="Arial" w:hAnsi="Arial" w:cs="Arial"/>
                <w:color w:val="000000"/>
                <w:sz w:val="18"/>
                <w:szCs w:val="18"/>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spacing w:line="320" w:lineRule="atLeast"/>
              <w:ind w:left="60" w:right="60"/>
              <w:jc w:val="center"/>
              <w:rPr>
                <w:rFonts w:ascii="Arial" w:hAnsi="Arial" w:cs="Arial"/>
                <w:color w:val="000000"/>
                <w:sz w:val="18"/>
                <w:szCs w:val="18"/>
              </w:rPr>
            </w:pPr>
            <w:r>
              <w:rPr>
                <w:rFonts w:ascii="Arial" w:hAnsi="Arial" w:cs="Arial"/>
                <w:color w:val="000000"/>
                <w:sz w:val="18"/>
                <w:szCs w:val="18"/>
                <w:lang w:val="en-US"/>
              </w:rPr>
              <w:t>0</w:t>
            </w:r>
            <w:r>
              <w:rPr>
                <w:rFonts w:ascii="Arial" w:hAnsi="Arial" w:cs="Arial"/>
                <w:color w:val="000000"/>
                <w:sz w:val="18"/>
                <w:szCs w:val="18"/>
              </w:rPr>
              <w:t>.</w:t>
            </w:r>
            <w:r w:rsidRPr="007066B8">
              <w:rPr>
                <w:rFonts w:ascii="Arial" w:hAnsi="Arial" w:cs="Arial"/>
                <w:color w:val="000000"/>
                <w:sz w:val="18"/>
                <w:szCs w:val="18"/>
              </w:rPr>
              <w:t>135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jc w:val="center"/>
              <w:rPr>
                <w:rFonts w:cs="Times New Roman"/>
              </w:rPr>
            </w:pP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tcPr>
          <w:p w:rsidR="00991E54" w:rsidRPr="007066B8" w:rsidRDefault="00991E54" w:rsidP="00991E54">
            <w:pPr>
              <w:autoSpaceDE w:val="0"/>
              <w:adjustRightInd w:val="0"/>
              <w:jc w:val="center"/>
              <w:rPr>
                <w:rFonts w:cs="Times New Roman"/>
              </w:rPr>
            </w:pPr>
          </w:p>
        </w:tc>
      </w:tr>
    </w:tbl>
    <w:p w:rsidR="004B1BC4" w:rsidRDefault="004B1BC4" w:rsidP="007D7CDC">
      <w:pPr>
        <w:jc w:val="both"/>
        <w:rPr>
          <w:rFonts w:cs="Times New Roman"/>
          <w:color w:val="000000" w:themeColor="text1"/>
        </w:rPr>
      </w:pPr>
    </w:p>
    <w:p w:rsidR="007D7CDC" w:rsidRPr="00991E54" w:rsidRDefault="007D7CDC" w:rsidP="007D7CDC">
      <w:pPr>
        <w:jc w:val="both"/>
        <w:rPr>
          <w:rFonts w:cs="Times New Roman"/>
          <w:color w:val="000000" w:themeColor="text1"/>
          <w:sz w:val="28"/>
        </w:rPr>
      </w:pPr>
      <w:r w:rsidRPr="00991E54">
        <w:rPr>
          <w:rFonts w:cs="Times New Roman"/>
          <w:color w:val="000000" w:themeColor="text1"/>
          <w:sz w:val="28"/>
        </w:rPr>
        <w:t>Използв</w:t>
      </w:r>
      <w:r w:rsidRPr="00991E54">
        <w:rPr>
          <w:rFonts w:cs="Times New Roman"/>
          <w:color w:val="000000" w:themeColor="text1"/>
          <w:sz w:val="28"/>
          <w:lang w:val="bg-BG"/>
        </w:rPr>
        <w:t>ахме</w:t>
      </w:r>
      <w:r w:rsidRPr="00991E54">
        <w:rPr>
          <w:rFonts w:cs="Times New Roman"/>
          <w:color w:val="000000" w:themeColor="text1"/>
          <w:sz w:val="28"/>
        </w:rPr>
        <w:t xml:space="preserve"> </w:t>
      </w:r>
      <w:r w:rsidRPr="00991E54">
        <w:rPr>
          <w:rFonts w:cs="Times New Roman"/>
          <w:color w:val="000000" w:themeColor="text1"/>
          <w:sz w:val="28"/>
          <w:lang w:val="en-US"/>
        </w:rPr>
        <w:t>Independent t</w:t>
      </w:r>
      <w:r w:rsidRPr="00991E54">
        <w:rPr>
          <w:rFonts w:cs="Times New Roman"/>
          <w:color w:val="000000" w:themeColor="text1"/>
          <w:sz w:val="28"/>
        </w:rPr>
        <w:t>-тест</w:t>
      </w:r>
      <w:r w:rsidRPr="00991E54">
        <w:rPr>
          <w:rFonts w:cs="Times New Roman"/>
          <w:color w:val="000000" w:themeColor="text1"/>
          <w:sz w:val="28"/>
          <w:lang w:val="bg-BG"/>
        </w:rPr>
        <w:t>,</w:t>
      </w:r>
      <w:r w:rsidRPr="00991E54">
        <w:rPr>
          <w:rFonts w:cs="Times New Roman"/>
          <w:color w:val="000000" w:themeColor="text1"/>
          <w:sz w:val="28"/>
        </w:rPr>
        <w:t xml:space="preserve"> за да сравн</w:t>
      </w:r>
      <w:r w:rsidRPr="00991E54">
        <w:rPr>
          <w:rFonts w:cs="Times New Roman"/>
          <w:color w:val="000000" w:themeColor="text1"/>
          <w:sz w:val="28"/>
          <w:lang w:val="bg-BG"/>
        </w:rPr>
        <w:t>им</w:t>
      </w:r>
      <w:r w:rsidRPr="00991E54">
        <w:rPr>
          <w:rFonts w:cs="Times New Roman"/>
          <w:color w:val="000000" w:themeColor="text1"/>
          <w:sz w:val="28"/>
        </w:rPr>
        <w:t xml:space="preserve"> средните стойности на</w:t>
      </w:r>
      <w:r w:rsidRPr="00991E54">
        <w:rPr>
          <w:rFonts w:cs="Times New Roman"/>
          <w:color w:val="000000" w:themeColor="text1"/>
          <w:sz w:val="28"/>
          <w:lang w:val="bg-BG"/>
        </w:rPr>
        <w:t xml:space="preserve"> скалите:</w:t>
      </w:r>
      <w:r w:rsidRPr="00991E54">
        <w:rPr>
          <w:rFonts w:cs="Times New Roman"/>
          <w:color w:val="000000" w:themeColor="text1"/>
          <w:sz w:val="28"/>
        </w:rPr>
        <w:t xml:space="preserve"> SIRS</w:t>
      </w:r>
      <w:r w:rsidRPr="00991E54">
        <w:rPr>
          <w:rFonts w:cs="Times New Roman"/>
          <w:color w:val="000000" w:themeColor="text1"/>
          <w:sz w:val="28"/>
          <w:lang w:val="bg-BG"/>
        </w:rPr>
        <w:t xml:space="preserve"> и</w:t>
      </w:r>
      <w:r w:rsidRPr="00991E54">
        <w:rPr>
          <w:rFonts w:cs="Times New Roman"/>
          <w:color w:val="000000" w:themeColor="text1"/>
          <w:sz w:val="28"/>
        </w:rPr>
        <w:t xml:space="preserve"> qSOFA</w:t>
      </w:r>
      <w:r w:rsidRPr="00991E54">
        <w:rPr>
          <w:rFonts w:cs="Times New Roman"/>
          <w:color w:val="000000" w:themeColor="text1"/>
          <w:sz w:val="28"/>
          <w:lang w:val="bg-BG"/>
        </w:rPr>
        <w:t xml:space="preserve">  и</w:t>
      </w:r>
      <w:r w:rsidRPr="00991E54">
        <w:rPr>
          <w:rFonts w:cs="Times New Roman"/>
          <w:color w:val="000000" w:themeColor="text1"/>
          <w:sz w:val="28"/>
        </w:rPr>
        <w:t xml:space="preserve"> дни бол</w:t>
      </w:r>
      <w:r w:rsidRPr="00991E54">
        <w:rPr>
          <w:rFonts w:cs="Times New Roman"/>
          <w:color w:val="000000" w:themeColor="text1"/>
          <w:sz w:val="28"/>
          <w:lang w:val="bg-BG"/>
        </w:rPr>
        <w:t xml:space="preserve">ничен </w:t>
      </w:r>
      <w:r w:rsidRPr="00991E54">
        <w:rPr>
          <w:rFonts w:cs="Times New Roman"/>
          <w:color w:val="000000" w:themeColor="text1"/>
          <w:sz w:val="28"/>
        </w:rPr>
        <w:t xml:space="preserve">престой по отношение на </w:t>
      </w:r>
      <w:r w:rsidR="007160FB">
        <w:rPr>
          <w:rFonts w:cs="Times New Roman"/>
          <w:color w:val="000000" w:themeColor="text1"/>
          <w:sz w:val="28"/>
        </w:rPr>
        <w:t xml:space="preserve">пациенти с инфекции без сепсис </w:t>
      </w:r>
      <w:r w:rsidRPr="00991E54">
        <w:rPr>
          <w:rFonts w:cs="Times New Roman"/>
          <w:color w:val="000000" w:themeColor="text1"/>
          <w:sz w:val="28"/>
        </w:rPr>
        <w:t xml:space="preserve">и </w:t>
      </w:r>
      <w:r w:rsidRPr="00991E54">
        <w:rPr>
          <w:rFonts w:cs="Times New Roman"/>
          <w:color w:val="000000" w:themeColor="text1"/>
          <w:sz w:val="28"/>
          <w:lang w:val="bg-BG"/>
        </w:rPr>
        <w:t xml:space="preserve">със </w:t>
      </w:r>
      <w:r w:rsidRPr="00991E54">
        <w:rPr>
          <w:rFonts w:cs="Times New Roman"/>
          <w:color w:val="000000" w:themeColor="text1"/>
          <w:sz w:val="28"/>
        </w:rPr>
        <w:t>сепсис/септичен шок</w:t>
      </w:r>
      <w:r w:rsidR="007160FB">
        <w:rPr>
          <w:rFonts w:cs="Times New Roman"/>
          <w:color w:val="000000" w:themeColor="text1"/>
          <w:sz w:val="28"/>
        </w:rPr>
        <w:t xml:space="preserve">. Откриха се значими разлики </w:t>
      </w:r>
      <w:r w:rsidR="007160FB">
        <w:rPr>
          <w:rFonts w:cs="Times New Roman"/>
          <w:color w:val="000000" w:themeColor="text1"/>
          <w:sz w:val="28"/>
          <w:lang w:val="bg-BG"/>
        </w:rPr>
        <w:t>между</w:t>
      </w:r>
      <w:r w:rsidRPr="00991E54">
        <w:rPr>
          <w:rFonts w:cs="Times New Roman"/>
          <w:color w:val="000000" w:themeColor="text1"/>
          <w:sz w:val="28"/>
        </w:rPr>
        <w:t xml:space="preserve"> </w:t>
      </w:r>
      <w:r w:rsidRPr="00991E54">
        <w:rPr>
          <w:rFonts w:cs="Times New Roman"/>
          <w:color w:val="000000" w:themeColor="text1"/>
          <w:sz w:val="28"/>
          <w:lang w:val="bg-BG"/>
        </w:rPr>
        <w:t>двата скора</w:t>
      </w:r>
      <w:r w:rsidRPr="00991E54">
        <w:rPr>
          <w:rFonts w:cs="Times New Roman"/>
          <w:color w:val="000000" w:themeColor="text1"/>
          <w:sz w:val="28"/>
        </w:rPr>
        <w:t xml:space="preserve">. </w:t>
      </w:r>
    </w:p>
    <w:p w:rsidR="007D7CDC" w:rsidRPr="00991E54" w:rsidRDefault="007D7CDC" w:rsidP="007D7CDC">
      <w:pPr>
        <w:jc w:val="both"/>
        <w:rPr>
          <w:rFonts w:cs="Times New Roman"/>
          <w:color w:val="000000" w:themeColor="text1"/>
          <w:sz w:val="28"/>
        </w:rPr>
      </w:pPr>
      <w:r w:rsidRPr="00991E54">
        <w:rPr>
          <w:rFonts w:cs="Times New Roman"/>
          <w:color w:val="000000" w:themeColor="text1"/>
          <w:sz w:val="28"/>
          <w:lang w:val="bg-BG"/>
        </w:rPr>
        <w:lastRenderedPageBreak/>
        <w:t>А</w:t>
      </w:r>
      <w:r w:rsidRPr="00991E54">
        <w:rPr>
          <w:rFonts w:cs="Times New Roman"/>
          <w:color w:val="000000" w:themeColor="text1"/>
          <w:sz w:val="28"/>
        </w:rPr>
        <w:t>ко за пациенти</w:t>
      </w:r>
      <w:r w:rsidRPr="00991E54">
        <w:rPr>
          <w:rFonts w:cs="Times New Roman"/>
          <w:color w:val="000000" w:themeColor="text1"/>
          <w:sz w:val="28"/>
          <w:lang w:val="bg-BG"/>
        </w:rPr>
        <w:t>те</w:t>
      </w:r>
      <w:r w:rsidRPr="00991E54">
        <w:rPr>
          <w:rFonts w:cs="Times New Roman"/>
          <w:color w:val="000000" w:themeColor="text1"/>
          <w:sz w:val="28"/>
        </w:rPr>
        <w:t xml:space="preserve"> със се</w:t>
      </w:r>
      <w:r w:rsidR="007160FB">
        <w:rPr>
          <w:rFonts w:cs="Times New Roman"/>
          <w:color w:val="000000" w:themeColor="text1"/>
          <w:sz w:val="28"/>
        </w:rPr>
        <w:t xml:space="preserve">псис средната стойност на SIRS </w:t>
      </w:r>
      <w:r w:rsidRPr="00991E54">
        <w:rPr>
          <w:rFonts w:cs="Times New Roman"/>
          <w:color w:val="000000" w:themeColor="text1"/>
          <w:sz w:val="28"/>
        </w:rPr>
        <w:t>e 3,4, то за пациенти</w:t>
      </w:r>
      <w:r w:rsidRPr="00991E54">
        <w:rPr>
          <w:rFonts w:cs="Times New Roman"/>
          <w:color w:val="000000" w:themeColor="text1"/>
          <w:sz w:val="28"/>
          <w:lang w:val="bg-BG"/>
        </w:rPr>
        <w:t>те</w:t>
      </w:r>
      <w:r w:rsidRPr="00991E54">
        <w:rPr>
          <w:rFonts w:cs="Times New Roman"/>
          <w:color w:val="000000" w:themeColor="text1"/>
          <w:sz w:val="28"/>
        </w:rPr>
        <w:t xml:space="preserve"> с инфекции</w:t>
      </w:r>
      <w:r w:rsidRPr="00991E54">
        <w:rPr>
          <w:rFonts w:cs="Times New Roman"/>
          <w:color w:val="000000" w:themeColor="text1"/>
          <w:sz w:val="28"/>
          <w:lang w:val="bg-BG"/>
        </w:rPr>
        <w:t xml:space="preserve"> без сепсис</w:t>
      </w:r>
      <w:r w:rsidRPr="00991E54">
        <w:rPr>
          <w:rFonts w:cs="Times New Roman"/>
          <w:color w:val="000000" w:themeColor="text1"/>
          <w:sz w:val="28"/>
        </w:rPr>
        <w:t xml:space="preserve"> тя е 2,2 и тази разлика е значима (</w:t>
      </w:r>
      <w:r w:rsidR="00991E54">
        <w:rPr>
          <w:rFonts w:cs="Times New Roman"/>
          <w:color w:val="FF0000"/>
          <w:sz w:val="28"/>
        </w:rPr>
        <w:t>t=6.312, p=0.</w:t>
      </w:r>
      <w:r w:rsidRPr="00991E54">
        <w:rPr>
          <w:rFonts w:cs="Times New Roman"/>
          <w:color w:val="FF0000"/>
          <w:sz w:val="28"/>
        </w:rPr>
        <w:t>0001</w:t>
      </w:r>
      <w:r w:rsidRPr="00991E54">
        <w:rPr>
          <w:rFonts w:cs="Times New Roman"/>
          <w:color w:val="000000" w:themeColor="text1"/>
          <w:sz w:val="28"/>
        </w:rPr>
        <w:t>)</w:t>
      </w:r>
      <w:r w:rsidR="00991E54">
        <w:rPr>
          <w:rFonts w:cs="Times New Roman"/>
          <w:color w:val="000000" w:themeColor="text1"/>
          <w:sz w:val="28"/>
          <w:lang w:val="bg-BG"/>
        </w:rPr>
        <w:t xml:space="preserve"> (таблица </w:t>
      </w:r>
      <w:r w:rsidR="00C45B7A" w:rsidRPr="00991E54">
        <w:rPr>
          <w:rFonts w:cs="Times New Roman"/>
          <w:color w:val="000000" w:themeColor="text1"/>
          <w:sz w:val="28"/>
          <w:lang w:val="bg-BG"/>
        </w:rPr>
        <w:t>27</w:t>
      </w:r>
      <w:r w:rsidRPr="00991E54">
        <w:rPr>
          <w:rFonts w:cs="Times New Roman"/>
          <w:color w:val="000000" w:themeColor="text1"/>
          <w:sz w:val="28"/>
          <w:lang w:val="bg-BG"/>
        </w:rPr>
        <w:t>)</w:t>
      </w:r>
      <w:r w:rsidRPr="00991E54">
        <w:rPr>
          <w:rFonts w:cs="Times New Roman"/>
          <w:color w:val="000000" w:themeColor="text1"/>
          <w:sz w:val="28"/>
        </w:rPr>
        <w:t xml:space="preserve">. </w:t>
      </w:r>
    </w:p>
    <w:p w:rsidR="007D7CDC" w:rsidRPr="00991E54" w:rsidRDefault="007D7CDC" w:rsidP="007D7CDC">
      <w:pPr>
        <w:jc w:val="both"/>
        <w:rPr>
          <w:rFonts w:cs="Times New Roman"/>
          <w:color w:val="000000" w:themeColor="text1"/>
          <w:sz w:val="28"/>
        </w:rPr>
      </w:pPr>
      <w:r w:rsidRPr="00991E54">
        <w:rPr>
          <w:rFonts w:cs="Times New Roman"/>
          <w:color w:val="000000" w:themeColor="text1"/>
          <w:sz w:val="28"/>
        </w:rPr>
        <w:t>Подобно и при qSOFA</w:t>
      </w:r>
      <w:r w:rsidR="004652BC" w:rsidRPr="004652BC">
        <w:rPr>
          <w:color w:val="000000" w:themeColor="text1"/>
          <w:sz w:val="28"/>
          <w:lang w:val="bg-BG"/>
        </w:rPr>
        <w:t xml:space="preserve"> </w:t>
      </w:r>
      <w:r w:rsidR="004652BC">
        <w:rPr>
          <w:color w:val="000000" w:themeColor="text1"/>
          <w:sz w:val="28"/>
          <w:lang w:val="bg-BG"/>
        </w:rPr>
        <w:t>score</w:t>
      </w:r>
      <w:r w:rsidRPr="00991E54">
        <w:rPr>
          <w:rFonts w:cs="Times New Roman"/>
          <w:color w:val="000000" w:themeColor="text1"/>
          <w:sz w:val="28"/>
        </w:rPr>
        <w:t>,</w:t>
      </w:r>
      <w:r w:rsidRPr="00991E54">
        <w:rPr>
          <w:rFonts w:cs="Times New Roman"/>
          <w:color w:val="000000" w:themeColor="text1"/>
          <w:sz w:val="28"/>
          <w:lang w:val="bg-BG"/>
        </w:rPr>
        <w:t xml:space="preserve"> ако</w:t>
      </w:r>
      <w:r w:rsidRPr="00991E54">
        <w:rPr>
          <w:rFonts w:cs="Times New Roman"/>
          <w:color w:val="000000" w:themeColor="text1"/>
          <w:sz w:val="28"/>
        </w:rPr>
        <w:t xml:space="preserve"> при пациенти</w:t>
      </w:r>
      <w:r w:rsidRPr="00991E54">
        <w:rPr>
          <w:rFonts w:cs="Times New Roman"/>
          <w:color w:val="000000" w:themeColor="text1"/>
          <w:sz w:val="28"/>
          <w:lang w:val="bg-BG"/>
        </w:rPr>
        <w:t>те</w:t>
      </w:r>
      <w:r w:rsidRPr="00991E54">
        <w:rPr>
          <w:rFonts w:cs="Times New Roman"/>
          <w:color w:val="000000" w:themeColor="text1"/>
          <w:sz w:val="28"/>
        </w:rPr>
        <w:t xml:space="preserve"> със сепсис средната стойнос на qSOFA </w:t>
      </w:r>
      <w:r w:rsidR="004652BC">
        <w:rPr>
          <w:color w:val="000000" w:themeColor="text1"/>
          <w:sz w:val="28"/>
          <w:lang w:val="bg-BG"/>
        </w:rPr>
        <w:t>score</w:t>
      </w:r>
      <w:r w:rsidRPr="00991E54">
        <w:rPr>
          <w:rFonts w:cs="Times New Roman"/>
          <w:color w:val="000000" w:themeColor="text1"/>
          <w:sz w:val="28"/>
          <w:lang w:val="bg-BG"/>
        </w:rPr>
        <w:t xml:space="preserve"> е</w:t>
      </w:r>
      <w:r w:rsidRPr="00991E54">
        <w:rPr>
          <w:rFonts w:cs="Times New Roman"/>
          <w:color w:val="000000" w:themeColor="text1"/>
          <w:sz w:val="28"/>
        </w:rPr>
        <w:t xml:space="preserve"> 2,3, то за пациенти</w:t>
      </w:r>
      <w:r w:rsidRPr="00991E54">
        <w:rPr>
          <w:rFonts w:cs="Times New Roman"/>
          <w:color w:val="000000" w:themeColor="text1"/>
          <w:sz w:val="28"/>
          <w:lang w:val="bg-BG"/>
        </w:rPr>
        <w:t>те</w:t>
      </w:r>
      <w:r w:rsidRPr="00991E54">
        <w:rPr>
          <w:rFonts w:cs="Times New Roman"/>
          <w:color w:val="000000" w:themeColor="text1"/>
          <w:sz w:val="28"/>
        </w:rPr>
        <w:t xml:space="preserve"> с инфекции тя е 0,9 и тази разлика</w:t>
      </w:r>
      <w:r w:rsidRPr="00991E54">
        <w:rPr>
          <w:rFonts w:cs="Times New Roman"/>
          <w:color w:val="000000" w:themeColor="text1"/>
          <w:sz w:val="28"/>
          <w:lang w:val="bg-BG"/>
        </w:rPr>
        <w:t xml:space="preserve"> също</w:t>
      </w:r>
      <w:r w:rsidRPr="00991E54">
        <w:rPr>
          <w:rFonts w:cs="Times New Roman"/>
          <w:color w:val="000000" w:themeColor="text1"/>
          <w:sz w:val="28"/>
        </w:rPr>
        <w:t xml:space="preserve"> е значима </w:t>
      </w:r>
      <w:r w:rsidRPr="00991E54">
        <w:rPr>
          <w:rFonts w:cs="Times New Roman"/>
          <w:sz w:val="28"/>
          <w:lang w:val="bg-BG"/>
        </w:rPr>
        <w:t>(</w:t>
      </w:r>
      <w:r w:rsidR="00991E54">
        <w:rPr>
          <w:rFonts w:cs="Times New Roman"/>
          <w:color w:val="FF0000"/>
          <w:sz w:val="28"/>
        </w:rPr>
        <w:t>t=7.349, p=0.</w:t>
      </w:r>
      <w:r w:rsidRPr="00991E54">
        <w:rPr>
          <w:rFonts w:cs="Times New Roman"/>
          <w:color w:val="FF0000"/>
          <w:sz w:val="28"/>
        </w:rPr>
        <w:t>0001</w:t>
      </w:r>
      <w:r w:rsidRPr="00991E54">
        <w:rPr>
          <w:rFonts w:cs="Times New Roman"/>
          <w:color w:val="000000" w:themeColor="text1"/>
          <w:sz w:val="28"/>
        </w:rPr>
        <w:t>).</w:t>
      </w:r>
    </w:p>
    <w:p w:rsidR="007D7CDC" w:rsidRDefault="007D7CDC" w:rsidP="007D7CDC">
      <w:pPr>
        <w:jc w:val="both"/>
        <w:rPr>
          <w:rFonts w:cs="Times New Roman"/>
          <w:color w:val="000000" w:themeColor="text1"/>
          <w:sz w:val="28"/>
        </w:rPr>
      </w:pPr>
      <w:r w:rsidRPr="00991E54">
        <w:rPr>
          <w:rFonts w:cs="Times New Roman"/>
          <w:color w:val="000000" w:themeColor="text1"/>
          <w:sz w:val="28"/>
        </w:rPr>
        <w:t xml:space="preserve">По отношение на болничния престой, </w:t>
      </w:r>
      <w:r w:rsidRPr="00991E54">
        <w:rPr>
          <w:rFonts w:cs="Times New Roman"/>
          <w:color w:val="000000" w:themeColor="text1"/>
          <w:sz w:val="28"/>
          <w:lang w:val="bg-BG"/>
        </w:rPr>
        <w:t>не открихме статистическа</w:t>
      </w:r>
      <w:r w:rsidRPr="00991E54">
        <w:rPr>
          <w:rFonts w:cs="Times New Roman"/>
          <w:color w:val="000000" w:themeColor="text1"/>
          <w:sz w:val="28"/>
        </w:rPr>
        <w:t xml:space="preserve"> разлика при </w:t>
      </w:r>
      <w:r w:rsidRPr="00991E54">
        <w:rPr>
          <w:rFonts w:cs="Times New Roman"/>
          <w:color w:val="000000" w:themeColor="text1"/>
          <w:sz w:val="28"/>
          <w:lang w:val="bg-BG"/>
        </w:rPr>
        <w:t>болните</w:t>
      </w:r>
      <w:r w:rsidRPr="00991E54">
        <w:rPr>
          <w:rFonts w:cs="Times New Roman"/>
          <w:color w:val="000000" w:themeColor="text1"/>
          <w:sz w:val="28"/>
        </w:rPr>
        <w:t xml:space="preserve"> от двете групи </w:t>
      </w:r>
      <w:r w:rsidR="00991E54">
        <w:rPr>
          <w:rFonts w:cs="Times New Roman"/>
          <w:color w:val="000000" w:themeColor="text1"/>
          <w:sz w:val="28"/>
        </w:rPr>
        <w:t>(t=0.</w:t>
      </w:r>
      <w:r w:rsidRPr="00991E54">
        <w:rPr>
          <w:rFonts w:cs="Times New Roman"/>
          <w:color w:val="000000" w:themeColor="text1"/>
          <w:sz w:val="28"/>
        </w:rPr>
        <w:t>7</w:t>
      </w:r>
      <w:r w:rsidR="00991E54">
        <w:rPr>
          <w:rFonts w:cs="Times New Roman"/>
          <w:color w:val="000000" w:themeColor="text1"/>
          <w:sz w:val="28"/>
        </w:rPr>
        <w:t>61, p=0.</w:t>
      </w:r>
      <w:r w:rsidRPr="00991E54">
        <w:rPr>
          <w:rFonts w:cs="Times New Roman"/>
          <w:color w:val="000000" w:themeColor="text1"/>
          <w:sz w:val="28"/>
        </w:rPr>
        <w:t xml:space="preserve">449). </w:t>
      </w:r>
    </w:p>
    <w:p w:rsidR="00991E54" w:rsidRPr="00991E54" w:rsidRDefault="00991E54" w:rsidP="007D7CDC">
      <w:pPr>
        <w:jc w:val="both"/>
        <w:rPr>
          <w:rFonts w:cs="Times New Roman"/>
          <w:color w:val="000000" w:themeColor="text1"/>
          <w:sz w:val="28"/>
        </w:rPr>
      </w:pPr>
    </w:p>
    <w:p w:rsidR="00991E54" w:rsidRPr="007160FB" w:rsidRDefault="00991E54" w:rsidP="00991E54">
      <w:pPr>
        <w:jc w:val="center"/>
        <w:rPr>
          <w:rFonts w:cs="Times New Roman"/>
          <w:b/>
          <w:i/>
          <w:color w:val="000000"/>
          <w:sz w:val="28"/>
          <w:lang w:val="bg-BG"/>
        </w:rPr>
      </w:pPr>
      <w:r w:rsidRPr="007160FB">
        <w:rPr>
          <w:rFonts w:cs="Times New Roman"/>
          <w:b/>
          <w:i/>
          <w:color w:val="000000"/>
          <w:sz w:val="28"/>
        </w:rPr>
        <w:t xml:space="preserve">Таблица </w:t>
      </w:r>
      <w:r w:rsidRPr="007160FB">
        <w:rPr>
          <w:rFonts w:cs="Times New Roman"/>
          <w:b/>
          <w:i/>
          <w:color w:val="000000"/>
          <w:sz w:val="28"/>
          <w:lang w:val="bg-BG"/>
        </w:rPr>
        <w:t>27.</w:t>
      </w:r>
      <w:r w:rsidR="004652BC" w:rsidRPr="007160FB">
        <w:rPr>
          <w:rFonts w:cs="Times New Roman"/>
          <w:b/>
          <w:i/>
          <w:color w:val="000000"/>
          <w:sz w:val="28"/>
          <w:lang w:val="en-US"/>
        </w:rPr>
        <w:t xml:space="preserve"> Т</w:t>
      </w:r>
      <w:r w:rsidRPr="007160FB">
        <w:rPr>
          <w:rFonts w:cs="Times New Roman"/>
          <w:b/>
          <w:i/>
          <w:color w:val="000000"/>
          <w:sz w:val="28"/>
        </w:rPr>
        <w:t>-тест за оценка на средни стойности на</w:t>
      </w:r>
      <w:r w:rsidR="007160FB" w:rsidRPr="007160FB">
        <w:rPr>
          <w:rFonts w:cs="Times New Roman"/>
          <w:b/>
          <w:i/>
          <w:color w:val="000000"/>
          <w:sz w:val="28"/>
          <w:lang w:val="bg-BG"/>
        </w:rPr>
        <w:t xml:space="preserve"> критерии по</w:t>
      </w:r>
      <w:r w:rsidRPr="007160FB">
        <w:rPr>
          <w:rFonts w:cs="Times New Roman"/>
          <w:b/>
          <w:i/>
          <w:color w:val="000000"/>
          <w:sz w:val="28"/>
        </w:rPr>
        <w:t xml:space="preserve"> </w:t>
      </w:r>
      <w:r w:rsidRPr="007160FB">
        <w:rPr>
          <w:rFonts w:cs="Times New Roman"/>
          <w:b/>
          <w:i/>
          <w:color w:val="000000"/>
          <w:sz w:val="28"/>
          <w:lang w:val="en-US"/>
        </w:rPr>
        <w:t>SIRS, qSOFA</w:t>
      </w:r>
      <w:r w:rsidR="004652BC" w:rsidRPr="007160FB">
        <w:rPr>
          <w:color w:val="000000" w:themeColor="text1"/>
          <w:sz w:val="32"/>
          <w:lang w:val="bg-BG"/>
        </w:rPr>
        <w:t xml:space="preserve"> </w:t>
      </w:r>
      <w:r w:rsidR="004652BC" w:rsidRPr="007160FB">
        <w:rPr>
          <w:b/>
          <w:i/>
          <w:color w:val="000000" w:themeColor="text1"/>
          <w:sz w:val="28"/>
          <w:lang w:val="bg-BG"/>
        </w:rPr>
        <w:t>score</w:t>
      </w:r>
      <w:r w:rsidRPr="007160FB">
        <w:rPr>
          <w:rFonts w:cs="Times New Roman"/>
          <w:b/>
          <w:i/>
          <w:color w:val="000000"/>
          <w:sz w:val="28"/>
        </w:rPr>
        <w:t xml:space="preserve"> и болничен престо</w:t>
      </w:r>
      <w:r w:rsidRPr="007160FB">
        <w:rPr>
          <w:rFonts w:cs="Times New Roman"/>
          <w:b/>
          <w:i/>
          <w:color w:val="000000"/>
          <w:sz w:val="28"/>
          <w:lang w:val="bg-BG"/>
        </w:rPr>
        <w:t>й</w:t>
      </w:r>
    </w:p>
    <w:p w:rsidR="007D7CDC" w:rsidRPr="007160FB" w:rsidRDefault="007D7CDC" w:rsidP="007D7CDC">
      <w:pPr>
        <w:jc w:val="both"/>
        <w:rPr>
          <w:rFonts w:cs="Times New Roman"/>
          <w:color w:val="000000" w:themeColor="text1"/>
          <w:sz w:val="28"/>
        </w:rPr>
      </w:pPr>
    </w:p>
    <w:tbl>
      <w:tblPr>
        <w:tblW w:w="981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0"/>
        <w:gridCol w:w="43"/>
        <w:gridCol w:w="10"/>
        <w:gridCol w:w="810"/>
        <w:gridCol w:w="570"/>
        <w:gridCol w:w="1265"/>
        <w:gridCol w:w="1418"/>
        <w:gridCol w:w="977"/>
        <w:gridCol w:w="1260"/>
        <w:gridCol w:w="1080"/>
      </w:tblGrid>
      <w:tr w:rsidR="007D7CDC" w:rsidTr="007D7CDC">
        <w:trPr>
          <w:cantSplit/>
          <w:trHeight w:val="491"/>
        </w:trPr>
        <w:tc>
          <w:tcPr>
            <w:tcW w:w="2433" w:type="dxa"/>
            <w:gridSpan w:val="3"/>
            <w:vMerge w:val="restart"/>
            <w:shd w:val="clear" w:color="auto" w:fill="FFFFFF"/>
          </w:tcPr>
          <w:p w:rsidR="007D7CDC" w:rsidRPr="002F56E2" w:rsidRDefault="007D7CDC" w:rsidP="007D7CDC">
            <w:pPr>
              <w:autoSpaceDE w:val="0"/>
              <w:adjustRightInd w:val="0"/>
              <w:spacing w:line="320" w:lineRule="atLeast"/>
              <w:ind w:left="60" w:right="60"/>
              <w:jc w:val="both"/>
              <w:rPr>
                <w:rFonts w:cs="Times New Roman"/>
                <w:color w:val="000000"/>
              </w:rPr>
            </w:pPr>
          </w:p>
        </w:tc>
        <w:tc>
          <w:tcPr>
            <w:tcW w:w="7380" w:type="dxa"/>
            <w:gridSpan w:val="7"/>
            <w:shd w:val="clear" w:color="auto" w:fill="FFFFFF"/>
            <w:hideMark/>
          </w:tcPr>
          <w:p w:rsidR="007D7CDC" w:rsidRPr="004652BC" w:rsidRDefault="004652BC" w:rsidP="007D7CDC">
            <w:pPr>
              <w:autoSpaceDE w:val="0"/>
              <w:adjustRightInd w:val="0"/>
              <w:spacing w:line="320" w:lineRule="atLeast"/>
              <w:ind w:left="60" w:right="60"/>
              <w:jc w:val="center"/>
              <w:rPr>
                <w:rFonts w:cs="Times New Roman"/>
                <w:b/>
                <w:color w:val="000000"/>
              </w:rPr>
            </w:pPr>
            <w:r>
              <w:rPr>
                <w:rFonts w:cs="Times New Roman"/>
                <w:b/>
              </w:rPr>
              <w:t>Т-тест</w:t>
            </w:r>
          </w:p>
        </w:tc>
      </w:tr>
      <w:tr w:rsidR="007D7CDC" w:rsidTr="007D7CDC">
        <w:trPr>
          <w:cantSplit/>
          <w:trHeight w:val="147"/>
        </w:trPr>
        <w:tc>
          <w:tcPr>
            <w:tcW w:w="2433" w:type="dxa"/>
            <w:gridSpan w:val="3"/>
            <w:vMerge/>
            <w:vAlign w:val="center"/>
            <w:hideMark/>
          </w:tcPr>
          <w:p w:rsidR="007D7CDC" w:rsidRPr="002F56E2" w:rsidRDefault="007D7CDC" w:rsidP="007D7CDC">
            <w:pPr>
              <w:jc w:val="both"/>
              <w:rPr>
                <w:rFonts w:cs="Times New Roman"/>
                <w:color w:val="000000"/>
              </w:rPr>
            </w:pPr>
          </w:p>
        </w:tc>
        <w:tc>
          <w:tcPr>
            <w:tcW w:w="810" w:type="dxa"/>
            <w:vMerge w:val="restart"/>
            <w:shd w:val="clear" w:color="auto" w:fill="FFFFFF"/>
            <w:hideMark/>
          </w:tcPr>
          <w:p w:rsidR="007D7CDC" w:rsidRPr="00197F9F" w:rsidRDefault="007D7CDC" w:rsidP="007D7CDC">
            <w:pPr>
              <w:autoSpaceDE w:val="0"/>
              <w:adjustRightInd w:val="0"/>
              <w:spacing w:line="320" w:lineRule="atLeast"/>
              <w:ind w:left="60" w:right="60"/>
              <w:jc w:val="both"/>
              <w:rPr>
                <w:rFonts w:cs="Times New Roman"/>
                <w:b/>
                <w:color w:val="000000"/>
              </w:rPr>
            </w:pPr>
            <w:r w:rsidRPr="00197F9F">
              <w:rPr>
                <w:rFonts w:cs="Times New Roman"/>
                <w:b/>
              </w:rPr>
              <w:t>t</w:t>
            </w:r>
          </w:p>
        </w:tc>
        <w:tc>
          <w:tcPr>
            <w:tcW w:w="570" w:type="dxa"/>
            <w:vMerge w:val="restart"/>
            <w:shd w:val="clear" w:color="auto" w:fill="FFFFFF"/>
            <w:hideMark/>
          </w:tcPr>
          <w:p w:rsidR="007D7CDC" w:rsidRPr="00197F9F" w:rsidRDefault="007D7CDC" w:rsidP="007D7CDC">
            <w:pPr>
              <w:autoSpaceDE w:val="0"/>
              <w:adjustRightInd w:val="0"/>
              <w:spacing w:line="320" w:lineRule="atLeast"/>
              <w:ind w:left="60" w:right="60"/>
              <w:jc w:val="both"/>
              <w:rPr>
                <w:rFonts w:cs="Times New Roman"/>
                <w:b/>
                <w:color w:val="000000"/>
              </w:rPr>
            </w:pPr>
            <w:r w:rsidRPr="00197F9F">
              <w:rPr>
                <w:rFonts w:cs="Times New Roman"/>
                <w:b/>
              </w:rPr>
              <w:t>df</w:t>
            </w:r>
          </w:p>
        </w:tc>
        <w:tc>
          <w:tcPr>
            <w:tcW w:w="1265" w:type="dxa"/>
            <w:vMerge w:val="restart"/>
            <w:shd w:val="clear" w:color="auto" w:fill="FFFFFF"/>
            <w:hideMark/>
          </w:tcPr>
          <w:p w:rsidR="007D7CDC" w:rsidRPr="00197F9F" w:rsidRDefault="007D7CDC" w:rsidP="007D7CDC">
            <w:pPr>
              <w:autoSpaceDE w:val="0"/>
              <w:adjustRightInd w:val="0"/>
              <w:spacing w:line="320" w:lineRule="atLeast"/>
              <w:ind w:left="60" w:right="60"/>
              <w:jc w:val="both"/>
              <w:rPr>
                <w:rFonts w:cs="Times New Roman"/>
                <w:b/>
                <w:color w:val="000000"/>
              </w:rPr>
            </w:pPr>
            <w:r w:rsidRPr="00197F9F">
              <w:rPr>
                <w:rFonts w:cs="Times New Roman"/>
                <w:b/>
              </w:rPr>
              <w:t>Ниво на значимост</w:t>
            </w:r>
          </w:p>
        </w:tc>
        <w:tc>
          <w:tcPr>
            <w:tcW w:w="1418" w:type="dxa"/>
            <w:vMerge w:val="restart"/>
            <w:shd w:val="clear" w:color="auto" w:fill="FFFFFF"/>
            <w:hideMark/>
          </w:tcPr>
          <w:p w:rsidR="007D7CDC" w:rsidRPr="00197F9F" w:rsidRDefault="007D7CDC" w:rsidP="007D7CDC">
            <w:pPr>
              <w:autoSpaceDE w:val="0"/>
              <w:adjustRightInd w:val="0"/>
              <w:spacing w:line="320" w:lineRule="atLeast"/>
              <w:ind w:left="60" w:right="60"/>
              <w:jc w:val="both"/>
              <w:rPr>
                <w:rFonts w:cs="Times New Roman"/>
                <w:b/>
                <w:color w:val="000000"/>
              </w:rPr>
            </w:pPr>
            <w:r w:rsidRPr="00197F9F">
              <w:rPr>
                <w:rFonts w:cs="Times New Roman"/>
                <w:b/>
              </w:rPr>
              <w:t>Ср.разлика</w:t>
            </w:r>
          </w:p>
        </w:tc>
        <w:tc>
          <w:tcPr>
            <w:tcW w:w="977" w:type="dxa"/>
            <w:vMerge w:val="restart"/>
            <w:shd w:val="clear" w:color="auto" w:fill="FFFFFF"/>
            <w:hideMark/>
          </w:tcPr>
          <w:p w:rsidR="007D7CDC" w:rsidRDefault="007D7CDC" w:rsidP="007D7CDC">
            <w:pPr>
              <w:autoSpaceDE w:val="0"/>
              <w:adjustRightInd w:val="0"/>
              <w:spacing w:line="320" w:lineRule="atLeast"/>
              <w:ind w:left="60" w:right="60"/>
              <w:jc w:val="both"/>
              <w:rPr>
                <w:rFonts w:cs="Times New Roman"/>
                <w:b/>
              </w:rPr>
            </w:pPr>
            <w:r w:rsidRPr="00197F9F">
              <w:rPr>
                <w:rFonts w:cs="Times New Roman"/>
                <w:b/>
              </w:rPr>
              <w:t>Стнд.</w:t>
            </w:r>
          </w:p>
          <w:p w:rsidR="007D7CDC" w:rsidRPr="00197F9F" w:rsidRDefault="007D7CDC" w:rsidP="007D7CDC">
            <w:pPr>
              <w:autoSpaceDE w:val="0"/>
              <w:adjustRightInd w:val="0"/>
              <w:spacing w:line="320" w:lineRule="atLeast"/>
              <w:ind w:left="60" w:right="60"/>
              <w:jc w:val="both"/>
              <w:rPr>
                <w:rFonts w:cs="Times New Roman"/>
                <w:b/>
                <w:color w:val="000000"/>
              </w:rPr>
            </w:pPr>
            <w:r w:rsidRPr="00197F9F">
              <w:rPr>
                <w:rFonts w:cs="Times New Roman"/>
                <w:b/>
              </w:rPr>
              <w:t>грешка</w:t>
            </w:r>
          </w:p>
        </w:tc>
        <w:tc>
          <w:tcPr>
            <w:tcW w:w="2340" w:type="dxa"/>
            <w:gridSpan w:val="2"/>
            <w:shd w:val="clear" w:color="auto" w:fill="FFFFFF"/>
            <w:hideMark/>
          </w:tcPr>
          <w:p w:rsidR="007D7CDC" w:rsidRPr="00197F9F" w:rsidRDefault="007D7CDC" w:rsidP="007D7CDC">
            <w:pPr>
              <w:autoSpaceDE w:val="0"/>
              <w:adjustRightInd w:val="0"/>
              <w:spacing w:line="320" w:lineRule="atLeast"/>
              <w:ind w:left="60" w:right="60"/>
              <w:jc w:val="both"/>
              <w:rPr>
                <w:rFonts w:cs="Times New Roman"/>
                <w:b/>
                <w:color w:val="000000"/>
              </w:rPr>
            </w:pPr>
            <w:r w:rsidRPr="00197F9F">
              <w:rPr>
                <w:rFonts w:cs="Times New Roman"/>
                <w:b/>
              </w:rPr>
              <w:t>95% интервал на доверие</w:t>
            </w:r>
          </w:p>
        </w:tc>
      </w:tr>
      <w:tr w:rsidR="007D7CDC" w:rsidTr="007D7CDC">
        <w:trPr>
          <w:cantSplit/>
          <w:trHeight w:val="147"/>
        </w:trPr>
        <w:tc>
          <w:tcPr>
            <w:tcW w:w="2433" w:type="dxa"/>
            <w:gridSpan w:val="3"/>
            <w:vMerge/>
            <w:vAlign w:val="center"/>
            <w:hideMark/>
          </w:tcPr>
          <w:p w:rsidR="007D7CDC" w:rsidRPr="002F56E2" w:rsidRDefault="007D7CDC" w:rsidP="007D7CDC">
            <w:pPr>
              <w:jc w:val="both"/>
              <w:rPr>
                <w:rFonts w:cs="Times New Roman"/>
                <w:color w:val="000000"/>
              </w:rPr>
            </w:pPr>
          </w:p>
        </w:tc>
        <w:tc>
          <w:tcPr>
            <w:tcW w:w="810" w:type="dxa"/>
            <w:vMerge/>
            <w:vAlign w:val="center"/>
            <w:hideMark/>
          </w:tcPr>
          <w:p w:rsidR="007D7CDC" w:rsidRPr="002F56E2" w:rsidRDefault="007D7CDC" w:rsidP="007D7CDC">
            <w:pPr>
              <w:jc w:val="both"/>
              <w:rPr>
                <w:rFonts w:cs="Times New Roman"/>
                <w:color w:val="000000"/>
              </w:rPr>
            </w:pPr>
          </w:p>
        </w:tc>
        <w:tc>
          <w:tcPr>
            <w:tcW w:w="570" w:type="dxa"/>
            <w:vMerge/>
            <w:vAlign w:val="center"/>
            <w:hideMark/>
          </w:tcPr>
          <w:p w:rsidR="007D7CDC" w:rsidRPr="002F56E2" w:rsidRDefault="007D7CDC" w:rsidP="007D7CDC">
            <w:pPr>
              <w:jc w:val="both"/>
              <w:rPr>
                <w:rFonts w:cs="Times New Roman"/>
                <w:color w:val="000000"/>
              </w:rPr>
            </w:pPr>
          </w:p>
        </w:tc>
        <w:tc>
          <w:tcPr>
            <w:tcW w:w="1265" w:type="dxa"/>
            <w:vMerge/>
            <w:vAlign w:val="center"/>
            <w:hideMark/>
          </w:tcPr>
          <w:p w:rsidR="007D7CDC" w:rsidRPr="002F56E2" w:rsidRDefault="007D7CDC" w:rsidP="007D7CDC">
            <w:pPr>
              <w:jc w:val="both"/>
              <w:rPr>
                <w:rFonts w:cs="Times New Roman"/>
                <w:color w:val="000000"/>
              </w:rPr>
            </w:pPr>
          </w:p>
        </w:tc>
        <w:tc>
          <w:tcPr>
            <w:tcW w:w="1418" w:type="dxa"/>
            <w:vMerge/>
            <w:vAlign w:val="center"/>
            <w:hideMark/>
          </w:tcPr>
          <w:p w:rsidR="007D7CDC" w:rsidRPr="002F56E2" w:rsidRDefault="007D7CDC" w:rsidP="007D7CDC">
            <w:pPr>
              <w:jc w:val="both"/>
              <w:rPr>
                <w:rFonts w:cs="Times New Roman"/>
                <w:color w:val="000000"/>
              </w:rPr>
            </w:pPr>
          </w:p>
        </w:tc>
        <w:tc>
          <w:tcPr>
            <w:tcW w:w="977" w:type="dxa"/>
            <w:vMerge/>
            <w:vAlign w:val="center"/>
            <w:hideMark/>
          </w:tcPr>
          <w:p w:rsidR="007D7CDC" w:rsidRPr="002F56E2" w:rsidRDefault="007D7CDC" w:rsidP="007D7CDC">
            <w:pPr>
              <w:jc w:val="both"/>
              <w:rPr>
                <w:rFonts w:cs="Times New Roman"/>
                <w:color w:val="000000"/>
              </w:rPr>
            </w:pPr>
          </w:p>
        </w:tc>
        <w:tc>
          <w:tcPr>
            <w:tcW w:w="1260" w:type="dxa"/>
            <w:shd w:val="clear" w:color="auto" w:fill="FFFFFF"/>
            <w:hideMark/>
          </w:tcPr>
          <w:p w:rsidR="007D7CDC" w:rsidRPr="00197F9F" w:rsidRDefault="007D7CDC" w:rsidP="007D7CDC">
            <w:pPr>
              <w:autoSpaceDE w:val="0"/>
              <w:adjustRightInd w:val="0"/>
              <w:spacing w:line="320" w:lineRule="atLeast"/>
              <w:ind w:left="60" w:right="60"/>
              <w:jc w:val="both"/>
              <w:rPr>
                <w:rFonts w:cs="Times New Roman"/>
                <w:b/>
                <w:color w:val="000000"/>
              </w:rPr>
            </w:pPr>
            <w:r w:rsidRPr="00197F9F">
              <w:rPr>
                <w:rFonts w:cs="Times New Roman"/>
                <w:b/>
              </w:rPr>
              <w:t>долен</w:t>
            </w:r>
          </w:p>
        </w:tc>
        <w:tc>
          <w:tcPr>
            <w:tcW w:w="1080" w:type="dxa"/>
            <w:shd w:val="clear" w:color="auto" w:fill="FFFFFF"/>
            <w:hideMark/>
          </w:tcPr>
          <w:p w:rsidR="007D7CDC" w:rsidRPr="00197F9F" w:rsidRDefault="007D7CDC" w:rsidP="007D7CDC">
            <w:pPr>
              <w:autoSpaceDE w:val="0"/>
              <w:adjustRightInd w:val="0"/>
              <w:spacing w:line="320" w:lineRule="atLeast"/>
              <w:ind w:left="60" w:right="60"/>
              <w:jc w:val="both"/>
              <w:rPr>
                <w:rFonts w:cs="Times New Roman"/>
                <w:b/>
                <w:color w:val="000000"/>
              </w:rPr>
            </w:pPr>
            <w:r w:rsidRPr="00197F9F">
              <w:rPr>
                <w:rFonts w:cs="Times New Roman"/>
                <w:b/>
              </w:rPr>
              <w:t>горен</w:t>
            </w:r>
          </w:p>
        </w:tc>
      </w:tr>
      <w:tr w:rsidR="007D7CDC" w:rsidTr="007D7CDC">
        <w:trPr>
          <w:cantSplit/>
          <w:trHeight w:val="491"/>
        </w:trPr>
        <w:tc>
          <w:tcPr>
            <w:tcW w:w="2380" w:type="dxa"/>
            <w:tcBorders>
              <w:right w:val="nil"/>
            </w:tcBorders>
            <w:shd w:val="clear" w:color="auto" w:fill="FFFFFF"/>
            <w:vAlign w:val="center"/>
            <w:hideMark/>
          </w:tcPr>
          <w:p w:rsidR="007D7CDC" w:rsidRPr="00197F9F" w:rsidRDefault="007D7CDC" w:rsidP="007D7CDC">
            <w:pPr>
              <w:autoSpaceDE w:val="0"/>
              <w:adjustRightInd w:val="0"/>
              <w:spacing w:line="320" w:lineRule="atLeast"/>
              <w:ind w:left="60" w:right="60"/>
              <w:jc w:val="center"/>
              <w:rPr>
                <w:rFonts w:cs="Times New Roman"/>
                <w:b/>
                <w:color w:val="000000"/>
              </w:rPr>
            </w:pPr>
            <w:r w:rsidRPr="00197F9F">
              <w:rPr>
                <w:rFonts w:cs="Times New Roman"/>
                <w:b/>
              </w:rPr>
              <w:t>SIRS</w:t>
            </w:r>
          </w:p>
        </w:tc>
        <w:tc>
          <w:tcPr>
            <w:tcW w:w="43" w:type="dxa"/>
            <w:tcBorders>
              <w:left w:val="nil"/>
            </w:tcBorders>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c>
          <w:tcPr>
            <w:tcW w:w="820" w:type="dxa"/>
            <w:gridSpan w:val="2"/>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6.</w:t>
            </w:r>
            <w:r w:rsidR="007D7CDC" w:rsidRPr="002F56E2">
              <w:rPr>
                <w:rFonts w:cs="Times New Roman"/>
              </w:rPr>
              <w:t>312</w:t>
            </w:r>
          </w:p>
        </w:tc>
        <w:tc>
          <w:tcPr>
            <w:tcW w:w="570" w:type="dxa"/>
            <w:shd w:val="clear" w:color="auto" w:fill="FFFFFF"/>
            <w:vAlign w:val="center"/>
            <w:hideMark/>
          </w:tcPr>
          <w:p w:rsidR="007D7CDC" w:rsidRPr="002F56E2" w:rsidRDefault="007D7CDC" w:rsidP="007D7CDC">
            <w:pPr>
              <w:autoSpaceDE w:val="0"/>
              <w:adjustRightInd w:val="0"/>
              <w:spacing w:line="320" w:lineRule="atLeast"/>
              <w:ind w:left="60" w:right="60"/>
              <w:jc w:val="center"/>
              <w:rPr>
                <w:rFonts w:cs="Times New Roman"/>
              </w:rPr>
            </w:pPr>
            <w:r w:rsidRPr="002F56E2">
              <w:rPr>
                <w:rFonts w:cs="Times New Roman"/>
              </w:rPr>
              <w:t>80</w:t>
            </w:r>
          </w:p>
        </w:tc>
        <w:tc>
          <w:tcPr>
            <w:tcW w:w="1265"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FF0000"/>
              </w:rPr>
            </w:pPr>
            <w:r>
              <w:rPr>
                <w:rFonts w:cs="Times New Roman"/>
                <w:color w:val="FF0000"/>
              </w:rPr>
              <w:t>0.</w:t>
            </w:r>
            <w:r w:rsidR="007D7CDC" w:rsidRPr="002F56E2">
              <w:rPr>
                <w:rFonts w:cs="Times New Roman"/>
                <w:color w:val="FF0000"/>
              </w:rPr>
              <w:t>0001*</w:t>
            </w:r>
          </w:p>
        </w:tc>
        <w:tc>
          <w:tcPr>
            <w:tcW w:w="1418"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1.</w:t>
            </w:r>
            <w:r w:rsidR="007D7CDC" w:rsidRPr="002F56E2">
              <w:rPr>
                <w:rFonts w:cs="Times New Roman"/>
              </w:rPr>
              <w:t>21862</w:t>
            </w:r>
          </w:p>
        </w:tc>
        <w:tc>
          <w:tcPr>
            <w:tcW w:w="977"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0.</w:t>
            </w:r>
            <w:r w:rsidR="007D7CDC" w:rsidRPr="002F56E2">
              <w:rPr>
                <w:rFonts w:cs="Times New Roman"/>
              </w:rPr>
              <w:t>19306</w:t>
            </w:r>
          </w:p>
        </w:tc>
        <w:tc>
          <w:tcPr>
            <w:tcW w:w="1260"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0.</w:t>
            </w:r>
            <w:r w:rsidR="007D7CDC" w:rsidRPr="002F56E2">
              <w:rPr>
                <w:rFonts w:cs="Times New Roman"/>
              </w:rPr>
              <w:t>83443</w:t>
            </w:r>
          </w:p>
        </w:tc>
        <w:tc>
          <w:tcPr>
            <w:tcW w:w="1080"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1.</w:t>
            </w:r>
            <w:r w:rsidR="007D7CDC" w:rsidRPr="002F56E2">
              <w:rPr>
                <w:rFonts w:cs="Times New Roman"/>
              </w:rPr>
              <w:t>60281</w:t>
            </w:r>
          </w:p>
        </w:tc>
      </w:tr>
      <w:tr w:rsidR="007D7CDC" w:rsidTr="007D7CDC">
        <w:trPr>
          <w:cantSplit/>
          <w:trHeight w:val="491"/>
        </w:trPr>
        <w:tc>
          <w:tcPr>
            <w:tcW w:w="2380" w:type="dxa"/>
            <w:tcBorders>
              <w:right w:val="nil"/>
            </w:tcBorders>
            <w:shd w:val="clear" w:color="auto" w:fill="FFFFFF"/>
            <w:vAlign w:val="center"/>
            <w:hideMark/>
          </w:tcPr>
          <w:p w:rsidR="007D7CDC" w:rsidRPr="00197F9F" w:rsidRDefault="007D7CDC" w:rsidP="007D7CDC">
            <w:pPr>
              <w:autoSpaceDE w:val="0"/>
              <w:adjustRightInd w:val="0"/>
              <w:spacing w:line="320" w:lineRule="atLeast"/>
              <w:ind w:left="60" w:right="60"/>
              <w:jc w:val="center"/>
              <w:rPr>
                <w:rFonts w:cs="Times New Roman"/>
                <w:b/>
                <w:color w:val="000000"/>
              </w:rPr>
            </w:pPr>
            <w:r w:rsidRPr="00197F9F">
              <w:rPr>
                <w:rFonts w:cs="Times New Roman"/>
                <w:b/>
              </w:rPr>
              <w:t>qSOFA</w:t>
            </w:r>
          </w:p>
        </w:tc>
        <w:tc>
          <w:tcPr>
            <w:tcW w:w="43" w:type="dxa"/>
            <w:tcBorders>
              <w:left w:val="nil"/>
            </w:tcBorders>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c>
          <w:tcPr>
            <w:tcW w:w="820" w:type="dxa"/>
            <w:gridSpan w:val="2"/>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7.</w:t>
            </w:r>
            <w:r w:rsidR="007D7CDC" w:rsidRPr="002F56E2">
              <w:rPr>
                <w:rFonts w:cs="Times New Roman"/>
              </w:rPr>
              <w:t>349</w:t>
            </w:r>
          </w:p>
        </w:tc>
        <w:tc>
          <w:tcPr>
            <w:tcW w:w="570" w:type="dxa"/>
            <w:shd w:val="clear" w:color="auto" w:fill="FFFFFF"/>
            <w:vAlign w:val="center"/>
            <w:hideMark/>
          </w:tcPr>
          <w:p w:rsidR="007D7CDC" w:rsidRPr="002F56E2" w:rsidRDefault="007D7CDC" w:rsidP="007D7CDC">
            <w:pPr>
              <w:autoSpaceDE w:val="0"/>
              <w:adjustRightInd w:val="0"/>
              <w:spacing w:line="320" w:lineRule="atLeast"/>
              <w:ind w:left="60" w:right="60"/>
              <w:jc w:val="center"/>
              <w:rPr>
                <w:rFonts w:cs="Times New Roman"/>
              </w:rPr>
            </w:pPr>
            <w:r w:rsidRPr="002F56E2">
              <w:rPr>
                <w:rFonts w:cs="Times New Roman"/>
              </w:rPr>
              <w:t>80</w:t>
            </w:r>
          </w:p>
        </w:tc>
        <w:tc>
          <w:tcPr>
            <w:tcW w:w="1265"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FF0000"/>
              </w:rPr>
            </w:pPr>
            <w:r>
              <w:rPr>
                <w:rFonts w:cs="Times New Roman"/>
                <w:color w:val="FF0000"/>
              </w:rPr>
              <w:t>0.</w:t>
            </w:r>
            <w:r w:rsidR="007D7CDC" w:rsidRPr="002F56E2">
              <w:rPr>
                <w:rFonts w:cs="Times New Roman"/>
                <w:color w:val="FF0000"/>
              </w:rPr>
              <w:t>0001*</w:t>
            </w:r>
          </w:p>
        </w:tc>
        <w:tc>
          <w:tcPr>
            <w:tcW w:w="1418"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1.</w:t>
            </w:r>
            <w:r w:rsidR="007D7CDC" w:rsidRPr="002F56E2">
              <w:rPr>
                <w:rFonts w:cs="Times New Roman"/>
              </w:rPr>
              <w:t>38739</w:t>
            </w:r>
          </w:p>
        </w:tc>
        <w:tc>
          <w:tcPr>
            <w:tcW w:w="977"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0.</w:t>
            </w:r>
            <w:r w:rsidR="007D7CDC" w:rsidRPr="002F56E2">
              <w:rPr>
                <w:rFonts w:cs="Times New Roman"/>
              </w:rPr>
              <w:t>18878</w:t>
            </w:r>
          </w:p>
        </w:tc>
        <w:tc>
          <w:tcPr>
            <w:tcW w:w="1260"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1.</w:t>
            </w:r>
            <w:r w:rsidR="007D7CDC" w:rsidRPr="002F56E2">
              <w:rPr>
                <w:rFonts w:cs="Times New Roman"/>
              </w:rPr>
              <w:t>01170</w:t>
            </w:r>
          </w:p>
        </w:tc>
        <w:tc>
          <w:tcPr>
            <w:tcW w:w="1080"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1.</w:t>
            </w:r>
            <w:r w:rsidR="007D7CDC" w:rsidRPr="002F56E2">
              <w:rPr>
                <w:rFonts w:cs="Times New Roman"/>
              </w:rPr>
              <w:t>76308</w:t>
            </w:r>
          </w:p>
        </w:tc>
      </w:tr>
      <w:tr w:rsidR="007D7CDC" w:rsidTr="007D7CDC">
        <w:trPr>
          <w:cantSplit/>
          <w:trHeight w:val="491"/>
        </w:trPr>
        <w:tc>
          <w:tcPr>
            <w:tcW w:w="2380" w:type="dxa"/>
            <w:vMerge w:val="restart"/>
            <w:tcBorders>
              <w:right w:val="nil"/>
            </w:tcBorders>
            <w:shd w:val="clear" w:color="auto" w:fill="FFFFFF"/>
            <w:vAlign w:val="center"/>
            <w:hideMark/>
          </w:tcPr>
          <w:p w:rsidR="007D7CDC" w:rsidRPr="00197F9F" w:rsidRDefault="007D7CDC" w:rsidP="007D7CDC">
            <w:pPr>
              <w:autoSpaceDE w:val="0"/>
              <w:adjustRightInd w:val="0"/>
              <w:spacing w:line="320" w:lineRule="atLeast"/>
              <w:ind w:left="60" w:right="60"/>
              <w:jc w:val="center"/>
              <w:rPr>
                <w:rFonts w:cs="Times New Roman"/>
                <w:b/>
              </w:rPr>
            </w:pPr>
            <w:r w:rsidRPr="00197F9F">
              <w:rPr>
                <w:rFonts w:cs="Times New Roman"/>
                <w:b/>
              </w:rPr>
              <w:t>Дни</w:t>
            </w:r>
            <w:r w:rsidRPr="00197F9F">
              <w:rPr>
                <w:rFonts w:cs="Times New Roman"/>
                <w:b/>
                <w:lang w:val="bg-BG"/>
              </w:rPr>
              <w:t xml:space="preserve"> </w:t>
            </w:r>
            <w:r w:rsidRPr="00197F9F">
              <w:rPr>
                <w:rFonts w:cs="Times New Roman"/>
                <w:b/>
              </w:rPr>
              <w:t>бол</w:t>
            </w:r>
            <w:r w:rsidRPr="00197F9F">
              <w:rPr>
                <w:rFonts w:cs="Times New Roman"/>
                <w:b/>
                <w:lang w:val="bg-BG"/>
              </w:rPr>
              <w:t xml:space="preserve">ничен </w:t>
            </w:r>
            <w:r w:rsidRPr="00197F9F">
              <w:rPr>
                <w:rFonts w:cs="Times New Roman"/>
                <w:b/>
              </w:rPr>
              <w:t>престой</w:t>
            </w:r>
          </w:p>
          <w:p w:rsidR="007D7CDC" w:rsidRPr="00197F9F" w:rsidRDefault="007D7CDC" w:rsidP="007D7CDC">
            <w:pPr>
              <w:autoSpaceDE w:val="0"/>
              <w:adjustRightInd w:val="0"/>
              <w:spacing w:line="320" w:lineRule="atLeast"/>
              <w:ind w:left="60" w:right="60"/>
              <w:jc w:val="center"/>
              <w:rPr>
                <w:rFonts w:cs="Times New Roman"/>
                <w:b/>
                <w:color w:val="000000"/>
              </w:rPr>
            </w:pPr>
          </w:p>
        </w:tc>
        <w:tc>
          <w:tcPr>
            <w:tcW w:w="43" w:type="dxa"/>
            <w:tcBorders>
              <w:left w:val="nil"/>
            </w:tcBorders>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c>
          <w:tcPr>
            <w:tcW w:w="820" w:type="dxa"/>
            <w:gridSpan w:val="2"/>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0.</w:t>
            </w:r>
            <w:r w:rsidR="007D7CDC" w:rsidRPr="002F56E2">
              <w:rPr>
                <w:rFonts w:cs="Times New Roman"/>
              </w:rPr>
              <w:t>761</w:t>
            </w:r>
          </w:p>
        </w:tc>
        <w:tc>
          <w:tcPr>
            <w:tcW w:w="570" w:type="dxa"/>
            <w:shd w:val="clear" w:color="auto" w:fill="FFFFFF"/>
            <w:vAlign w:val="center"/>
            <w:hideMark/>
          </w:tcPr>
          <w:p w:rsidR="007D7CDC" w:rsidRPr="002F56E2" w:rsidRDefault="007D7CDC" w:rsidP="007D7CDC">
            <w:pPr>
              <w:autoSpaceDE w:val="0"/>
              <w:adjustRightInd w:val="0"/>
              <w:spacing w:line="320" w:lineRule="atLeast"/>
              <w:ind w:left="60" w:right="60"/>
              <w:jc w:val="center"/>
              <w:rPr>
                <w:rFonts w:cs="Times New Roman"/>
              </w:rPr>
            </w:pPr>
            <w:r w:rsidRPr="002F56E2">
              <w:rPr>
                <w:rFonts w:cs="Times New Roman"/>
              </w:rPr>
              <w:t>80</w:t>
            </w:r>
          </w:p>
        </w:tc>
        <w:tc>
          <w:tcPr>
            <w:tcW w:w="1265"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0.</w:t>
            </w:r>
            <w:r w:rsidR="007D7CDC" w:rsidRPr="002F56E2">
              <w:rPr>
                <w:rFonts w:cs="Times New Roman"/>
              </w:rPr>
              <w:t>449</w:t>
            </w:r>
          </w:p>
        </w:tc>
        <w:tc>
          <w:tcPr>
            <w:tcW w:w="1418"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1.</w:t>
            </w:r>
            <w:r w:rsidR="007D7CDC" w:rsidRPr="002F56E2">
              <w:rPr>
                <w:rFonts w:cs="Times New Roman"/>
              </w:rPr>
              <w:t>29550</w:t>
            </w:r>
          </w:p>
        </w:tc>
        <w:tc>
          <w:tcPr>
            <w:tcW w:w="977"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1.</w:t>
            </w:r>
            <w:r w:rsidR="007D7CDC" w:rsidRPr="002F56E2">
              <w:rPr>
                <w:rFonts w:cs="Times New Roman"/>
              </w:rPr>
              <w:t>70321</w:t>
            </w:r>
          </w:p>
        </w:tc>
        <w:tc>
          <w:tcPr>
            <w:tcW w:w="1260"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-2.</w:t>
            </w:r>
            <w:r w:rsidR="007D7CDC" w:rsidRPr="002F56E2">
              <w:rPr>
                <w:rFonts w:cs="Times New Roman"/>
              </w:rPr>
              <w:t>09400</w:t>
            </w:r>
          </w:p>
        </w:tc>
        <w:tc>
          <w:tcPr>
            <w:tcW w:w="1080" w:type="dxa"/>
            <w:shd w:val="clear" w:color="auto" w:fill="FFFFFF"/>
            <w:vAlign w:val="center"/>
            <w:hideMark/>
          </w:tcPr>
          <w:p w:rsidR="007D7CDC" w:rsidRPr="002F56E2" w:rsidRDefault="00991E54" w:rsidP="007D7CDC">
            <w:pPr>
              <w:autoSpaceDE w:val="0"/>
              <w:adjustRightInd w:val="0"/>
              <w:spacing w:line="320" w:lineRule="atLeast"/>
              <w:ind w:left="60" w:right="60"/>
              <w:jc w:val="center"/>
              <w:rPr>
                <w:rFonts w:cs="Times New Roman"/>
                <w:color w:val="000000"/>
              </w:rPr>
            </w:pPr>
            <w:r>
              <w:rPr>
                <w:rFonts w:cs="Times New Roman"/>
              </w:rPr>
              <w:t>4.</w:t>
            </w:r>
            <w:r w:rsidR="007D7CDC" w:rsidRPr="002F56E2">
              <w:rPr>
                <w:rFonts w:cs="Times New Roman"/>
              </w:rPr>
              <w:t>68499</w:t>
            </w:r>
          </w:p>
        </w:tc>
      </w:tr>
      <w:tr w:rsidR="007D7CDC" w:rsidTr="007D7CDC">
        <w:trPr>
          <w:cantSplit/>
          <w:trHeight w:val="147"/>
        </w:trPr>
        <w:tc>
          <w:tcPr>
            <w:tcW w:w="2380" w:type="dxa"/>
            <w:vMerge/>
            <w:tcBorders>
              <w:right w:val="nil"/>
            </w:tcBorders>
            <w:vAlign w:val="center"/>
            <w:hideMark/>
          </w:tcPr>
          <w:p w:rsidR="007D7CDC" w:rsidRPr="002F56E2" w:rsidRDefault="007D7CDC" w:rsidP="007D7CDC">
            <w:pPr>
              <w:jc w:val="center"/>
              <w:rPr>
                <w:rFonts w:cs="Times New Roman"/>
                <w:color w:val="000000"/>
              </w:rPr>
            </w:pPr>
          </w:p>
        </w:tc>
        <w:tc>
          <w:tcPr>
            <w:tcW w:w="43" w:type="dxa"/>
            <w:tcBorders>
              <w:left w:val="nil"/>
            </w:tcBorders>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c>
          <w:tcPr>
            <w:tcW w:w="820" w:type="dxa"/>
            <w:gridSpan w:val="2"/>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c>
          <w:tcPr>
            <w:tcW w:w="570" w:type="dxa"/>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c>
          <w:tcPr>
            <w:tcW w:w="1265" w:type="dxa"/>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c>
          <w:tcPr>
            <w:tcW w:w="1418" w:type="dxa"/>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c>
          <w:tcPr>
            <w:tcW w:w="977" w:type="dxa"/>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c>
          <w:tcPr>
            <w:tcW w:w="1260" w:type="dxa"/>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c>
          <w:tcPr>
            <w:tcW w:w="1080" w:type="dxa"/>
            <w:shd w:val="clear" w:color="auto" w:fill="FFFFFF"/>
            <w:vAlign w:val="center"/>
          </w:tcPr>
          <w:p w:rsidR="007D7CDC" w:rsidRPr="002F56E2" w:rsidRDefault="007D7CDC" w:rsidP="007D7CDC">
            <w:pPr>
              <w:autoSpaceDE w:val="0"/>
              <w:adjustRightInd w:val="0"/>
              <w:spacing w:line="320" w:lineRule="atLeast"/>
              <w:ind w:left="60" w:right="60"/>
              <w:jc w:val="center"/>
              <w:rPr>
                <w:rFonts w:cs="Times New Roman"/>
                <w:color w:val="000000"/>
              </w:rPr>
            </w:pPr>
          </w:p>
        </w:tc>
      </w:tr>
    </w:tbl>
    <w:p w:rsidR="007D7CDC" w:rsidRPr="006D1870" w:rsidRDefault="007D7CDC" w:rsidP="007D7CDC">
      <w:pPr>
        <w:jc w:val="both"/>
        <w:rPr>
          <w:rFonts w:cs="Times New Roman"/>
          <w:b/>
          <w:color w:val="000000"/>
          <w:lang w:val="bg-BG"/>
        </w:rPr>
      </w:pPr>
    </w:p>
    <w:p w:rsidR="007D7CDC" w:rsidRPr="00991E54" w:rsidRDefault="007D7CDC" w:rsidP="007D7CDC">
      <w:pPr>
        <w:jc w:val="both"/>
        <w:rPr>
          <w:rFonts w:cs="Times New Roman"/>
          <w:sz w:val="28"/>
          <w:lang w:val="bg-BG"/>
        </w:rPr>
      </w:pPr>
      <w:r w:rsidRPr="00991E54">
        <w:rPr>
          <w:rFonts w:cs="Times New Roman"/>
          <w:sz w:val="28"/>
        </w:rPr>
        <w:t xml:space="preserve">За оценка на специфичността и сензитивността на двете скали, </w:t>
      </w:r>
      <w:r w:rsidRPr="00991E54">
        <w:rPr>
          <w:rFonts w:cs="Times New Roman"/>
          <w:sz w:val="28"/>
          <w:lang w:val="en-US"/>
        </w:rPr>
        <w:t xml:space="preserve">qSOFA </w:t>
      </w:r>
      <w:r w:rsidRPr="00991E54">
        <w:rPr>
          <w:rFonts w:cs="Times New Roman"/>
          <w:sz w:val="28"/>
        </w:rPr>
        <w:t xml:space="preserve">и </w:t>
      </w:r>
      <w:r w:rsidRPr="00991E54">
        <w:rPr>
          <w:rFonts w:cs="Times New Roman"/>
          <w:sz w:val="28"/>
          <w:lang w:val="en-US"/>
        </w:rPr>
        <w:t>SIRS</w:t>
      </w:r>
      <w:r w:rsidRPr="00991E54">
        <w:rPr>
          <w:rFonts w:cs="Times New Roman"/>
          <w:sz w:val="28"/>
        </w:rPr>
        <w:t>, по отношение на смъртността до 30</w:t>
      </w:r>
      <w:r w:rsidR="00991E54">
        <w:rPr>
          <w:rFonts w:cs="Times New Roman"/>
          <w:sz w:val="28"/>
          <w:lang w:val="bg-BG"/>
        </w:rPr>
        <w:t>.</w:t>
      </w:r>
      <w:r w:rsidRPr="00991E54">
        <w:rPr>
          <w:rFonts w:cs="Times New Roman"/>
          <w:sz w:val="28"/>
        </w:rPr>
        <w:t xml:space="preserve"> ден, </w:t>
      </w:r>
      <w:r w:rsidRPr="00991E54">
        <w:rPr>
          <w:rFonts w:cs="Times New Roman"/>
          <w:sz w:val="28"/>
          <w:lang w:val="bg-BG"/>
        </w:rPr>
        <w:t>използвахме</w:t>
      </w:r>
      <w:r w:rsidRPr="00991E54">
        <w:rPr>
          <w:rFonts w:cs="Times New Roman"/>
          <w:sz w:val="28"/>
        </w:rPr>
        <w:t xml:space="preserve"> </w:t>
      </w:r>
      <w:r w:rsidRPr="00991E54">
        <w:rPr>
          <w:rFonts w:cs="Times New Roman"/>
          <w:sz w:val="28"/>
          <w:lang w:val="en-US"/>
        </w:rPr>
        <w:t>ROC</w:t>
      </w:r>
      <w:r w:rsidRPr="00991E54">
        <w:rPr>
          <w:rFonts w:cs="Times New Roman"/>
          <w:sz w:val="28"/>
        </w:rPr>
        <w:t xml:space="preserve"> анализ</w:t>
      </w:r>
      <w:r w:rsidR="00991E54">
        <w:rPr>
          <w:rFonts w:cs="Times New Roman"/>
          <w:sz w:val="28"/>
          <w:lang w:val="bg-BG"/>
        </w:rPr>
        <w:t xml:space="preserve"> – графика </w:t>
      </w:r>
      <w:r w:rsidRPr="00991E54">
        <w:rPr>
          <w:rFonts w:cs="Times New Roman"/>
          <w:sz w:val="28"/>
          <w:lang w:val="bg-BG"/>
        </w:rPr>
        <w:t>7.</w:t>
      </w:r>
    </w:p>
    <w:p w:rsidR="007D7CDC" w:rsidRPr="00991E54" w:rsidRDefault="007D7CDC" w:rsidP="007D7CDC">
      <w:pPr>
        <w:jc w:val="both"/>
        <w:rPr>
          <w:rFonts w:cs="Times New Roman"/>
          <w:sz w:val="28"/>
          <w:lang w:val="bg-BG"/>
        </w:rPr>
      </w:pPr>
    </w:p>
    <w:p w:rsidR="007D7CDC" w:rsidRPr="00FE67B0" w:rsidRDefault="007D7CDC" w:rsidP="007D7CDC">
      <w:pPr>
        <w:jc w:val="both"/>
        <w:rPr>
          <w:rFonts w:cs="Times New Roman"/>
          <w:sz w:val="16"/>
          <w:szCs w:val="16"/>
        </w:rPr>
      </w:pPr>
      <w:r w:rsidRPr="00FE67B0">
        <w:rPr>
          <w:rFonts w:cs="Times New Roman"/>
          <w:noProof/>
          <w:sz w:val="16"/>
          <w:szCs w:val="16"/>
          <w:lang w:val="bg-BG" w:eastAsia="bg-BG" w:bidi="ar-SA"/>
        </w:rPr>
        <w:lastRenderedPageBreak/>
        <w:drawing>
          <wp:inline distT="0" distB="0" distL="0" distR="0" wp14:anchorId="6A6748EB" wp14:editId="17653DDC">
            <wp:extent cx="6024804" cy="3800475"/>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6030055" cy="3803788"/>
                    </a:xfrm>
                    <a:prstGeom prst="rect">
                      <a:avLst/>
                    </a:prstGeom>
                    <a:noFill/>
                    <a:ln w="9525">
                      <a:noFill/>
                      <a:miter lim="800000"/>
                      <a:headEnd/>
                      <a:tailEnd/>
                    </a:ln>
                  </pic:spPr>
                </pic:pic>
              </a:graphicData>
            </a:graphic>
          </wp:inline>
        </w:drawing>
      </w:r>
    </w:p>
    <w:p w:rsidR="007D7CDC" w:rsidRPr="007160FB" w:rsidRDefault="007D7CDC" w:rsidP="00991E54">
      <w:pPr>
        <w:jc w:val="center"/>
        <w:rPr>
          <w:rFonts w:cs="Times New Roman"/>
          <w:b/>
          <w:i/>
          <w:sz w:val="28"/>
          <w:lang w:val="bg-BG"/>
        </w:rPr>
      </w:pPr>
      <w:r w:rsidRPr="007160FB">
        <w:rPr>
          <w:rFonts w:cs="Times New Roman"/>
          <w:b/>
          <w:i/>
          <w:sz w:val="28"/>
        </w:rPr>
        <w:t>Графи</w:t>
      </w:r>
      <w:r w:rsidR="00991E54" w:rsidRPr="007160FB">
        <w:rPr>
          <w:rFonts w:cs="Times New Roman"/>
          <w:b/>
          <w:i/>
          <w:sz w:val="28"/>
        </w:rPr>
        <w:t xml:space="preserve">ка </w:t>
      </w:r>
      <w:r w:rsidRPr="007160FB">
        <w:rPr>
          <w:rFonts w:cs="Times New Roman"/>
          <w:b/>
          <w:i/>
          <w:sz w:val="28"/>
          <w:lang w:val="bg-BG"/>
        </w:rPr>
        <w:t>7</w:t>
      </w:r>
      <w:r w:rsidR="00991E54" w:rsidRPr="007160FB">
        <w:rPr>
          <w:rFonts w:cs="Times New Roman"/>
          <w:b/>
          <w:i/>
          <w:sz w:val="28"/>
          <w:lang w:val="bg-BG"/>
        </w:rPr>
        <w:t>.</w:t>
      </w:r>
      <w:r w:rsidRPr="007160FB">
        <w:rPr>
          <w:rFonts w:cs="Times New Roman"/>
          <w:b/>
          <w:bCs/>
          <w:i/>
          <w:sz w:val="28"/>
        </w:rPr>
        <w:t xml:space="preserve"> ROC </w:t>
      </w:r>
      <w:r w:rsidRPr="007160FB">
        <w:rPr>
          <w:rFonts w:cs="Times New Roman"/>
          <w:b/>
          <w:bCs/>
          <w:i/>
          <w:sz w:val="28"/>
          <w:lang w:val="bg-BG"/>
        </w:rPr>
        <w:t xml:space="preserve">крива за </w:t>
      </w:r>
      <w:r w:rsidRPr="007160FB">
        <w:rPr>
          <w:rFonts w:cs="Times New Roman"/>
          <w:b/>
          <w:i/>
          <w:sz w:val="28"/>
        </w:rPr>
        <w:t xml:space="preserve">прогностична стойност </w:t>
      </w:r>
      <w:r w:rsidRPr="007160FB">
        <w:rPr>
          <w:rFonts w:cs="Times New Roman"/>
          <w:b/>
          <w:i/>
          <w:sz w:val="28"/>
          <w:lang w:val="bg-BG"/>
        </w:rPr>
        <w:t>на ск</w:t>
      </w:r>
      <w:r w:rsidRPr="007160FB">
        <w:rPr>
          <w:rFonts w:cs="Times New Roman"/>
          <w:b/>
          <w:i/>
          <w:sz w:val="28"/>
          <w:lang w:val="en-US"/>
        </w:rPr>
        <w:t>a</w:t>
      </w:r>
      <w:r w:rsidRPr="007160FB">
        <w:rPr>
          <w:rFonts w:cs="Times New Roman"/>
          <w:b/>
          <w:i/>
          <w:sz w:val="28"/>
          <w:lang w:val="bg-BG"/>
        </w:rPr>
        <w:t xml:space="preserve">лите </w:t>
      </w:r>
      <w:r w:rsidRPr="007160FB">
        <w:rPr>
          <w:rFonts w:cs="Times New Roman"/>
          <w:b/>
          <w:i/>
          <w:sz w:val="28"/>
          <w:lang w:val="en-US"/>
        </w:rPr>
        <w:t>SIRS</w:t>
      </w:r>
      <w:r w:rsidRPr="007160FB">
        <w:rPr>
          <w:rFonts w:cs="Times New Roman"/>
          <w:b/>
          <w:i/>
          <w:sz w:val="28"/>
          <w:lang w:val="bg-BG"/>
        </w:rPr>
        <w:t xml:space="preserve"> и</w:t>
      </w:r>
      <w:r w:rsidRPr="007160FB">
        <w:rPr>
          <w:rFonts w:cs="Times New Roman"/>
          <w:b/>
          <w:i/>
          <w:sz w:val="28"/>
          <w:lang w:val="en-US"/>
        </w:rPr>
        <w:t xml:space="preserve"> qSOFA</w:t>
      </w:r>
      <w:r w:rsidRPr="007160FB">
        <w:rPr>
          <w:rFonts w:cs="Times New Roman"/>
          <w:b/>
          <w:i/>
          <w:sz w:val="28"/>
          <w:lang w:val="bg-BG"/>
        </w:rPr>
        <w:t xml:space="preserve"> </w:t>
      </w:r>
      <w:r w:rsidRPr="007160FB">
        <w:rPr>
          <w:rFonts w:cs="Times New Roman"/>
          <w:b/>
          <w:i/>
          <w:sz w:val="28"/>
        </w:rPr>
        <w:t>за смъртен изход до 30-ти ден</w:t>
      </w:r>
      <w:r w:rsidRPr="007160FB">
        <w:rPr>
          <w:rFonts w:cs="Times New Roman"/>
          <w:b/>
          <w:i/>
          <w:sz w:val="28"/>
          <w:lang w:val="bg-BG"/>
        </w:rPr>
        <w:t xml:space="preserve"> (</w:t>
      </w:r>
      <w:r w:rsidR="00991E54" w:rsidRPr="007160FB">
        <w:rPr>
          <w:rFonts w:cs="Times New Roman"/>
          <w:b/>
          <w:i/>
          <w:sz w:val="28"/>
          <w:lang w:val="en-US"/>
        </w:rPr>
        <w:t>AUC 0.</w:t>
      </w:r>
      <w:r w:rsidRPr="007160FB">
        <w:rPr>
          <w:rFonts w:cs="Times New Roman"/>
          <w:b/>
          <w:i/>
          <w:sz w:val="28"/>
          <w:lang w:val="en-US"/>
        </w:rPr>
        <w:t>80</w:t>
      </w:r>
      <w:r w:rsidR="007E71E1" w:rsidRPr="007160FB">
        <w:rPr>
          <w:rFonts w:cs="Times New Roman"/>
          <w:b/>
          <w:i/>
          <w:sz w:val="28"/>
          <w:lang w:val="bg-BG"/>
        </w:rPr>
        <w:t>;</w:t>
      </w:r>
      <w:r w:rsidRPr="007160FB">
        <w:rPr>
          <w:rFonts w:cs="Times New Roman"/>
          <w:b/>
          <w:i/>
          <w:sz w:val="28"/>
          <w:lang w:val="en-US"/>
        </w:rPr>
        <w:t xml:space="preserve"> 95% CI-</w:t>
      </w:r>
      <w:r w:rsidR="00991E54" w:rsidRPr="007160FB">
        <w:rPr>
          <w:rFonts w:cs="Times New Roman"/>
          <w:b/>
          <w:i/>
          <w:sz w:val="28"/>
          <w:lang w:val="bg-BG"/>
        </w:rPr>
        <w:t>0.712-0.</w:t>
      </w:r>
      <w:r w:rsidRPr="007160FB">
        <w:rPr>
          <w:rFonts w:cs="Times New Roman"/>
          <w:b/>
          <w:i/>
          <w:sz w:val="28"/>
          <w:lang w:val="bg-BG"/>
        </w:rPr>
        <w:t xml:space="preserve">907 и респ. </w:t>
      </w:r>
      <w:r w:rsidR="00991E54" w:rsidRPr="007160FB">
        <w:rPr>
          <w:rFonts w:cs="Times New Roman"/>
          <w:b/>
          <w:i/>
          <w:sz w:val="28"/>
          <w:lang w:val="en-US"/>
        </w:rPr>
        <w:t>AUC 0.</w:t>
      </w:r>
      <w:r w:rsidRPr="007160FB">
        <w:rPr>
          <w:rFonts w:cs="Times New Roman"/>
          <w:b/>
          <w:i/>
          <w:sz w:val="28"/>
          <w:lang w:val="en-US"/>
        </w:rPr>
        <w:t>85</w:t>
      </w:r>
      <w:r w:rsidRPr="007160FB">
        <w:rPr>
          <w:rFonts w:cs="Times New Roman"/>
          <w:b/>
          <w:i/>
          <w:sz w:val="28"/>
          <w:lang w:val="bg-BG"/>
        </w:rPr>
        <w:t>;</w:t>
      </w:r>
      <w:r w:rsidR="00991E54" w:rsidRPr="007160FB">
        <w:rPr>
          <w:rFonts w:cs="Times New Roman"/>
          <w:b/>
          <w:i/>
          <w:sz w:val="28"/>
          <w:lang w:val="en-US"/>
        </w:rPr>
        <w:t xml:space="preserve"> 95% CI-0.770-0.</w:t>
      </w:r>
      <w:r w:rsidRPr="007160FB">
        <w:rPr>
          <w:rFonts w:cs="Times New Roman"/>
          <w:b/>
          <w:i/>
          <w:sz w:val="28"/>
          <w:lang w:val="en-US"/>
        </w:rPr>
        <w:t>934</w:t>
      </w:r>
      <w:r w:rsidRPr="007160FB">
        <w:rPr>
          <w:rFonts w:cs="Times New Roman"/>
          <w:b/>
          <w:i/>
          <w:sz w:val="28"/>
          <w:lang w:val="bg-BG"/>
        </w:rPr>
        <w:t>)</w:t>
      </w:r>
    </w:p>
    <w:p w:rsidR="007D7CDC" w:rsidRDefault="007D7CDC" w:rsidP="007D7CDC">
      <w:pPr>
        <w:jc w:val="both"/>
        <w:rPr>
          <w:rFonts w:cs="Times New Roman"/>
          <w:b/>
          <w:lang w:val="bg-BG"/>
        </w:rPr>
      </w:pPr>
    </w:p>
    <w:tbl>
      <w:tblPr>
        <w:tblW w:w="977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38"/>
        <w:gridCol w:w="1860"/>
        <w:gridCol w:w="1239"/>
        <w:gridCol w:w="1393"/>
        <w:gridCol w:w="1898"/>
        <w:gridCol w:w="1843"/>
      </w:tblGrid>
      <w:tr w:rsidR="007D7CDC" w:rsidRPr="003A1AF1" w:rsidTr="004652BC">
        <w:trPr>
          <w:cantSplit/>
          <w:trHeight w:val="458"/>
        </w:trPr>
        <w:tc>
          <w:tcPr>
            <w:tcW w:w="1538" w:type="dxa"/>
            <w:vMerge w:val="restart"/>
            <w:tcBorders>
              <w:top w:val="single" w:sz="4" w:space="0" w:color="auto"/>
              <w:left w:val="single" w:sz="4" w:space="0" w:color="auto"/>
              <w:bottom w:val="single" w:sz="4" w:space="0" w:color="auto"/>
              <w:right w:val="single" w:sz="4" w:space="0" w:color="auto"/>
            </w:tcBorders>
            <w:shd w:val="clear" w:color="auto" w:fill="FFFFFF"/>
          </w:tcPr>
          <w:p w:rsidR="007D7CDC" w:rsidRPr="003A1AF1" w:rsidRDefault="007D7CDC" w:rsidP="007D7CDC">
            <w:pPr>
              <w:autoSpaceDE w:val="0"/>
              <w:adjustRightInd w:val="0"/>
              <w:spacing w:line="320" w:lineRule="atLeast"/>
              <w:ind w:left="-270" w:right="-1489" w:firstLine="330"/>
              <w:jc w:val="center"/>
              <w:rPr>
                <w:rFonts w:cs="Times New Roman"/>
                <w:color w:val="000000"/>
              </w:rPr>
            </w:pPr>
          </w:p>
        </w:tc>
        <w:tc>
          <w:tcPr>
            <w:tcW w:w="18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D7CDC" w:rsidRPr="00DC3A51" w:rsidRDefault="007D7CDC" w:rsidP="007D7CDC">
            <w:pPr>
              <w:autoSpaceDE w:val="0"/>
              <w:adjustRightInd w:val="0"/>
              <w:spacing w:line="320" w:lineRule="atLeast"/>
              <w:ind w:left="60" w:right="60"/>
              <w:jc w:val="center"/>
              <w:rPr>
                <w:rFonts w:cs="Times New Roman"/>
                <w:b/>
                <w:color w:val="000000"/>
              </w:rPr>
            </w:pPr>
            <w:r w:rsidRPr="00DC3A51">
              <w:rPr>
                <w:rFonts w:cs="Times New Roman"/>
                <w:b/>
              </w:rPr>
              <w:t>Площ на предвидимост</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D7CDC" w:rsidRPr="007E71E1" w:rsidRDefault="007E71E1" w:rsidP="007D7CDC">
            <w:pPr>
              <w:autoSpaceDE w:val="0"/>
              <w:adjustRightInd w:val="0"/>
              <w:spacing w:line="320" w:lineRule="atLeast"/>
              <w:ind w:left="60" w:right="60"/>
              <w:jc w:val="center"/>
              <w:rPr>
                <w:rFonts w:cs="Times New Roman"/>
                <w:b/>
                <w:color w:val="000000"/>
                <w:lang w:val="bg-BG"/>
              </w:rPr>
            </w:pPr>
            <w:r>
              <w:rPr>
                <w:rFonts w:cs="Times New Roman"/>
                <w:b/>
                <w:lang w:val="bg-BG"/>
              </w:rPr>
              <w:t>Станд. грешка</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D7CDC" w:rsidRPr="00DC3A51" w:rsidRDefault="007D7CDC" w:rsidP="007D7CDC">
            <w:pPr>
              <w:autoSpaceDE w:val="0"/>
              <w:adjustRightInd w:val="0"/>
              <w:spacing w:line="320" w:lineRule="atLeast"/>
              <w:ind w:left="60" w:right="60"/>
              <w:jc w:val="center"/>
              <w:rPr>
                <w:rFonts w:cs="Times New Roman"/>
                <w:b/>
                <w:color w:val="000000"/>
              </w:rPr>
            </w:pPr>
            <w:r w:rsidRPr="00DC3A51">
              <w:rPr>
                <w:rFonts w:cs="Times New Roman"/>
                <w:b/>
              </w:rPr>
              <w:t>Ниво на значимост</w:t>
            </w:r>
          </w:p>
        </w:tc>
        <w:tc>
          <w:tcPr>
            <w:tcW w:w="37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D7CDC" w:rsidRPr="007E71E1" w:rsidRDefault="007D7CDC" w:rsidP="007E71E1">
            <w:pPr>
              <w:autoSpaceDE w:val="0"/>
              <w:adjustRightInd w:val="0"/>
              <w:spacing w:line="320" w:lineRule="atLeast"/>
              <w:ind w:left="60" w:right="60"/>
              <w:jc w:val="center"/>
              <w:rPr>
                <w:rFonts w:cs="Times New Roman"/>
                <w:b/>
                <w:color w:val="000000"/>
                <w:lang w:val="bg-BG"/>
              </w:rPr>
            </w:pPr>
            <w:r w:rsidRPr="00DC3A51">
              <w:rPr>
                <w:rFonts w:cs="Times New Roman"/>
                <w:b/>
              </w:rPr>
              <w:t xml:space="preserve">95% </w:t>
            </w:r>
            <w:r w:rsidR="007E71E1">
              <w:rPr>
                <w:rFonts w:cs="Times New Roman"/>
                <w:b/>
                <w:lang w:val="bg-BG"/>
              </w:rPr>
              <w:t xml:space="preserve">Интервал на доверителност </w:t>
            </w:r>
          </w:p>
        </w:tc>
      </w:tr>
      <w:tr w:rsidR="007D7CDC" w:rsidRPr="003A1AF1" w:rsidTr="004652BC">
        <w:trPr>
          <w:cantSplit/>
          <w:trHeight w:val="139"/>
        </w:trPr>
        <w:tc>
          <w:tcPr>
            <w:tcW w:w="1538" w:type="dxa"/>
            <w:vMerge/>
            <w:tcBorders>
              <w:top w:val="single" w:sz="4" w:space="0" w:color="auto"/>
              <w:left w:val="single" w:sz="4" w:space="0" w:color="auto"/>
              <w:bottom w:val="single" w:sz="4" w:space="0" w:color="auto"/>
              <w:right w:val="single" w:sz="4" w:space="0" w:color="auto"/>
            </w:tcBorders>
            <w:vAlign w:val="center"/>
            <w:hideMark/>
          </w:tcPr>
          <w:p w:rsidR="007D7CDC" w:rsidRPr="003A1AF1" w:rsidRDefault="007D7CDC" w:rsidP="007D7CDC">
            <w:pPr>
              <w:jc w:val="center"/>
              <w:rPr>
                <w:rFonts w:cs="Times New Roman"/>
                <w:color w:val="000000"/>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7D7CDC" w:rsidRPr="003A1AF1" w:rsidRDefault="007D7CDC" w:rsidP="007D7CDC">
            <w:pPr>
              <w:jc w:val="center"/>
              <w:rPr>
                <w:rFonts w:cs="Times New Roman"/>
                <w:color w:val="00000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7D7CDC" w:rsidRPr="003A1AF1" w:rsidRDefault="007D7CDC" w:rsidP="007D7CDC">
            <w:pPr>
              <w:jc w:val="center"/>
              <w:rPr>
                <w:rFonts w:cs="Times New Roman"/>
                <w:color w:val="000000"/>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7D7CDC" w:rsidRPr="003A1AF1" w:rsidRDefault="007D7CDC" w:rsidP="007D7CDC">
            <w:pPr>
              <w:jc w:val="center"/>
              <w:rPr>
                <w:rFonts w:cs="Times New Roman"/>
                <w:color w:val="000000"/>
              </w:rPr>
            </w:pPr>
          </w:p>
        </w:tc>
        <w:tc>
          <w:tcPr>
            <w:tcW w:w="1898"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7E71E1" w:rsidRDefault="007E71E1" w:rsidP="007D7CDC">
            <w:pPr>
              <w:autoSpaceDE w:val="0"/>
              <w:adjustRightInd w:val="0"/>
              <w:spacing w:line="320" w:lineRule="atLeast"/>
              <w:ind w:left="60" w:right="60"/>
              <w:jc w:val="center"/>
              <w:rPr>
                <w:rFonts w:cs="Times New Roman"/>
                <w:b/>
                <w:color w:val="000000"/>
                <w:lang w:val="bg-BG"/>
              </w:rPr>
            </w:pPr>
            <w:r>
              <w:rPr>
                <w:rFonts w:cs="Times New Roman"/>
                <w:b/>
                <w:lang w:val="bg-BG"/>
              </w:rPr>
              <w:t>Долна граница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7E71E1" w:rsidRDefault="007E71E1" w:rsidP="007D7CDC">
            <w:pPr>
              <w:autoSpaceDE w:val="0"/>
              <w:adjustRightInd w:val="0"/>
              <w:spacing w:line="320" w:lineRule="atLeast"/>
              <w:ind w:left="60" w:right="60"/>
              <w:jc w:val="center"/>
              <w:rPr>
                <w:rFonts w:cs="Times New Roman"/>
                <w:b/>
                <w:color w:val="000000"/>
                <w:lang w:val="bg-BG"/>
              </w:rPr>
            </w:pPr>
            <w:r>
              <w:rPr>
                <w:rFonts w:cs="Times New Roman"/>
                <w:b/>
                <w:lang w:val="bg-BG"/>
              </w:rPr>
              <w:t>Горна граница</w:t>
            </w:r>
          </w:p>
        </w:tc>
      </w:tr>
      <w:tr w:rsidR="007D7CDC" w:rsidRPr="003A1AF1" w:rsidTr="004652BC">
        <w:trPr>
          <w:cantSplit/>
          <w:trHeight w:val="458"/>
        </w:trPr>
        <w:tc>
          <w:tcPr>
            <w:tcW w:w="15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D7CDC" w:rsidRPr="00DC3A51" w:rsidRDefault="007D7CDC" w:rsidP="007D7CDC">
            <w:pPr>
              <w:autoSpaceDE w:val="0"/>
              <w:adjustRightInd w:val="0"/>
              <w:spacing w:line="320" w:lineRule="atLeast"/>
              <w:ind w:left="60" w:right="60"/>
              <w:jc w:val="center"/>
              <w:rPr>
                <w:rFonts w:cs="Times New Roman"/>
                <w:b/>
                <w:color w:val="000000"/>
              </w:rPr>
            </w:pPr>
            <w:r w:rsidRPr="00DC3A51">
              <w:rPr>
                <w:rFonts w:cs="Times New Roman"/>
                <w:b/>
              </w:rPr>
              <w:t>SIRS</w:t>
            </w:r>
          </w:p>
        </w:tc>
        <w:tc>
          <w:tcPr>
            <w:tcW w:w="1860"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3A1AF1" w:rsidRDefault="007D7CDC" w:rsidP="007D7CDC">
            <w:pPr>
              <w:autoSpaceDE w:val="0"/>
              <w:adjustRightInd w:val="0"/>
              <w:spacing w:line="320" w:lineRule="atLeast"/>
              <w:ind w:left="60" w:right="60"/>
              <w:jc w:val="center"/>
              <w:rPr>
                <w:rFonts w:cs="Times New Roman"/>
                <w:color w:val="000000"/>
              </w:rPr>
            </w:pPr>
            <w:r w:rsidRPr="003A1AF1">
              <w:rPr>
                <w:rFonts w:cs="Times New Roman"/>
              </w:rPr>
              <w:t>0.809</w:t>
            </w:r>
          </w:p>
        </w:tc>
        <w:tc>
          <w:tcPr>
            <w:tcW w:w="1239"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3A1AF1" w:rsidRDefault="007D7CDC" w:rsidP="007D7CDC">
            <w:pPr>
              <w:autoSpaceDE w:val="0"/>
              <w:adjustRightInd w:val="0"/>
              <w:spacing w:line="320" w:lineRule="atLeast"/>
              <w:ind w:left="60" w:right="60"/>
              <w:jc w:val="center"/>
              <w:rPr>
                <w:rFonts w:cs="Times New Roman"/>
                <w:color w:val="000000"/>
              </w:rPr>
            </w:pPr>
            <w:r w:rsidRPr="003A1AF1">
              <w:rPr>
                <w:rFonts w:cs="Times New Roman"/>
              </w:rPr>
              <w:t>0.050</w:t>
            </w:r>
          </w:p>
        </w:tc>
        <w:tc>
          <w:tcPr>
            <w:tcW w:w="1393"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3A1AF1" w:rsidRDefault="007D7CDC" w:rsidP="007D7CDC">
            <w:pPr>
              <w:autoSpaceDE w:val="0"/>
              <w:adjustRightInd w:val="0"/>
              <w:spacing w:line="320" w:lineRule="atLeast"/>
              <w:ind w:left="60" w:right="60"/>
              <w:jc w:val="center"/>
              <w:rPr>
                <w:rFonts w:cs="Times New Roman"/>
                <w:color w:val="FF0000"/>
              </w:rPr>
            </w:pPr>
            <w:r w:rsidRPr="003A1AF1">
              <w:rPr>
                <w:rFonts w:cs="Times New Roman"/>
                <w:color w:val="FF0000"/>
              </w:rPr>
              <w:t>0.0001</w:t>
            </w:r>
            <w:r>
              <w:rPr>
                <w:rFonts w:cs="Times New Roman"/>
                <w:color w:val="FF0000"/>
              </w:rPr>
              <w:t>*</w:t>
            </w:r>
          </w:p>
        </w:tc>
        <w:tc>
          <w:tcPr>
            <w:tcW w:w="1898"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3A1AF1" w:rsidRDefault="007D7CDC" w:rsidP="007D7CDC">
            <w:pPr>
              <w:autoSpaceDE w:val="0"/>
              <w:adjustRightInd w:val="0"/>
              <w:spacing w:line="320" w:lineRule="atLeast"/>
              <w:ind w:left="60" w:right="60"/>
              <w:jc w:val="center"/>
              <w:rPr>
                <w:rFonts w:cs="Times New Roman"/>
                <w:color w:val="000000"/>
              </w:rPr>
            </w:pPr>
            <w:r w:rsidRPr="003A1AF1">
              <w:rPr>
                <w:rFonts w:cs="Times New Roman"/>
              </w:rPr>
              <w:t>0.712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3A1AF1" w:rsidRDefault="007D7CDC" w:rsidP="007D7CDC">
            <w:pPr>
              <w:autoSpaceDE w:val="0"/>
              <w:adjustRightInd w:val="0"/>
              <w:spacing w:line="320" w:lineRule="atLeast"/>
              <w:ind w:left="60" w:right="60"/>
              <w:jc w:val="center"/>
              <w:rPr>
                <w:rFonts w:cs="Times New Roman"/>
                <w:color w:val="000000"/>
              </w:rPr>
            </w:pPr>
            <w:r w:rsidRPr="003A1AF1">
              <w:rPr>
                <w:rFonts w:cs="Times New Roman"/>
              </w:rPr>
              <w:t>0.907</w:t>
            </w:r>
          </w:p>
        </w:tc>
      </w:tr>
      <w:tr w:rsidR="007D7CDC" w:rsidRPr="003A1AF1" w:rsidTr="004652BC">
        <w:trPr>
          <w:cantSplit/>
          <w:trHeight w:val="475"/>
        </w:trPr>
        <w:tc>
          <w:tcPr>
            <w:tcW w:w="15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D7CDC" w:rsidRPr="00DC3A51" w:rsidRDefault="007D7CDC" w:rsidP="007D7CDC">
            <w:pPr>
              <w:autoSpaceDE w:val="0"/>
              <w:adjustRightInd w:val="0"/>
              <w:spacing w:line="320" w:lineRule="atLeast"/>
              <w:ind w:left="60" w:right="60"/>
              <w:jc w:val="center"/>
              <w:rPr>
                <w:rFonts w:cs="Times New Roman"/>
                <w:b/>
                <w:color w:val="000000"/>
              </w:rPr>
            </w:pPr>
            <w:r w:rsidRPr="00DC3A51">
              <w:rPr>
                <w:rFonts w:cs="Times New Roman"/>
                <w:b/>
              </w:rPr>
              <w:t>qSOFA</w:t>
            </w:r>
          </w:p>
        </w:tc>
        <w:tc>
          <w:tcPr>
            <w:tcW w:w="1860"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3A1AF1" w:rsidRDefault="007D7CDC" w:rsidP="007D7CDC">
            <w:pPr>
              <w:autoSpaceDE w:val="0"/>
              <w:adjustRightInd w:val="0"/>
              <w:spacing w:line="320" w:lineRule="atLeast"/>
              <w:ind w:left="60" w:right="60"/>
              <w:jc w:val="center"/>
              <w:rPr>
                <w:rFonts w:cs="Times New Roman"/>
                <w:color w:val="000000"/>
              </w:rPr>
            </w:pPr>
            <w:r w:rsidRPr="003A1AF1">
              <w:rPr>
                <w:rFonts w:cs="Times New Roman"/>
              </w:rPr>
              <w:t>0.852</w:t>
            </w:r>
          </w:p>
        </w:tc>
        <w:tc>
          <w:tcPr>
            <w:tcW w:w="1239"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3A1AF1" w:rsidRDefault="007D7CDC" w:rsidP="007D7CDC">
            <w:pPr>
              <w:autoSpaceDE w:val="0"/>
              <w:adjustRightInd w:val="0"/>
              <w:spacing w:line="320" w:lineRule="atLeast"/>
              <w:ind w:left="60" w:right="60"/>
              <w:jc w:val="center"/>
              <w:rPr>
                <w:rFonts w:cs="Times New Roman"/>
                <w:color w:val="000000"/>
              </w:rPr>
            </w:pPr>
            <w:r w:rsidRPr="003A1AF1">
              <w:rPr>
                <w:rFonts w:cs="Times New Roman"/>
              </w:rPr>
              <w:t>0.042</w:t>
            </w:r>
          </w:p>
        </w:tc>
        <w:tc>
          <w:tcPr>
            <w:tcW w:w="1393"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3A1AF1" w:rsidRDefault="007D7CDC" w:rsidP="007D7CDC">
            <w:pPr>
              <w:autoSpaceDE w:val="0"/>
              <w:adjustRightInd w:val="0"/>
              <w:spacing w:line="320" w:lineRule="atLeast"/>
              <w:ind w:left="60" w:right="60"/>
              <w:jc w:val="center"/>
              <w:rPr>
                <w:rFonts w:cs="Times New Roman"/>
                <w:color w:val="FF0000"/>
              </w:rPr>
            </w:pPr>
            <w:r w:rsidRPr="003A1AF1">
              <w:rPr>
                <w:rFonts w:cs="Times New Roman"/>
                <w:color w:val="FF0000"/>
              </w:rPr>
              <w:t>0.0001</w:t>
            </w:r>
            <w:r>
              <w:rPr>
                <w:rFonts w:cs="Times New Roman"/>
                <w:color w:val="FF0000"/>
              </w:rPr>
              <w:t>*</w:t>
            </w:r>
          </w:p>
        </w:tc>
        <w:tc>
          <w:tcPr>
            <w:tcW w:w="1898"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3A1AF1" w:rsidRDefault="007D7CDC" w:rsidP="007D7CDC">
            <w:pPr>
              <w:autoSpaceDE w:val="0"/>
              <w:adjustRightInd w:val="0"/>
              <w:spacing w:line="320" w:lineRule="atLeast"/>
              <w:ind w:left="60" w:right="60"/>
              <w:jc w:val="center"/>
              <w:rPr>
                <w:rFonts w:cs="Times New Roman"/>
                <w:color w:val="000000"/>
              </w:rPr>
            </w:pPr>
            <w:r w:rsidRPr="003A1AF1">
              <w:rPr>
                <w:rFonts w:cs="Times New Roman"/>
              </w:rPr>
              <w:t>0.770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D7CDC" w:rsidRPr="003A1AF1" w:rsidRDefault="007D7CDC" w:rsidP="007D7CDC">
            <w:pPr>
              <w:autoSpaceDE w:val="0"/>
              <w:adjustRightInd w:val="0"/>
              <w:spacing w:line="320" w:lineRule="atLeast"/>
              <w:ind w:left="60" w:right="60"/>
              <w:jc w:val="center"/>
              <w:rPr>
                <w:rFonts w:cs="Times New Roman"/>
                <w:color w:val="000000"/>
              </w:rPr>
            </w:pPr>
            <w:r w:rsidRPr="003A1AF1">
              <w:rPr>
                <w:rFonts w:cs="Times New Roman"/>
              </w:rPr>
              <w:t>0.934</w:t>
            </w:r>
          </w:p>
        </w:tc>
      </w:tr>
    </w:tbl>
    <w:p w:rsidR="007D7CDC" w:rsidRPr="007160FB" w:rsidRDefault="007E71E1" w:rsidP="007E71E1">
      <w:pPr>
        <w:jc w:val="center"/>
        <w:rPr>
          <w:rFonts w:cs="Times New Roman"/>
          <w:b/>
          <w:i/>
          <w:sz w:val="28"/>
        </w:rPr>
      </w:pPr>
      <w:r w:rsidRPr="007160FB">
        <w:rPr>
          <w:rFonts w:cs="Times New Roman"/>
          <w:b/>
          <w:i/>
          <w:sz w:val="28"/>
        </w:rPr>
        <w:t xml:space="preserve">Таблица </w:t>
      </w:r>
      <w:r w:rsidR="00BD7561" w:rsidRPr="007160FB">
        <w:rPr>
          <w:rFonts w:cs="Times New Roman"/>
          <w:b/>
          <w:i/>
          <w:sz w:val="28"/>
          <w:lang w:val="bg-BG"/>
        </w:rPr>
        <w:t>28</w:t>
      </w:r>
      <w:r w:rsidRPr="007160FB">
        <w:rPr>
          <w:rFonts w:cs="Times New Roman"/>
          <w:b/>
          <w:i/>
          <w:sz w:val="28"/>
          <w:lang w:val="bg-BG"/>
        </w:rPr>
        <w:t>.</w:t>
      </w:r>
      <w:r w:rsidR="007D7CDC" w:rsidRPr="007160FB">
        <w:rPr>
          <w:rFonts w:cs="Times New Roman"/>
          <w:b/>
          <w:bCs/>
          <w:i/>
          <w:sz w:val="28"/>
        </w:rPr>
        <w:t xml:space="preserve"> ROC</w:t>
      </w:r>
      <w:r w:rsidR="007D7CDC" w:rsidRPr="007160FB">
        <w:rPr>
          <w:rFonts w:cs="Times New Roman"/>
          <w:b/>
          <w:bCs/>
          <w:i/>
          <w:sz w:val="28"/>
          <w:lang w:val="bg-BG"/>
        </w:rPr>
        <w:t xml:space="preserve"> анализ за </w:t>
      </w:r>
      <w:r w:rsidR="007D7CDC" w:rsidRPr="007160FB">
        <w:rPr>
          <w:rFonts w:cs="Times New Roman"/>
          <w:b/>
          <w:i/>
          <w:sz w:val="28"/>
        </w:rPr>
        <w:t xml:space="preserve">прогностична стойност </w:t>
      </w:r>
      <w:r w:rsidR="007D7CDC" w:rsidRPr="007160FB">
        <w:rPr>
          <w:rFonts w:cs="Times New Roman"/>
          <w:b/>
          <w:i/>
          <w:sz w:val="28"/>
          <w:lang w:val="bg-BG"/>
        </w:rPr>
        <w:t>на ск</w:t>
      </w:r>
      <w:r w:rsidR="007D7CDC" w:rsidRPr="007160FB">
        <w:rPr>
          <w:rFonts w:cs="Times New Roman"/>
          <w:b/>
          <w:i/>
          <w:sz w:val="28"/>
          <w:lang w:val="en-US"/>
        </w:rPr>
        <w:t>a</w:t>
      </w:r>
      <w:r w:rsidR="007D7CDC" w:rsidRPr="007160FB">
        <w:rPr>
          <w:rFonts w:cs="Times New Roman"/>
          <w:b/>
          <w:i/>
          <w:sz w:val="28"/>
          <w:lang w:val="bg-BG"/>
        </w:rPr>
        <w:t xml:space="preserve">лите </w:t>
      </w:r>
      <w:r w:rsidR="007D7CDC" w:rsidRPr="007160FB">
        <w:rPr>
          <w:rFonts w:cs="Times New Roman"/>
          <w:b/>
          <w:i/>
          <w:sz w:val="28"/>
          <w:lang w:val="en-US"/>
        </w:rPr>
        <w:t>SIRS</w:t>
      </w:r>
      <w:r w:rsidR="007D7CDC" w:rsidRPr="007160FB">
        <w:rPr>
          <w:rFonts w:cs="Times New Roman"/>
          <w:b/>
          <w:i/>
          <w:sz w:val="28"/>
          <w:lang w:val="bg-BG"/>
        </w:rPr>
        <w:t xml:space="preserve"> и</w:t>
      </w:r>
      <w:r w:rsidR="007D7CDC" w:rsidRPr="007160FB">
        <w:rPr>
          <w:rFonts w:cs="Times New Roman"/>
          <w:b/>
          <w:i/>
          <w:sz w:val="28"/>
          <w:lang w:val="en-US"/>
        </w:rPr>
        <w:t xml:space="preserve"> qSOFA</w:t>
      </w:r>
      <w:r w:rsidR="007D7CDC" w:rsidRPr="007160FB">
        <w:rPr>
          <w:rFonts w:cs="Times New Roman"/>
          <w:b/>
          <w:i/>
          <w:sz w:val="28"/>
          <w:lang w:val="bg-BG"/>
        </w:rPr>
        <w:t xml:space="preserve"> </w:t>
      </w:r>
      <w:r w:rsidR="007D7CDC" w:rsidRPr="007160FB">
        <w:rPr>
          <w:rFonts w:cs="Times New Roman"/>
          <w:b/>
          <w:i/>
          <w:sz w:val="28"/>
        </w:rPr>
        <w:t>за смъртен изход до 30-ти ден</w:t>
      </w:r>
    </w:p>
    <w:p w:rsidR="004B1BC4" w:rsidRPr="007160FB" w:rsidRDefault="004B1BC4" w:rsidP="007D7CDC">
      <w:pPr>
        <w:jc w:val="both"/>
        <w:rPr>
          <w:rFonts w:cs="Times New Roman"/>
          <w:b/>
          <w:bCs/>
          <w:sz w:val="28"/>
          <w:lang w:val="bg-BG"/>
        </w:rPr>
      </w:pPr>
    </w:p>
    <w:p w:rsidR="007D7CDC" w:rsidRPr="007E71E1" w:rsidRDefault="007D7CDC" w:rsidP="007D7CDC">
      <w:pPr>
        <w:jc w:val="both"/>
        <w:rPr>
          <w:rFonts w:cs="Times New Roman"/>
          <w:sz w:val="28"/>
          <w:lang w:val="bg-BG"/>
        </w:rPr>
      </w:pPr>
      <w:r w:rsidRPr="007E71E1">
        <w:rPr>
          <w:rFonts w:cs="Times New Roman"/>
          <w:sz w:val="28"/>
        </w:rPr>
        <w:t>Получените</w:t>
      </w:r>
      <w:r w:rsidRPr="007E71E1">
        <w:rPr>
          <w:rFonts w:cs="Times New Roman"/>
          <w:sz w:val="28"/>
          <w:lang w:val="bg-BG"/>
        </w:rPr>
        <w:t xml:space="preserve"> наши</w:t>
      </w:r>
      <w:r w:rsidRPr="007E71E1">
        <w:rPr>
          <w:rFonts w:cs="Times New Roman"/>
          <w:sz w:val="28"/>
        </w:rPr>
        <w:t xml:space="preserve"> резултати</w:t>
      </w:r>
      <w:r w:rsidRPr="007E71E1">
        <w:rPr>
          <w:rFonts w:cs="Times New Roman"/>
          <w:sz w:val="28"/>
          <w:lang w:val="bg-BG"/>
        </w:rPr>
        <w:t xml:space="preserve"> показват, че</w:t>
      </w:r>
      <w:r w:rsidRPr="007E71E1">
        <w:rPr>
          <w:rFonts w:cs="Times New Roman"/>
          <w:sz w:val="28"/>
        </w:rPr>
        <w:t xml:space="preserve"> и </w:t>
      </w:r>
      <w:r w:rsidRPr="007E71E1">
        <w:rPr>
          <w:rFonts w:cs="Times New Roman"/>
          <w:sz w:val="28"/>
          <w:lang w:val="bg-BG"/>
        </w:rPr>
        <w:t>двете скали</w:t>
      </w:r>
      <w:r w:rsidRPr="007E71E1">
        <w:rPr>
          <w:rFonts w:cs="Times New Roman"/>
          <w:sz w:val="28"/>
        </w:rPr>
        <w:t xml:space="preserve"> имат над 80% прогностична стойност за с</w:t>
      </w:r>
      <w:r w:rsidR="004652BC">
        <w:rPr>
          <w:rFonts w:cs="Times New Roman"/>
          <w:sz w:val="28"/>
        </w:rPr>
        <w:t>мъртен изход до 30-ти ден (р&lt;</w:t>
      </w:r>
      <w:r w:rsidR="007E71E1" w:rsidRPr="007E71E1">
        <w:rPr>
          <w:rFonts w:cs="Times New Roman"/>
          <w:sz w:val="28"/>
        </w:rPr>
        <w:t>0.</w:t>
      </w:r>
      <w:r w:rsidRPr="007E71E1">
        <w:rPr>
          <w:rFonts w:cs="Times New Roman"/>
          <w:sz w:val="28"/>
        </w:rPr>
        <w:t>0001,</w:t>
      </w:r>
      <w:r w:rsidRPr="007E71E1">
        <w:rPr>
          <w:rFonts w:cs="Times New Roman"/>
          <w:sz w:val="28"/>
          <w:lang w:val="en-US"/>
        </w:rPr>
        <w:t xml:space="preserve"> 95% CI</w:t>
      </w:r>
      <w:r w:rsidRPr="007E71E1">
        <w:rPr>
          <w:rFonts w:cs="Times New Roman"/>
          <w:sz w:val="28"/>
        </w:rPr>
        <w:t>)</w:t>
      </w:r>
      <w:r w:rsidRPr="007E71E1">
        <w:rPr>
          <w:rFonts w:cs="Times New Roman"/>
          <w:sz w:val="28"/>
          <w:lang w:val="bg-BG"/>
        </w:rPr>
        <w:t xml:space="preserve">. Ако стойностите от </w:t>
      </w:r>
      <w:r w:rsidRPr="007E71E1">
        <w:rPr>
          <w:rFonts w:cs="Times New Roman"/>
          <w:sz w:val="28"/>
          <w:lang w:val="en-US"/>
        </w:rPr>
        <w:t>ROC</w:t>
      </w:r>
      <w:r w:rsidRPr="007E71E1">
        <w:rPr>
          <w:rFonts w:cs="Times New Roman"/>
          <w:sz w:val="28"/>
          <w:lang w:val="bg-BG"/>
        </w:rPr>
        <w:t xml:space="preserve"> анализа се анали</w:t>
      </w:r>
      <w:r w:rsidR="00B64F85">
        <w:rPr>
          <w:rFonts w:cs="Times New Roman"/>
          <w:sz w:val="28"/>
          <w:lang w:val="bg-BG"/>
        </w:rPr>
        <w:t>зират детайлно ще се види, че при</w:t>
      </w:r>
      <w:r w:rsidRPr="007E71E1">
        <w:rPr>
          <w:rFonts w:cs="Times New Roman"/>
          <w:sz w:val="28"/>
          <w:lang w:val="bg-BG"/>
        </w:rPr>
        <w:t xml:space="preserve"> </w:t>
      </w:r>
      <w:r w:rsidR="004652BC">
        <w:rPr>
          <w:rFonts w:cs="Times New Roman"/>
          <w:sz w:val="28"/>
        </w:rPr>
        <w:t xml:space="preserve">критерии за </w:t>
      </w:r>
      <w:r w:rsidRPr="007E71E1">
        <w:rPr>
          <w:rFonts w:cs="Times New Roman"/>
          <w:sz w:val="28"/>
        </w:rPr>
        <w:t>SIRS по</w:t>
      </w:r>
      <w:r w:rsidRPr="007E71E1">
        <w:rPr>
          <w:rFonts w:cs="Times New Roman"/>
          <w:sz w:val="28"/>
          <w:lang w:val="bg-BG"/>
        </w:rPr>
        <w:t>вече</w:t>
      </w:r>
      <w:r w:rsidRPr="007E71E1">
        <w:rPr>
          <w:rFonts w:cs="Times New Roman"/>
          <w:sz w:val="28"/>
        </w:rPr>
        <w:t xml:space="preserve"> от 2</w:t>
      </w:r>
      <w:r w:rsidRPr="007E71E1">
        <w:rPr>
          <w:rFonts w:cs="Times New Roman"/>
          <w:sz w:val="28"/>
          <w:lang w:val="bg-BG"/>
        </w:rPr>
        <w:t>,</w:t>
      </w:r>
      <w:r w:rsidRPr="007E71E1">
        <w:rPr>
          <w:rFonts w:cs="Times New Roman"/>
          <w:sz w:val="28"/>
        </w:rPr>
        <w:t>5</w:t>
      </w:r>
      <w:r w:rsidRPr="007E71E1">
        <w:rPr>
          <w:rFonts w:cs="Times New Roman"/>
          <w:sz w:val="28"/>
          <w:lang w:val="bg-BG"/>
        </w:rPr>
        <w:t xml:space="preserve"> т.</w:t>
      </w:r>
      <w:r w:rsidRPr="007E71E1">
        <w:rPr>
          <w:rFonts w:cs="Times New Roman"/>
          <w:sz w:val="28"/>
        </w:rPr>
        <w:t xml:space="preserve">, чувствителността е 91%, а специфичността </w:t>
      </w:r>
      <w:r w:rsidRPr="007E71E1">
        <w:rPr>
          <w:rFonts w:cs="Times New Roman"/>
          <w:sz w:val="28"/>
          <w:lang w:val="bg-BG"/>
        </w:rPr>
        <w:t>-</w:t>
      </w:r>
      <w:r w:rsidRPr="007E71E1">
        <w:rPr>
          <w:rFonts w:cs="Times New Roman"/>
          <w:sz w:val="28"/>
        </w:rPr>
        <w:t xml:space="preserve"> 60%</w:t>
      </w:r>
      <w:r w:rsidRPr="007E71E1">
        <w:rPr>
          <w:rFonts w:cs="Times New Roman"/>
          <w:sz w:val="28"/>
          <w:lang w:val="bg-BG"/>
        </w:rPr>
        <w:t xml:space="preserve"> (</w:t>
      </w:r>
      <w:r w:rsidR="007E71E1">
        <w:rPr>
          <w:rFonts w:cs="Times New Roman"/>
          <w:sz w:val="28"/>
          <w:lang w:val="en-US"/>
        </w:rPr>
        <w:t>AUC 0.</w:t>
      </w:r>
      <w:r w:rsidRPr="007E71E1">
        <w:rPr>
          <w:rFonts w:cs="Times New Roman"/>
          <w:sz w:val="28"/>
          <w:lang w:val="en-US"/>
        </w:rPr>
        <w:t>80, 95% CI-</w:t>
      </w:r>
      <w:r w:rsidR="007E71E1">
        <w:rPr>
          <w:rFonts w:cs="Times New Roman"/>
          <w:sz w:val="28"/>
          <w:lang w:val="bg-BG"/>
        </w:rPr>
        <w:t>0.712-0.</w:t>
      </w:r>
      <w:r w:rsidRPr="007E71E1">
        <w:rPr>
          <w:rFonts w:cs="Times New Roman"/>
          <w:sz w:val="28"/>
          <w:lang w:val="bg-BG"/>
        </w:rPr>
        <w:t>907)</w:t>
      </w:r>
      <w:r w:rsidRPr="007E71E1">
        <w:rPr>
          <w:rFonts w:cs="Times New Roman"/>
          <w:sz w:val="28"/>
        </w:rPr>
        <w:t>. При стойности над 3,5</w:t>
      </w:r>
      <w:r w:rsidRPr="007E71E1">
        <w:rPr>
          <w:rFonts w:cs="Times New Roman"/>
          <w:sz w:val="28"/>
          <w:lang w:val="bg-BG"/>
        </w:rPr>
        <w:t xml:space="preserve"> т.</w:t>
      </w:r>
      <w:r w:rsidR="00B64F85">
        <w:rPr>
          <w:rFonts w:cs="Times New Roman"/>
          <w:sz w:val="28"/>
        </w:rPr>
        <w:t>, чувствителността е 57.8%, а специфичността е 73.</w:t>
      </w:r>
      <w:r w:rsidRPr="007E71E1">
        <w:rPr>
          <w:rFonts w:cs="Times New Roman"/>
          <w:sz w:val="28"/>
        </w:rPr>
        <w:t>8%</w:t>
      </w:r>
      <w:r w:rsidRPr="007E71E1">
        <w:rPr>
          <w:rFonts w:cs="Times New Roman"/>
          <w:sz w:val="28"/>
          <w:lang w:val="bg-BG"/>
        </w:rPr>
        <w:t xml:space="preserve"> т.е. с увеличаване на точките, спада чувствителността.</w:t>
      </w:r>
    </w:p>
    <w:p w:rsidR="007D7CDC" w:rsidRPr="007E71E1" w:rsidRDefault="007D7CDC" w:rsidP="007D7CDC">
      <w:pPr>
        <w:suppressAutoHyphens w:val="0"/>
        <w:autoSpaceDE w:val="0"/>
        <w:adjustRightInd w:val="0"/>
        <w:jc w:val="both"/>
        <w:textAlignment w:val="auto"/>
        <w:rPr>
          <w:rFonts w:cs="Times New Roman"/>
          <w:sz w:val="28"/>
          <w:lang w:val="bg-BG"/>
        </w:rPr>
      </w:pPr>
      <w:r w:rsidRPr="007E71E1">
        <w:rPr>
          <w:rFonts w:cs="Times New Roman"/>
          <w:sz w:val="28"/>
        </w:rPr>
        <w:t xml:space="preserve">При qSOFA </w:t>
      </w:r>
      <w:r w:rsidR="00B64F85">
        <w:rPr>
          <w:color w:val="000000" w:themeColor="text1"/>
          <w:sz w:val="28"/>
          <w:lang w:val="bg-BG"/>
        </w:rPr>
        <w:t>score</w:t>
      </w:r>
      <w:r w:rsidRPr="007E71E1">
        <w:rPr>
          <w:rFonts w:cs="Times New Roman"/>
          <w:sz w:val="28"/>
        </w:rPr>
        <w:t xml:space="preserve"> по-голям от 1</w:t>
      </w:r>
      <w:r w:rsidRPr="007E71E1">
        <w:rPr>
          <w:rFonts w:cs="Times New Roman"/>
          <w:sz w:val="28"/>
          <w:lang w:val="bg-BG"/>
        </w:rPr>
        <w:t>,</w:t>
      </w:r>
      <w:r w:rsidRPr="007E71E1">
        <w:rPr>
          <w:rFonts w:cs="Times New Roman"/>
          <w:sz w:val="28"/>
        </w:rPr>
        <w:t>5</w:t>
      </w:r>
      <w:r w:rsidRPr="007E71E1">
        <w:rPr>
          <w:rFonts w:cs="Times New Roman"/>
          <w:sz w:val="28"/>
          <w:lang w:val="bg-BG"/>
        </w:rPr>
        <w:t xml:space="preserve"> т.</w:t>
      </w:r>
      <w:r w:rsidR="007E71E1">
        <w:rPr>
          <w:rFonts w:cs="Times New Roman"/>
          <w:sz w:val="28"/>
        </w:rPr>
        <w:t>, чувствителността е 82.</w:t>
      </w:r>
      <w:r w:rsidRPr="007E71E1">
        <w:rPr>
          <w:rFonts w:cs="Times New Roman"/>
          <w:sz w:val="28"/>
        </w:rPr>
        <w:t xml:space="preserve">2%, а специфичността </w:t>
      </w:r>
      <w:r w:rsidRPr="007E71E1">
        <w:rPr>
          <w:rFonts w:cs="Times New Roman"/>
          <w:sz w:val="28"/>
          <w:lang w:val="bg-BG"/>
        </w:rPr>
        <w:t>–</w:t>
      </w:r>
      <w:r w:rsidRPr="007E71E1">
        <w:rPr>
          <w:rFonts w:cs="Times New Roman"/>
          <w:sz w:val="28"/>
        </w:rPr>
        <w:t xml:space="preserve"> 7</w:t>
      </w:r>
      <w:r w:rsidR="007E71E1">
        <w:rPr>
          <w:rFonts w:cs="Times New Roman"/>
          <w:sz w:val="28"/>
          <w:lang w:val="bg-BG"/>
        </w:rPr>
        <w:t>0.</w:t>
      </w:r>
      <w:r w:rsidRPr="007E71E1">
        <w:rPr>
          <w:rFonts w:cs="Times New Roman"/>
          <w:sz w:val="28"/>
          <w:lang w:val="bg-BG"/>
        </w:rPr>
        <w:t>3</w:t>
      </w:r>
      <w:r w:rsidRPr="007E71E1">
        <w:rPr>
          <w:rFonts w:cs="Times New Roman"/>
          <w:sz w:val="28"/>
        </w:rPr>
        <w:t>%</w:t>
      </w:r>
      <w:r w:rsidRPr="007E71E1">
        <w:rPr>
          <w:rFonts w:cs="Times New Roman"/>
          <w:sz w:val="28"/>
          <w:lang w:val="bg-BG"/>
        </w:rPr>
        <w:t xml:space="preserve"> (</w:t>
      </w:r>
      <w:r w:rsidR="007E71E1">
        <w:rPr>
          <w:rFonts w:cs="Times New Roman"/>
          <w:sz w:val="28"/>
          <w:lang w:val="en-US"/>
        </w:rPr>
        <w:t>AUC 0.85, 95% CI-0.770-0.</w:t>
      </w:r>
      <w:r w:rsidRPr="007E71E1">
        <w:rPr>
          <w:rFonts w:cs="Times New Roman"/>
          <w:sz w:val="28"/>
          <w:lang w:val="en-US"/>
        </w:rPr>
        <w:t>934</w:t>
      </w:r>
      <w:r w:rsidRPr="007E71E1">
        <w:rPr>
          <w:rFonts w:cs="Times New Roman"/>
          <w:sz w:val="28"/>
          <w:lang w:val="bg-BG"/>
        </w:rPr>
        <w:t>).</w:t>
      </w:r>
    </w:p>
    <w:p w:rsidR="007D7CDC" w:rsidRPr="007E71E1" w:rsidRDefault="007D7CDC" w:rsidP="007D7CDC">
      <w:pPr>
        <w:pStyle w:val="Standard"/>
        <w:jc w:val="both"/>
        <w:rPr>
          <w:b/>
          <w:sz w:val="28"/>
          <w:lang w:val="en-US"/>
        </w:rPr>
      </w:pPr>
    </w:p>
    <w:p w:rsidR="007D7CDC" w:rsidRPr="007E71E1" w:rsidRDefault="007D7CDC" w:rsidP="007D7CDC">
      <w:pPr>
        <w:pStyle w:val="Standard"/>
        <w:jc w:val="both"/>
        <w:rPr>
          <w:b/>
          <w:color w:val="FF0000"/>
          <w:sz w:val="36"/>
          <w:lang w:val="bg-BG"/>
        </w:rPr>
      </w:pPr>
      <w:r w:rsidRPr="007E71E1">
        <w:rPr>
          <w:b/>
          <w:color w:val="FF0000"/>
          <w:sz w:val="36"/>
          <w:lang w:val="bg-BG"/>
        </w:rPr>
        <w:t>Смъртност</w:t>
      </w:r>
    </w:p>
    <w:p w:rsidR="007D7CDC" w:rsidRPr="007E71E1" w:rsidRDefault="007D7CDC" w:rsidP="007D7CDC">
      <w:pPr>
        <w:pStyle w:val="Standarduser"/>
        <w:jc w:val="both"/>
        <w:rPr>
          <w:sz w:val="28"/>
          <w:lang w:val="bg-BG"/>
        </w:rPr>
      </w:pPr>
    </w:p>
    <w:p w:rsidR="007D7CDC" w:rsidRPr="007E71E1" w:rsidRDefault="007D7CDC" w:rsidP="007D7CDC">
      <w:pPr>
        <w:pStyle w:val="Standarduser"/>
        <w:jc w:val="both"/>
        <w:rPr>
          <w:sz w:val="28"/>
          <w:lang w:val="bg-BG"/>
        </w:rPr>
      </w:pPr>
      <w:r w:rsidRPr="007E71E1">
        <w:rPr>
          <w:sz w:val="28"/>
          <w:lang w:val="bg-BG"/>
        </w:rPr>
        <w:t xml:space="preserve">Всички болни бяха проследявани до </w:t>
      </w:r>
      <w:r w:rsidRPr="007E71E1">
        <w:rPr>
          <w:sz w:val="28"/>
          <w:lang w:val="en-US"/>
        </w:rPr>
        <w:t>3</w:t>
      </w:r>
      <w:r w:rsidRPr="007E71E1">
        <w:rPr>
          <w:sz w:val="28"/>
          <w:lang w:val="bg-BG"/>
        </w:rPr>
        <w:t xml:space="preserve">0-ти ден, като се оценяваше смъртност до този момент. </w:t>
      </w:r>
    </w:p>
    <w:p w:rsidR="007D7CDC" w:rsidRPr="007E71E1" w:rsidRDefault="007D7CDC" w:rsidP="007D7CDC">
      <w:pPr>
        <w:pStyle w:val="Standarduser"/>
        <w:jc w:val="both"/>
        <w:rPr>
          <w:sz w:val="28"/>
          <w:lang w:val="bg-BG"/>
        </w:rPr>
      </w:pPr>
      <w:r w:rsidRPr="007E71E1">
        <w:rPr>
          <w:sz w:val="28"/>
          <w:lang w:val="bg-BG"/>
        </w:rPr>
        <w:t xml:space="preserve">В групата на болните с инфекции без сепсис </w:t>
      </w:r>
      <w:r w:rsidR="007E71E1">
        <w:rPr>
          <w:sz w:val="28"/>
          <w:lang w:val="bg-BG"/>
        </w:rPr>
        <w:t>имаше регистрирани 5 случая (13.</w:t>
      </w:r>
      <w:r w:rsidRPr="007E71E1">
        <w:rPr>
          <w:sz w:val="28"/>
          <w:lang w:val="bg-BG"/>
        </w:rPr>
        <w:t>5%) на смърт до 30-ти ден. При всички септични пациенти смъртността беше много по-</w:t>
      </w:r>
      <w:r w:rsidR="007E71E1" w:rsidRPr="007E71E1">
        <w:rPr>
          <w:sz w:val="28"/>
          <w:lang w:val="bg-BG"/>
        </w:rPr>
        <w:t>висока - 25 починали (55.</w:t>
      </w:r>
      <w:r w:rsidRPr="007E71E1">
        <w:rPr>
          <w:sz w:val="28"/>
          <w:lang w:val="bg-BG"/>
        </w:rPr>
        <w:t>5%) до края на 1</w:t>
      </w:r>
      <w:r w:rsidRPr="007E71E1">
        <w:rPr>
          <w:sz w:val="28"/>
          <w:vertAlign w:val="superscript"/>
          <w:lang w:val="bg-BG"/>
        </w:rPr>
        <w:t>-вия</w:t>
      </w:r>
      <w:r w:rsidRPr="007E71E1">
        <w:rPr>
          <w:sz w:val="28"/>
          <w:lang w:val="bg-BG"/>
        </w:rPr>
        <w:t xml:space="preserve"> месец. Резулта</w:t>
      </w:r>
      <w:r w:rsidR="007E71E1" w:rsidRPr="007E71E1">
        <w:rPr>
          <w:sz w:val="28"/>
          <w:lang w:val="bg-BG"/>
        </w:rPr>
        <w:t xml:space="preserve">тите са отразени на диаграма </w:t>
      </w:r>
      <w:r w:rsidR="00BD7561" w:rsidRPr="007E71E1">
        <w:rPr>
          <w:sz w:val="28"/>
          <w:lang w:val="bg-BG"/>
        </w:rPr>
        <w:t>14</w:t>
      </w:r>
      <w:r w:rsidRPr="007E71E1">
        <w:rPr>
          <w:sz w:val="28"/>
          <w:lang w:val="bg-BG"/>
        </w:rPr>
        <w:t xml:space="preserve">.  </w:t>
      </w:r>
    </w:p>
    <w:p w:rsidR="007D7CDC" w:rsidRDefault="007D7CDC" w:rsidP="007D7CDC">
      <w:pPr>
        <w:pStyle w:val="Standard"/>
        <w:jc w:val="both"/>
        <w:rPr>
          <w:b/>
          <w:lang w:val="bg-BG"/>
        </w:rPr>
      </w:pPr>
    </w:p>
    <w:p w:rsidR="007D7CDC" w:rsidRDefault="007D7CDC" w:rsidP="007D7CDC">
      <w:pPr>
        <w:pStyle w:val="Standard"/>
        <w:jc w:val="both"/>
        <w:rPr>
          <w:b/>
          <w:lang w:val="bg-BG"/>
        </w:rPr>
      </w:pPr>
      <w:r w:rsidRPr="00EE0836">
        <w:rPr>
          <w:b/>
          <w:noProof/>
          <w:lang w:val="bg-BG" w:eastAsia="bg-BG" w:bidi="ar-SA"/>
        </w:rPr>
        <w:drawing>
          <wp:inline distT="0" distB="0" distL="0" distR="0" wp14:anchorId="2202D646" wp14:editId="61E2FB7E">
            <wp:extent cx="6343650" cy="2066925"/>
            <wp:effectExtent l="0" t="0" r="0" b="9525"/>
            <wp:docPr id="4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D7CDC" w:rsidRPr="007160FB" w:rsidRDefault="007E71E1" w:rsidP="007E71E1">
      <w:pPr>
        <w:pStyle w:val="Standard"/>
        <w:jc w:val="center"/>
        <w:rPr>
          <w:b/>
          <w:i/>
          <w:sz w:val="28"/>
          <w:lang w:val="bg-BG"/>
        </w:rPr>
      </w:pPr>
      <w:r w:rsidRPr="007160FB">
        <w:rPr>
          <w:b/>
          <w:i/>
          <w:sz w:val="28"/>
          <w:lang w:val="bg-BG"/>
        </w:rPr>
        <w:t xml:space="preserve">Диаграма </w:t>
      </w:r>
      <w:r w:rsidR="00BD7561" w:rsidRPr="007160FB">
        <w:rPr>
          <w:b/>
          <w:i/>
          <w:sz w:val="28"/>
          <w:lang w:val="bg-BG"/>
        </w:rPr>
        <w:t>14</w:t>
      </w:r>
      <w:r w:rsidRPr="007160FB">
        <w:rPr>
          <w:b/>
          <w:i/>
          <w:sz w:val="28"/>
          <w:lang w:val="bg-BG"/>
        </w:rPr>
        <w:t>.</w:t>
      </w:r>
      <w:r w:rsidR="00BD7561" w:rsidRPr="007160FB">
        <w:rPr>
          <w:b/>
          <w:i/>
          <w:sz w:val="28"/>
          <w:lang w:val="bg-BG"/>
        </w:rPr>
        <w:t xml:space="preserve"> Смъртност при инфекции без и със сепсис/септичен шок</w:t>
      </w:r>
    </w:p>
    <w:p w:rsidR="00BD7561" w:rsidRPr="007E71E1" w:rsidRDefault="00BD7561" w:rsidP="007E71E1">
      <w:pPr>
        <w:pStyle w:val="Standard"/>
        <w:jc w:val="center"/>
        <w:rPr>
          <w:b/>
          <w:i/>
          <w:lang w:val="bg-BG"/>
        </w:rPr>
      </w:pPr>
    </w:p>
    <w:p w:rsidR="007D7CDC" w:rsidRPr="007E71E1" w:rsidRDefault="007D7CDC" w:rsidP="007D7CDC">
      <w:pPr>
        <w:pStyle w:val="Standard"/>
        <w:jc w:val="both"/>
        <w:rPr>
          <w:sz w:val="28"/>
          <w:lang w:val="bg-BG"/>
        </w:rPr>
      </w:pPr>
      <w:r w:rsidRPr="007E71E1">
        <w:rPr>
          <w:sz w:val="28"/>
          <w:lang w:val="bg-BG"/>
        </w:rPr>
        <w:t xml:space="preserve">При субгрупов анализ на септичните пациенти получихме резултати за смъртност до 30-ти ден за групата на сепсис без шок </w:t>
      </w:r>
      <w:r w:rsidR="007E71E1">
        <w:rPr>
          <w:sz w:val="28"/>
          <w:lang w:val="bg-BG"/>
        </w:rPr>
        <w:t>– 42.</w:t>
      </w:r>
      <w:r w:rsidRPr="007E71E1">
        <w:rPr>
          <w:sz w:val="28"/>
          <w:lang w:val="bg-BG"/>
        </w:rPr>
        <w:t xml:space="preserve">3% (11 починали). При групата на септичен шок </w:t>
      </w:r>
      <w:r w:rsidR="007E71E1">
        <w:rPr>
          <w:sz w:val="28"/>
          <w:lang w:val="bg-BG"/>
        </w:rPr>
        <w:t>леталитетът достигаше 73.</w:t>
      </w:r>
      <w:r w:rsidRPr="007E71E1">
        <w:rPr>
          <w:sz w:val="28"/>
          <w:lang w:val="bg-BG"/>
        </w:rPr>
        <w:t>6% (14 починали) - д</w:t>
      </w:r>
      <w:r w:rsidR="007E71E1">
        <w:rPr>
          <w:sz w:val="28"/>
          <w:lang w:val="bg-BG"/>
        </w:rPr>
        <w:t xml:space="preserve">иаграма </w:t>
      </w:r>
      <w:r w:rsidR="00BD7561" w:rsidRPr="007E71E1">
        <w:rPr>
          <w:sz w:val="28"/>
          <w:lang w:val="bg-BG"/>
        </w:rPr>
        <w:t>15</w:t>
      </w:r>
      <w:r w:rsidRPr="007E71E1">
        <w:rPr>
          <w:sz w:val="28"/>
          <w:lang w:val="bg-BG"/>
        </w:rPr>
        <w:t>.</w:t>
      </w:r>
    </w:p>
    <w:p w:rsidR="007D7CDC" w:rsidRPr="00EC31DB" w:rsidRDefault="007D7CDC" w:rsidP="007D7CDC">
      <w:pPr>
        <w:pStyle w:val="Standard"/>
        <w:jc w:val="both"/>
        <w:rPr>
          <w:lang w:val="bg-BG"/>
        </w:rPr>
      </w:pPr>
    </w:p>
    <w:p w:rsidR="007D7CDC" w:rsidRDefault="007D7CDC" w:rsidP="007D7CDC">
      <w:pPr>
        <w:pStyle w:val="Standard"/>
        <w:jc w:val="both"/>
        <w:rPr>
          <w:lang w:val="bg-BG"/>
        </w:rPr>
      </w:pPr>
      <w:r w:rsidRPr="00EE0836">
        <w:rPr>
          <w:noProof/>
          <w:lang w:val="bg-BG" w:eastAsia="bg-BG" w:bidi="ar-SA"/>
        </w:rPr>
        <w:drawing>
          <wp:inline distT="0" distB="0" distL="0" distR="0" wp14:anchorId="5BD6F63A" wp14:editId="60B0E6A9">
            <wp:extent cx="6362700" cy="1885950"/>
            <wp:effectExtent l="0" t="0" r="0" b="0"/>
            <wp:docPr id="4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D7561" w:rsidRPr="007160FB" w:rsidRDefault="007E71E1" w:rsidP="007E71E1">
      <w:pPr>
        <w:pStyle w:val="Standard"/>
        <w:jc w:val="center"/>
        <w:rPr>
          <w:b/>
          <w:i/>
          <w:sz w:val="28"/>
          <w:lang w:val="bg-BG"/>
        </w:rPr>
      </w:pPr>
      <w:r w:rsidRPr="007160FB">
        <w:rPr>
          <w:b/>
          <w:i/>
          <w:sz w:val="28"/>
          <w:lang w:val="bg-BG"/>
        </w:rPr>
        <w:t xml:space="preserve">Диаграма </w:t>
      </w:r>
      <w:r w:rsidR="00BD7561" w:rsidRPr="007160FB">
        <w:rPr>
          <w:b/>
          <w:i/>
          <w:sz w:val="28"/>
          <w:lang w:val="bg-BG"/>
        </w:rPr>
        <w:t>15</w:t>
      </w:r>
      <w:r w:rsidRPr="007160FB">
        <w:rPr>
          <w:b/>
          <w:i/>
          <w:sz w:val="28"/>
          <w:lang w:val="bg-BG"/>
        </w:rPr>
        <w:t>.</w:t>
      </w:r>
      <w:r w:rsidR="00BD7561" w:rsidRPr="007160FB">
        <w:rPr>
          <w:b/>
          <w:i/>
          <w:sz w:val="28"/>
          <w:lang w:val="bg-BG"/>
        </w:rPr>
        <w:t xml:space="preserve"> Субгрупов анализ за смъртност при инфекции без и със сепсис и септичен шок</w:t>
      </w:r>
    </w:p>
    <w:p w:rsidR="007D7CDC" w:rsidRDefault="007D7CDC" w:rsidP="007D7CDC">
      <w:pPr>
        <w:pStyle w:val="Standard"/>
        <w:jc w:val="both"/>
        <w:rPr>
          <w:lang w:val="bg-BG"/>
        </w:rPr>
      </w:pPr>
    </w:p>
    <w:p w:rsidR="007D7CDC" w:rsidRPr="007E71E1" w:rsidRDefault="007D7CDC" w:rsidP="007D7CDC">
      <w:pPr>
        <w:pStyle w:val="Standard"/>
        <w:jc w:val="both"/>
        <w:rPr>
          <w:sz w:val="28"/>
          <w:lang w:val="bg-BG"/>
        </w:rPr>
      </w:pPr>
      <w:r w:rsidRPr="007E71E1">
        <w:rPr>
          <w:sz w:val="28"/>
          <w:lang w:val="bg-BG"/>
        </w:rPr>
        <w:t>Друг наш анализ показа, че от общо 30 летални изхода при трите проследявани групи, 25 са само при септичните болни, като 19 (</w:t>
      </w:r>
      <w:r w:rsidR="007E71E1">
        <w:rPr>
          <w:sz w:val="28"/>
          <w:lang w:val="bg-BG"/>
        </w:rPr>
        <w:t>63.</w:t>
      </w:r>
      <w:r w:rsidRPr="007E71E1">
        <w:rPr>
          <w:sz w:val="28"/>
          <w:lang w:val="bg-BG"/>
        </w:rPr>
        <w:t xml:space="preserve">2%) от тях  са починали в рамките на 14 дни, а останалите 6 (20%) - до 30-ти ден в хода на сепсис/септичен шок. </w:t>
      </w:r>
    </w:p>
    <w:p w:rsidR="007D7CDC" w:rsidRPr="007E71E1" w:rsidRDefault="007D7CDC" w:rsidP="007D7CDC">
      <w:pPr>
        <w:pStyle w:val="Standard"/>
        <w:jc w:val="both"/>
        <w:rPr>
          <w:b/>
          <w:sz w:val="28"/>
          <w:lang w:val="bg-BG"/>
        </w:rPr>
      </w:pPr>
      <w:r w:rsidRPr="007E71E1">
        <w:rPr>
          <w:sz w:val="28"/>
          <w:lang w:val="bg-BG"/>
        </w:rPr>
        <w:t>В групата на септичните пациенти преобладава броят на починалите до 14-т</w:t>
      </w:r>
      <w:r w:rsidR="007E71E1">
        <w:rPr>
          <w:sz w:val="28"/>
          <w:lang w:val="bg-BG"/>
        </w:rPr>
        <w:t>и ден със септичен шок – 11 (36.</w:t>
      </w:r>
      <w:r w:rsidRPr="007E71E1">
        <w:rPr>
          <w:sz w:val="28"/>
          <w:lang w:val="bg-BG"/>
        </w:rPr>
        <w:t xml:space="preserve">6%), спрямо </w:t>
      </w:r>
      <w:r w:rsidR="007E71E1">
        <w:rPr>
          <w:sz w:val="28"/>
          <w:lang w:val="bg-BG"/>
        </w:rPr>
        <w:t>тези със сепсис без шок – 8 (26.</w:t>
      </w:r>
      <w:r w:rsidRPr="007E71E1">
        <w:rPr>
          <w:sz w:val="28"/>
          <w:lang w:val="bg-BG"/>
        </w:rPr>
        <w:t xml:space="preserve">6%). Тази </w:t>
      </w:r>
      <w:r w:rsidRPr="007E71E1">
        <w:rPr>
          <w:sz w:val="28"/>
          <w:lang w:val="bg-BG"/>
        </w:rPr>
        <w:lastRenderedPageBreak/>
        <w:t>тенденция се запазва и до 30-ти ден, където общата смъртнос</w:t>
      </w:r>
      <w:r w:rsidR="007E71E1">
        <w:rPr>
          <w:sz w:val="28"/>
          <w:lang w:val="bg-BG"/>
        </w:rPr>
        <w:t>т при сепсис без шок достига 36.</w:t>
      </w:r>
      <w:r w:rsidRPr="007E71E1">
        <w:rPr>
          <w:sz w:val="28"/>
          <w:lang w:val="bg-BG"/>
        </w:rPr>
        <w:t>7% , а при се</w:t>
      </w:r>
      <w:r w:rsidR="007E71E1">
        <w:rPr>
          <w:sz w:val="28"/>
          <w:lang w:val="bg-BG"/>
        </w:rPr>
        <w:t xml:space="preserve">птичен шок е 46.7% (диаграма </w:t>
      </w:r>
      <w:r w:rsidR="00BD7561" w:rsidRPr="007E71E1">
        <w:rPr>
          <w:sz w:val="28"/>
          <w:lang w:val="bg-BG"/>
        </w:rPr>
        <w:t>16</w:t>
      </w:r>
      <w:r w:rsidRPr="007E71E1">
        <w:rPr>
          <w:sz w:val="28"/>
          <w:lang w:val="bg-BG"/>
        </w:rPr>
        <w:t>).</w:t>
      </w:r>
    </w:p>
    <w:p w:rsidR="007D7CDC" w:rsidRDefault="007D7CDC" w:rsidP="007D7CDC">
      <w:pPr>
        <w:pStyle w:val="Standard"/>
        <w:jc w:val="both"/>
        <w:rPr>
          <w:b/>
          <w:lang w:val="bg-BG"/>
        </w:rPr>
      </w:pPr>
    </w:p>
    <w:p w:rsidR="007D7CDC" w:rsidRDefault="007D7CDC" w:rsidP="007D7CDC">
      <w:pPr>
        <w:pStyle w:val="Standard"/>
        <w:jc w:val="both"/>
        <w:rPr>
          <w:lang w:val="bg-BG"/>
        </w:rPr>
      </w:pPr>
      <w:r w:rsidRPr="00000532">
        <w:rPr>
          <w:noProof/>
          <w:lang w:val="bg-BG" w:eastAsia="bg-BG" w:bidi="ar-SA"/>
        </w:rPr>
        <w:drawing>
          <wp:inline distT="0" distB="0" distL="0" distR="0" wp14:anchorId="70B16A24" wp14:editId="6141D6B8">
            <wp:extent cx="6219825" cy="2381250"/>
            <wp:effectExtent l="0" t="0" r="9525" b="0"/>
            <wp:docPr id="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D7561" w:rsidRPr="007160FB" w:rsidRDefault="007E71E1" w:rsidP="007E71E1">
      <w:pPr>
        <w:pStyle w:val="Standard"/>
        <w:jc w:val="center"/>
        <w:rPr>
          <w:b/>
          <w:i/>
          <w:sz w:val="28"/>
          <w:lang w:val="bg-BG"/>
        </w:rPr>
      </w:pPr>
      <w:r w:rsidRPr="007160FB">
        <w:rPr>
          <w:b/>
          <w:i/>
          <w:sz w:val="28"/>
          <w:lang w:val="bg-BG"/>
        </w:rPr>
        <w:t xml:space="preserve">Диаграма </w:t>
      </w:r>
      <w:r w:rsidR="00BD7561" w:rsidRPr="007160FB">
        <w:rPr>
          <w:b/>
          <w:i/>
          <w:sz w:val="28"/>
          <w:lang w:val="bg-BG"/>
        </w:rPr>
        <w:t>16</w:t>
      </w:r>
      <w:r w:rsidRPr="007160FB">
        <w:rPr>
          <w:b/>
          <w:i/>
          <w:sz w:val="28"/>
          <w:lang w:val="bg-BG"/>
        </w:rPr>
        <w:t>.</w:t>
      </w:r>
      <w:r w:rsidR="00BD7561" w:rsidRPr="007160FB">
        <w:rPr>
          <w:b/>
          <w:i/>
          <w:sz w:val="28"/>
          <w:lang w:val="bg-BG"/>
        </w:rPr>
        <w:t xml:space="preserve"> Смъртност при инфекции без и със сепсис и септичен шок до 14-ти и между 14-ти и 30-ти ден</w:t>
      </w:r>
    </w:p>
    <w:p w:rsidR="007D7CDC" w:rsidRPr="007E71E1" w:rsidRDefault="007D7CDC" w:rsidP="007D7CDC">
      <w:pPr>
        <w:pStyle w:val="Standard"/>
        <w:jc w:val="both"/>
        <w:rPr>
          <w:sz w:val="28"/>
          <w:lang w:val="bg-BG"/>
        </w:rPr>
      </w:pPr>
    </w:p>
    <w:p w:rsidR="007D7CDC" w:rsidRPr="007E71E1" w:rsidRDefault="007D7CDC" w:rsidP="007D7CDC">
      <w:pPr>
        <w:pStyle w:val="Standard"/>
        <w:jc w:val="both"/>
        <w:rPr>
          <w:sz w:val="28"/>
          <w:lang w:val="bg-BG"/>
        </w:rPr>
      </w:pPr>
      <w:r w:rsidRPr="007E71E1">
        <w:rPr>
          <w:sz w:val="28"/>
          <w:lang w:val="bg-BG"/>
        </w:rPr>
        <w:t xml:space="preserve">Във всички публикувани до момента данни за септични пациенти се прави връзка с редица предразполагащи фактори, като възраст, пол, телесно тегло, полиморбидност и т.н. </w:t>
      </w:r>
    </w:p>
    <w:p w:rsidR="007D7CDC" w:rsidRPr="007E71E1" w:rsidRDefault="007D7CDC" w:rsidP="007D7CDC">
      <w:pPr>
        <w:pStyle w:val="Standard"/>
        <w:jc w:val="both"/>
        <w:rPr>
          <w:sz w:val="28"/>
          <w:lang w:val="bg-BG"/>
        </w:rPr>
      </w:pPr>
      <w:r w:rsidRPr="007E71E1">
        <w:rPr>
          <w:sz w:val="28"/>
          <w:lang w:val="bg-BG"/>
        </w:rPr>
        <w:t>Ние също потърсихме асоциация между тези най-често свързвани моменти и смъртността при нашите пациенти.</w:t>
      </w:r>
    </w:p>
    <w:p w:rsidR="007D7CDC" w:rsidRPr="007E71E1" w:rsidRDefault="007D7CDC" w:rsidP="007D7CDC">
      <w:pPr>
        <w:pStyle w:val="Standard"/>
        <w:jc w:val="both"/>
        <w:rPr>
          <w:sz w:val="28"/>
          <w:lang w:val="bg-BG"/>
        </w:rPr>
      </w:pPr>
      <w:r w:rsidRPr="007E71E1">
        <w:rPr>
          <w:sz w:val="28"/>
          <w:lang w:val="bg-BG"/>
        </w:rPr>
        <w:t>По отношение на половите различия намерихме корелационна връзка между мъжкия пол и по-високия процент смъртност до 30-ти ден. От общо 30 починали пациенти, 17 (56%) са мъже, а 13 (44%) са жени. От всич</w:t>
      </w:r>
      <w:r w:rsidR="007E71E1">
        <w:rPr>
          <w:sz w:val="28"/>
          <w:lang w:val="bg-BG"/>
        </w:rPr>
        <w:t>ки мъже, общо 17, 14 от тях (83.</w:t>
      </w:r>
      <w:r w:rsidRPr="007E71E1">
        <w:rPr>
          <w:sz w:val="28"/>
          <w:lang w:val="bg-BG"/>
        </w:rPr>
        <w:t>3%) са били със сепсис или септичен шок, със статистически зн</w:t>
      </w:r>
      <w:r w:rsidR="007E71E1">
        <w:rPr>
          <w:sz w:val="28"/>
          <w:lang w:val="bg-BG"/>
        </w:rPr>
        <w:t xml:space="preserve">ачима корелацията – диаграма </w:t>
      </w:r>
      <w:r w:rsidR="00BD7561" w:rsidRPr="007E71E1">
        <w:rPr>
          <w:sz w:val="28"/>
          <w:lang w:val="bg-BG"/>
        </w:rPr>
        <w:t>17</w:t>
      </w:r>
      <w:r w:rsidRPr="007E71E1">
        <w:rPr>
          <w:sz w:val="28"/>
          <w:lang w:val="bg-BG"/>
        </w:rPr>
        <w:t xml:space="preserve"> (</w:t>
      </w:r>
      <w:r w:rsidRPr="007E71E1">
        <w:rPr>
          <w:color w:val="FF0000"/>
          <w:sz w:val="28"/>
          <w:lang w:val="en-US"/>
        </w:rPr>
        <w:t>r</w:t>
      </w:r>
      <w:r w:rsidR="007E71E1">
        <w:rPr>
          <w:color w:val="FF0000"/>
          <w:sz w:val="28"/>
          <w:lang w:val="bg-BG"/>
        </w:rPr>
        <w:t>=0.354, р=0.</w:t>
      </w:r>
      <w:r w:rsidRPr="007E71E1">
        <w:rPr>
          <w:color w:val="FF0000"/>
          <w:sz w:val="28"/>
          <w:lang w:val="bg-BG"/>
        </w:rPr>
        <w:t>055</w:t>
      </w:r>
      <w:r w:rsidRPr="007E71E1">
        <w:rPr>
          <w:sz w:val="28"/>
          <w:lang w:val="bg-BG"/>
        </w:rPr>
        <w:t>).</w:t>
      </w:r>
    </w:p>
    <w:p w:rsidR="007D7CDC" w:rsidRDefault="007D7CDC" w:rsidP="007D7CDC">
      <w:pPr>
        <w:pStyle w:val="Standard"/>
        <w:jc w:val="both"/>
        <w:rPr>
          <w:lang w:val="bg-BG"/>
        </w:rPr>
      </w:pPr>
    </w:p>
    <w:p w:rsidR="007D7CDC" w:rsidRPr="00A73137" w:rsidRDefault="007D7CDC" w:rsidP="007D7CDC">
      <w:pPr>
        <w:pStyle w:val="Standard"/>
        <w:jc w:val="both"/>
        <w:rPr>
          <w:lang w:val="bg-BG"/>
        </w:rPr>
      </w:pPr>
      <w:r>
        <w:rPr>
          <w:noProof/>
          <w:lang w:val="bg-BG" w:eastAsia="bg-BG" w:bidi="ar-SA"/>
        </w:rPr>
        <w:drawing>
          <wp:inline distT="0" distB="0" distL="0" distR="0" wp14:anchorId="3D2A96FA" wp14:editId="25EECC57">
            <wp:extent cx="6362700" cy="1733550"/>
            <wp:effectExtent l="0" t="0" r="0" b="0"/>
            <wp:docPr id="53" name="Диагра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D7CDC" w:rsidRPr="007160FB" w:rsidRDefault="007E71E1" w:rsidP="007E71E1">
      <w:pPr>
        <w:pStyle w:val="Standard"/>
        <w:jc w:val="center"/>
        <w:rPr>
          <w:b/>
          <w:i/>
          <w:sz w:val="28"/>
          <w:lang w:val="bg-BG"/>
        </w:rPr>
      </w:pPr>
      <w:r w:rsidRPr="007160FB">
        <w:rPr>
          <w:b/>
          <w:i/>
          <w:sz w:val="28"/>
          <w:lang w:val="bg-BG"/>
        </w:rPr>
        <w:t xml:space="preserve">Диаграма </w:t>
      </w:r>
      <w:r w:rsidR="00BD7561" w:rsidRPr="007160FB">
        <w:rPr>
          <w:b/>
          <w:i/>
          <w:sz w:val="28"/>
          <w:lang w:val="bg-BG"/>
        </w:rPr>
        <w:t>17</w:t>
      </w:r>
      <w:r w:rsidRPr="007160FB">
        <w:rPr>
          <w:b/>
          <w:i/>
          <w:sz w:val="28"/>
          <w:lang w:val="bg-BG"/>
        </w:rPr>
        <w:t>.</w:t>
      </w:r>
      <w:r w:rsidR="007D7CDC" w:rsidRPr="007160FB">
        <w:rPr>
          <w:b/>
          <w:i/>
          <w:sz w:val="28"/>
          <w:lang w:val="bg-BG"/>
        </w:rPr>
        <w:t xml:space="preserve"> Пол и смъртност при сепсис/септичен шок </w:t>
      </w:r>
      <w:r w:rsidR="007D7CDC" w:rsidRPr="007160FB">
        <w:rPr>
          <w:b/>
          <w:i/>
          <w:color w:val="FF0000"/>
          <w:sz w:val="28"/>
          <w:lang w:val="bg-BG"/>
        </w:rPr>
        <w:t>(</w:t>
      </w:r>
      <w:r w:rsidR="007D7CDC" w:rsidRPr="007160FB">
        <w:rPr>
          <w:b/>
          <w:i/>
          <w:color w:val="FF0000"/>
          <w:sz w:val="28"/>
          <w:lang w:val="en-US"/>
        </w:rPr>
        <w:t>r</w:t>
      </w:r>
      <w:r w:rsidR="007160FB" w:rsidRPr="007160FB">
        <w:rPr>
          <w:b/>
          <w:i/>
          <w:color w:val="FF0000"/>
          <w:sz w:val="28"/>
          <w:lang w:val="bg-BG"/>
        </w:rPr>
        <w:t>=0.354, р=0.</w:t>
      </w:r>
      <w:r w:rsidR="007D7CDC" w:rsidRPr="007160FB">
        <w:rPr>
          <w:b/>
          <w:i/>
          <w:color w:val="FF0000"/>
          <w:sz w:val="28"/>
          <w:lang w:val="bg-BG"/>
        </w:rPr>
        <w:t>055</w:t>
      </w:r>
      <w:r w:rsidR="007D7CDC" w:rsidRPr="007160FB">
        <w:rPr>
          <w:b/>
          <w:i/>
          <w:sz w:val="28"/>
          <w:lang w:val="bg-BG"/>
        </w:rPr>
        <w:t>)</w:t>
      </w:r>
    </w:p>
    <w:p w:rsidR="007D7CDC" w:rsidRPr="00587A7A" w:rsidRDefault="007D7CDC" w:rsidP="007D7CDC">
      <w:pPr>
        <w:pStyle w:val="Standard"/>
        <w:jc w:val="both"/>
        <w:rPr>
          <w:b/>
          <w:lang w:val="bg-BG"/>
        </w:rPr>
      </w:pPr>
    </w:p>
    <w:p w:rsidR="007D7CDC" w:rsidRPr="007E71E1" w:rsidRDefault="007D7CDC" w:rsidP="007D7CDC">
      <w:pPr>
        <w:pStyle w:val="Standard"/>
        <w:jc w:val="both"/>
        <w:rPr>
          <w:rFonts w:cs="Times New Roman"/>
          <w:sz w:val="28"/>
          <w:lang w:val="bg-BG"/>
        </w:rPr>
      </w:pPr>
      <w:r w:rsidRPr="007E71E1">
        <w:rPr>
          <w:sz w:val="28"/>
          <w:lang w:val="bg-BG"/>
        </w:rPr>
        <w:t xml:space="preserve">През последните години се търси и връзка между затлъстяване, развитие на сепсис и по-високата смъртност. Получените наши резултати не  намират корелация между наднормено тегло и затлъстяване и по-висок процент смъртност( </w:t>
      </w:r>
      <w:r w:rsidRPr="007E71E1">
        <w:rPr>
          <w:sz w:val="28"/>
          <w:lang w:val="en-US"/>
        </w:rPr>
        <w:t>r</w:t>
      </w:r>
      <w:r w:rsidR="007E71E1">
        <w:rPr>
          <w:sz w:val="28"/>
          <w:lang w:val="bg-BG"/>
        </w:rPr>
        <w:t>=0.331, р=0.</w:t>
      </w:r>
      <w:r w:rsidR="00BD7561" w:rsidRPr="007E71E1">
        <w:rPr>
          <w:sz w:val="28"/>
          <w:lang w:val="bg-BG"/>
        </w:rPr>
        <w:t xml:space="preserve">106 - </w:t>
      </w:r>
      <w:r w:rsidR="004016BB">
        <w:rPr>
          <w:sz w:val="28"/>
          <w:lang w:val="bg-BG"/>
        </w:rPr>
        <w:lastRenderedPageBreak/>
        <w:t xml:space="preserve">диаграма </w:t>
      </w:r>
      <w:r w:rsidR="00BD7561" w:rsidRPr="007E71E1">
        <w:rPr>
          <w:sz w:val="28"/>
          <w:lang w:val="bg-BG"/>
        </w:rPr>
        <w:t>18</w:t>
      </w:r>
      <w:r w:rsidRPr="007E71E1">
        <w:rPr>
          <w:sz w:val="28"/>
          <w:lang w:val="bg-BG"/>
        </w:rPr>
        <w:t xml:space="preserve">), въпреки че намерихме връзка между наднормено тегло и развитието на сепсис </w:t>
      </w:r>
      <w:r w:rsidRPr="007E71E1">
        <w:rPr>
          <w:sz w:val="28"/>
        </w:rPr>
        <w:t>(</w:t>
      </w:r>
      <w:r w:rsidRPr="007E71E1">
        <w:rPr>
          <w:color w:val="FF0000"/>
          <w:sz w:val="28"/>
          <w:lang w:val="en-US"/>
        </w:rPr>
        <w:t>r</w:t>
      </w:r>
      <w:r w:rsidRPr="007E71E1">
        <w:rPr>
          <w:color w:val="FF0000"/>
          <w:sz w:val="28"/>
        </w:rPr>
        <w:t>=</w:t>
      </w:r>
      <w:r w:rsidR="007E71E1">
        <w:rPr>
          <w:color w:val="FF0000"/>
          <w:sz w:val="28"/>
        </w:rPr>
        <w:t>0.27, p=0.</w:t>
      </w:r>
      <w:r w:rsidRPr="007E71E1">
        <w:rPr>
          <w:color w:val="FF0000"/>
          <w:sz w:val="28"/>
        </w:rPr>
        <w:t>013</w:t>
      </w:r>
      <w:r w:rsidRPr="007E71E1">
        <w:rPr>
          <w:sz w:val="28"/>
        </w:rPr>
        <w:t>)</w:t>
      </w:r>
      <w:r w:rsidRPr="007E71E1">
        <w:rPr>
          <w:rFonts w:cs="Times New Roman"/>
          <w:sz w:val="28"/>
          <w:lang w:val="bg-BG"/>
        </w:rPr>
        <w:t>.</w:t>
      </w:r>
      <w:r w:rsidRPr="007E71E1">
        <w:rPr>
          <w:rFonts w:cs="Times New Roman"/>
          <w:sz w:val="28"/>
        </w:rPr>
        <w:t xml:space="preserve">  </w:t>
      </w:r>
    </w:p>
    <w:p w:rsidR="007D7CDC" w:rsidRPr="007E71E1" w:rsidRDefault="007D7CDC" w:rsidP="007D7CDC">
      <w:pPr>
        <w:pStyle w:val="Standard"/>
        <w:jc w:val="both"/>
        <w:rPr>
          <w:sz w:val="28"/>
          <w:lang w:val="bg-BG"/>
        </w:rPr>
      </w:pPr>
    </w:p>
    <w:p w:rsidR="007D7CDC" w:rsidRDefault="007D7CDC" w:rsidP="007D7CDC">
      <w:pPr>
        <w:pStyle w:val="Standard"/>
        <w:jc w:val="both"/>
        <w:rPr>
          <w:lang w:val="bg-BG"/>
        </w:rPr>
      </w:pPr>
      <w:r w:rsidRPr="00000532">
        <w:rPr>
          <w:noProof/>
          <w:lang w:val="bg-BG" w:eastAsia="bg-BG" w:bidi="ar-SA"/>
        </w:rPr>
        <w:drawing>
          <wp:inline distT="0" distB="0" distL="0" distR="0" wp14:anchorId="5521DF13" wp14:editId="0F77C1F5">
            <wp:extent cx="6052185" cy="2495550"/>
            <wp:effectExtent l="0" t="0" r="5715" b="0"/>
            <wp:docPr id="5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D7CDC" w:rsidRPr="004016BB" w:rsidRDefault="007E71E1" w:rsidP="007E71E1">
      <w:pPr>
        <w:pStyle w:val="Standard"/>
        <w:jc w:val="center"/>
        <w:rPr>
          <w:b/>
          <w:i/>
          <w:sz w:val="28"/>
          <w:lang w:val="bg-BG"/>
        </w:rPr>
      </w:pPr>
      <w:r w:rsidRPr="004016BB">
        <w:rPr>
          <w:b/>
          <w:i/>
          <w:sz w:val="28"/>
          <w:lang w:val="bg-BG"/>
        </w:rPr>
        <w:t xml:space="preserve">Диаграма </w:t>
      </w:r>
      <w:r w:rsidR="00BD7561" w:rsidRPr="004016BB">
        <w:rPr>
          <w:b/>
          <w:i/>
          <w:sz w:val="28"/>
          <w:lang w:val="bg-BG"/>
        </w:rPr>
        <w:t>18</w:t>
      </w:r>
      <w:r w:rsidRPr="004016BB">
        <w:rPr>
          <w:b/>
          <w:i/>
          <w:sz w:val="28"/>
          <w:lang w:val="bg-BG"/>
        </w:rPr>
        <w:t>.</w:t>
      </w:r>
    </w:p>
    <w:p w:rsidR="007D7CDC" w:rsidRPr="004016BB" w:rsidRDefault="007D7CDC" w:rsidP="007D7CDC">
      <w:pPr>
        <w:pStyle w:val="Standard"/>
        <w:jc w:val="both"/>
        <w:rPr>
          <w:sz w:val="28"/>
          <w:lang w:val="bg-BG"/>
        </w:rPr>
      </w:pPr>
    </w:p>
    <w:p w:rsidR="007D7CDC" w:rsidRPr="007E71E1" w:rsidRDefault="007D7CDC" w:rsidP="007D7CDC">
      <w:pPr>
        <w:pStyle w:val="Standard"/>
        <w:jc w:val="both"/>
        <w:rPr>
          <w:sz w:val="28"/>
          <w:lang w:val="en-US"/>
        </w:rPr>
      </w:pPr>
      <w:r w:rsidRPr="007E71E1">
        <w:rPr>
          <w:sz w:val="28"/>
          <w:lang w:val="bg-BG"/>
        </w:rPr>
        <w:t>При проследяване и сравняване на отделните групи не се откри корелация между приема на алкохол, развитието на сепсис/септичен шок и смъртност (</w:t>
      </w:r>
      <w:r w:rsidRPr="007E71E1">
        <w:rPr>
          <w:sz w:val="28"/>
          <w:lang w:val="en-US"/>
        </w:rPr>
        <w:t>r</w:t>
      </w:r>
      <w:r w:rsidR="007E71E1">
        <w:rPr>
          <w:sz w:val="28"/>
          <w:lang w:val="bg-BG"/>
        </w:rPr>
        <w:t xml:space="preserve">=0.027, р=0.808) - диаграма </w:t>
      </w:r>
      <w:r w:rsidR="00BD7561" w:rsidRPr="007E71E1">
        <w:rPr>
          <w:sz w:val="28"/>
          <w:lang w:val="bg-BG"/>
        </w:rPr>
        <w:t>19</w:t>
      </w:r>
      <w:r w:rsidRPr="007E71E1">
        <w:rPr>
          <w:sz w:val="28"/>
          <w:lang w:val="bg-BG"/>
        </w:rPr>
        <w:t>.</w:t>
      </w:r>
    </w:p>
    <w:p w:rsidR="007D7CDC" w:rsidRPr="00E51F46" w:rsidRDefault="007D7CDC" w:rsidP="007D7CDC">
      <w:pPr>
        <w:pStyle w:val="Standard"/>
        <w:jc w:val="both"/>
        <w:rPr>
          <w:lang w:val="en-US"/>
        </w:rPr>
      </w:pPr>
    </w:p>
    <w:p w:rsidR="007D7CDC" w:rsidRDefault="007D7CDC" w:rsidP="007D7CDC">
      <w:pPr>
        <w:pStyle w:val="Standard"/>
        <w:jc w:val="both"/>
        <w:rPr>
          <w:lang w:val="bg-BG"/>
        </w:rPr>
      </w:pPr>
      <w:r w:rsidRPr="00000532">
        <w:rPr>
          <w:noProof/>
          <w:lang w:val="bg-BG" w:eastAsia="bg-BG" w:bidi="ar-SA"/>
        </w:rPr>
        <w:drawing>
          <wp:inline distT="0" distB="0" distL="0" distR="0" wp14:anchorId="0058969F" wp14:editId="6196F13B">
            <wp:extent cx="6023610" cy="2343150"/>
            <wp:effectExtent l="0" t="0" r="15240" b="0"/>
            <wp:docPr id="5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D7CDC" w:rsidRPr="004016BB" w:rsidRDefault="007E71E1" w:rsidP="007E71E1">
      <w:pPr>
        <w:pStyle w:val="Standard"/>
        <w:jc w:val="center"/>
        <w:rPr>
          <w:b/>
          <w:i/>
          <w:sz w:val="28"/>
          <w:lang w:val="bg-BG"/>
        </w:rPr>
      </w:pPr>
      <w:r w:rsidRPr="004016BB">
        <w:rPr>
          <w:b/>
          <w:i/>
          <w:sz w:val="28"/>
          <w:lang w:val="bg-BG"/>
        </w:rPr>
        <w:t xml:space="preserve">Диаграма </w:t>
      </w:r>
      <w:r w:rsidR="00BD7561" w:rsidRPr="004016BB">
        <w:rPr>
          <w:b/>
          <w:i/>
          <w:sz w:val="28"/>
          <w:lang w:val="bg-BG"/>
        </w:rPr>
        <w:t>19</w:t>
      </w:r>
      <w:r w:rsidRPr="004016BB">
        <w:rPr>
          <w:b/>
          <w:i/>
          <w:sz w:val="28"/>
          <w:lang w:val="bg-BG"/>
        </w:rPr>
        <w:t>.</w:t>
      </w:r>
    </w:p>
    <w:p w:rsidR="007D7CDC" w:rsidRPr="004016BB" w:rsidRDefault="007D7CDC" w:rsidP="007D7CDC">
      <w:pPr>
        <w:pStyle w:val="Standard"/>
        <w:jc w:val="both"/>
        <w:rPr>
          <w:sz w:val="28"/>
          <w:lang w:val="bg-BG"/>
        </w:rPr>
      </w:pPr>
    </w:p>
    <w:p w:rsidR="007D7CDC" w:rsidRPr="007E71E1" w:rsidRDefault="007D7CDC" w:rsidP="007D7CDC">
      <w:pPr>
        <w:jc w:val="both"/>
        <w:rPr>
          <w:sz w:val="28"/>
          <w:lang w:val="bg-BG"/>
        </w:rPr>
      </w:pPr>
      <w:r w:rsidRPr="007E71E1">
        <w:rPr>
          <w:sz w:val="28"/>
          <w:lang w:val="bg-BG"/>
        </w:rPr>
        <w:t>Възрастта винаги е била водещ фактор както за развитието на редица болестни състояния, така и за смъртността. Анализът на нашите болни със сепсис показа, че от общо 25 смъртни случая,  най-голям е процентът смъртност при възраст над 71 години – 54%, а при 11 болни от тях, основно придружаващо заболяване бе хипертонична болест/ИБС без или в съчетание с друго заболяване извън посочените групи при разглеждане на общия коморбидитет – диаграма</w:t>
      </w:r>
      <w:r w:rsidR="007E71E1">
        <w:rPr>
          <w:sz w:val="28"/>
          <w:lang w:val="bg-BG"/>
        </w:rPr>
        <w:t xml:space="preserve"> </w:t>
      </w:r>
      <w:r w:rsidR="00BD7561" w:rsidRPr="007E71E1">
        <w:rPr>
          <w:sz w:val="28"/>
          <w:lang w:val="bg-BG"/>
        </w:rPr>
        <w:t>20 и 21</w:t>
      </w:r>
      <w:r w:rsidRPr="007E71E1">
        <w:rPr>
          <w:sz w:val="28"/>
          <w:lang w:val="bg-BG"/>
        </w:rPr>
        <w:t>.</w:t>
      </w:r>
    </w:p>
    <w:p w:rsidR="007D7CDC" w:rsidRPr="007E71E1" w:rsidRDefault="007D7CDC" w:rsidP="007D7CDC">
      <w:pPr>
        <w:jc w:val="both"/>
        <w:rPr>
          <w:sz w:val="28"/>
          <w:lang w:val="bg-BG"/>
        </w:rPr>
      </w:pPr>
    </w:p>
    <w:p w:rsidR="007D7CDC" w:rsidRDefault="007D7CDC" w:rsidP="007D7CDC">
      <w:pPr>
        <w:jc w:val="both"/>
        <w:rPr>
          <w:lang w:val="bg-BG"/>
        </w:rPr>
      </w:pPr>
      <w:r w:rsidRPr="00000532">
        <w:rPr>
          <w:noProof/>
          <w:lang w:val="bg-BG" w:eastAsia="bg-BG" w:bidi="ar-SA"/>
        </w:rPr>
        <w:lastRenderedPageBreak/>
        <w:drawing>
          <wp:inline distT="0" distB="0" distL="0" distR="0" wp14:anchorId="76B1495C" wp14:editId="0A58505A">
            <wp:extent cx="6063698" cy="2743200"/>
            <wp:effectExtent l="0" t="0" r="13335" b="0"/>
            <wp:docPr id="5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D7CDC" w:rsidRPr="004016BB" w:rsidRDefault="007E71E1" w:rsidP="007E71E1">
      <w:pPr>
        <w:jc w:val="center"/>
        <w:rPr>
          <w:b/>
          <w:i/>
          <w:sz w:val="28"/>
          <w:lang w:val="bg-BG"/>
        </w:rPr>
      </w:pPr>
      <w:r w:rsidRPr="004016BB">
        <w:rPr>
          <w:b/>
          <w:i/>
          <w:sz w:val="28"/>
          <w:lang w:val="bg-BG"/>
        </w:rPr>
        <w:t xml:space="preserve">Диаграма </w:t>
      </w:r>
      <w:r w:rsidR="00BD7561" w:rsidRPr="004016BB">
        <w:rPr>
          <w:b/>
          <w:i/>
          <w:sz w:val="28"/>
          <w:lang w:val="bg-BG"/>
        </w:rPr>
        <w:t>20</w:t>
      </w:r>
      <w:r w:rsidRPr="004016BB">
        <w:rPr>
          <w:b/>
          <w:i/>
          <w:sz w:val="28"/>
          <w:lang w:val="bg-BG"/>
        </w:rPr>
        <w:t>.</w:t>
      </w:r>
      <w:r w:rsidR="007D7CDC" w:rsidRPr="004016BB">
        <w:rPr>
          <w:b/>
          <w:i/>
          <w:sz w:val="28"/>
          <w:lang w:val="bg-BG"/>
        </w:rPr>
        <w:t xml:space="preserve"> Смъртност при сепсис според възрастта</w:t>
      </w:r>
    </w:p>
    <w:p w:rsidR="007D7CDC" w:rsidRPr="004016BB" w:rsidRDefault="007D7CDC" w:rsidP="007D7CDC">
      <w:pPr>
        <w:jc w:val="both"/>
        <w:rPr>
          <w:sz w:val="28"/>
          <w:lang w:val="bg-BG"/>
        </w:rPr>
      </w:pPr>
    </w:p>
    <w:p w:rsidR="007D7CDC" w:rsidRPr="007E71E1" w:rsidRDefault="007D7CDC" w:rsidP="007D7CDC">
      <w:pPr>
        <w:jc w:val="both"/>
        <w:rPr>
          <w:sz w:val="28"/>
          <w:lang w:val="bg-BG"/>
        </w:rPr>
      </w:pPr>
      <w:r w:rsidRPr="007E71E1">
        <w:rPr>
          <w:sz w:val="28"/>
          <w:lang w:val="bg-BG"/>
        </w:rPr>
        <w:t>При анализ на о</w:t>
      </w:r>
      <w:r w:rsidR="007E71E1">
        <w:rPr>
          <w:sz w:val="28"/>
          <w:lang w:val="bg-BG"/>
        </w:rPr>
        <w:t>бщата заболеваемост и смъртност</w:t>
      </w:r>
      <w:r w:rsidRPr="007E71E1">
        <w:rPr>
          <w:sz w:val="28"/>
          <w:lang w:val="bg-BG"/>
        </w:rPr>
        <w:t xml:space="preserve"> при септичните групи установихме, че при значителен процент от болните със сепсис/септичен шок преобладават сърдечно-съдовите заболявания – 14 болни (56%), следвани от тези със захарен диабет, като единствен такъв или в съчетание със ССЗ - 6 (24%) и ХОББ – 3 (12%). Към други заболявания бяха включени хронични хепатити, хронични гастрити, подагра, болести на ендокринната система и др., извън големите групи, срав</w:t>
      </w:r>
      <w:r w:rsidR="007E71E1">
        <w:rPr>
          <w:sz w:val="28"/>
          <w:lang w:val="bg-BG"/>
        </w:rPr>
        <w:t xml:space="preserve">нявани в графиката (диаграма </w:t>
      </w:r>
      <w:r w:rsidR="00BD7561" w:rsidRPr="007E71E1">
        <w:rPr>
          <w:sz w:val="28"/>
          <w:lang w:val="bg-BG"/>
        </w:rPr>
        <w:t>21</w:t>
      </w:r>
      <w:r w:rsidRPr="007E71E1">
        <w:rPr>
          <w:sz w:val="28"/>
          <w:lang w:val="bg-BG"/>
        </w:rPr>
        <w:t>).</w:t>
      </w:r>
    </w:p>
    <w:p w:rsidR="007D7CDC" w:rsidRDefault="007D7CDC" w:rsidP="007D7CDC">
      <w:pPr>
        <w:jc w:val="both"/>
        <w:rPr>
          <w:lang w:val="bg-BG"/>
        </w:rPr>
      </w:pPr>
    </w:p>
    <w:p w:rsidR="007D7CDC" w:rsidRDefault="007D7CDC" w:rsidP="007D7CDC">
      <w:pPr>
        <w:jc w:val="both"/>
        <w:rPr>
          <w:lang w:val="bg-BG"/>
        </w:rPr>
      </w:pPr>
      <w:r w:rsidRPr="00000532">
        <w:rPr>
          <w:noProof/>
          <w:lang w:val="bg-BG" w:eastAsia="bg-BG" w:bidi="ar-SA"/>
        </w:rPr>
        <w:drawing>
          <wp:inline distT="0" distB="0" distL="0" distR="0" wp14:anchorId="790F3EF8" wp14:editId="58EFABB9">
            <wp:extent cx="6066900" cy="2743200"/>
            <wp:effectExtent l="0" t="0" r="10160" b="0"/>
            <wp:docPr id="5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D7CDC" w:rsidRPr="004016BB" w:rsidRDefault="007E71E1" w:rsidP="007E71E1">
      <w:pPr>
        <w:jc w:val="center"/>
        <w:rPr>
          <w:b/>
          <w:i/>
          <w:sz w:val="28"/>
          <w:lang w:val="bg-BG"/>
        </w:rPr>
      </w:pPr>
      <w:r w:rsidRPr="004016BB">
        <w:rPr>
          <w:b/>
          <w:i/>
          <w:sz w:val="28"/>
          <w:lang w:val="bg-BG"/>
        </w:rPr>
        <w:t xml:space="preserve">Диаграма </w:t>
      </w:r>
      <w:r w:rsidR="00BD7561" w:rsidRPr="004016BB">
        <w:rPr>
          <w:b/>
          <w:i/>
          <w:sz w:val="28"/>
          <w:lang w:val="bg-BG"/>
        </w:rPr>
        <w:t>21</w:t>
      </w:r>
      <w:r w:rsidRPr="004016BB">
        <w:rPr>
          <w:b/>
          <w:i/>
          <w:sz w:val="28"/>
          <w:lang w:val="bg-BG"/>
        </w:rPr>
        <w:t>.</w:t>
      </w:r>
    </w:p>
    <w:p w:rsidR="007D7CDC" w:rsidRPr="004016BB" w:rsidRDefault="007D7CDC" w:rsidP="007D7CDC">
      <w:pPr>
        <w:jc w:val="both"/>
        <w:rPr>
          <w:sz w:val="28"/>
          <w:lang w:val="bg-BG"/>
        </w:rPr>
      </w:pPr>
    </w:p>
    <w:p w:rsidR="007D7CDC" w:rsidRPr="007E71E1" w:rsidRDefault="007D7CDC" w:rsidP="007D7CDC">
      <w:pPr>
        <w:jc w:val="both"/>
        <w:rPr>
          <w:sz w:val="28"/>
          <w:lang w:val="bg-BG"/>
        </w:rPr>
      </w:pPr>
      <w:r w:rsidRPr="007E71E1">
        <w:rPr>
          <w:sz w:val="28"/>
          <w:lang w:val="bg-BG"/>
        </w:rPr>
        <w:t>По отношение на някои лабораторни показатели проследявани в проучването и смъртност се получиха резултати, за които няма много публикации за подобна корелация.</w:t>
      </w:r>
    </w:p>
    <w:p w:rsidR="007D7CDC" w:rsidRDefault="007D7CDC" w:rsidP="007D7CDC">
      <w:pPr>
        <w:pStyle w:val="3"/>
        <w:spacing w:before="0" w:beforeAutospacing="0" w:after="0" w:afterAutospacing="0"/>
        <w:jc w:val="both"/>
        <w:rPr>
          <w:b w:val="0"/>
          <w:color w:val="000000" w:themeColor="text1"/>
          <w:sz w:val="28"/>
          <w:lang w:val="bg-BG"/>
        </w:rPr>
      </w:pPr>
      <w:r w:rsidRPr="007E71E1">
        <w:rPr>
          <w:b w:val="0"/>
          <w:color w:val="000000" w:themeColor="text1"/>
          <w:sz w:val="28"/>
          <w:lang w:val="bg-BG"/>
        </w:rPr>
        <w:lastRenderedPageBreak/>
        <w:t xml:space="preserve">Антитромбин </w:t>
      </w:r>
      <w:r w:rsidRPr="007E71E1">
        <w:rPr>
          <w:b w:val="0"/>
          <w:color w:val="000000" w:themeColor="text1"/>
          <w:sz w:val="28"/>
        </w:rPr>
        <w:t xml:space="preserve">III </w:t>
      </w:r>
      <w:r w:rsidRPr="007E71E1">
        <w:rPr>
          <w:b w:val="0"/>
          <w:color w:val="000000" w:themeColor="text1"/>
          <w:sz w:val="28"/>
          <w:lang w:val="bg-BG"/>
        </w:rPr>
        <w:t xml:space="preserve">показа корелация с </w:t>
      </w:r>
      <w:r w:rsidRPr="007E71E1">
        <w:rPr>
          <w:b w:val="0"/>
          <w:color w:val="000000" w:themeColor="text1"/>
          <w:sz w:val="28"/>
        </w:rPr>
        <w:t>DNI по отношение на леталитет</w:t>
      </w:r>
      <w:r w:rsidRPr="007E71E1">
        <w:rPr>
          <w:b w:val="0"/>
          <w:color w:val="000000" w:themeColor="text1"/>
          <w:sz w:val="28"/>
          <w:lang w:val="bg-BG"/>
        </w:rPr>
        <w:t>а</w:t>
      </w:r>
      <w:r w:rsidRPr="007E71E1">
        <w:rPr>
          <w:b w:val="0"/>
          <w:color w:val="000000" w:themeColor="text1"/>
          <w:sz w:val="28"/>
        </w:rPr>
        <w:t xml:space="preserve"> </w:t>
      </w:r>
      <w:r w:rsidRPr="007E71E1">
        <w:rPr>
          <w:b w:val="0"/>
          <w:color w:val="000000" w:themeColor="text1"/>
          <w:sz w:val="28"/>
          <w:lang w:val="bg-BG"/>
        </w:rPr>
        <w:t xml:space="preserve">със </w:t>
      </w:r>
      <w:r w:rsidRPr="007E71E1">
        <w:rPr>
          <w:b w:val="0"/>
          <w:color w:val="000000" w:themeColor="text1"/>
          <w:sz w:val="28"/>
        </w:rPr>
        <w:t xml:space="preserve">статистически значими резултати и обратнопропорционална връзка между </w:t>
      </w:r>
      <w:r w:rsidRPr="007E71E1">
        <w:rPr>
          <w:b w:val="0"/>
          <w:color w:val="000000" w:themeColor="text1"/>
          <w:sz w:val="28"/>
          <w:lang w:val="bg-BG"/>
        </w:rPr>
        <w:t>тях</w:t>
      </w:r>
      <w:r w:rsidRPr="007E71E1">
        <w:rPr>
          <w:color w:val="000000" w:themeColor="text1"/>
          <w:sz w:val="28"/>
        </w:rPr>
        <w:t xml:space="preserve"> </w:t>
      </w:r>
      <w:r w:rsidRPr="007E71E1">
        <w:rPr>
          <w:b w:val="0"/>
          <w:color w:val="000000" w:themeColor="text1"/>
          <w:sz w:val="28"/>
        </w:rPr>
        <w:t>(</w:t>
      </w:r>
      <w:r w:rsidRPr="007E71E1">
        <w:rPr>
          <w:b w:val="0"/>
          <w:color w:val="FF0000"/>
          <w:sz w:val="28"/>
        </w:rPr>
        <w:t>r= -</w:t>
      </w:r>
      <w:r w:rsidR="007E71E1">
        <w:rPr>
          <w:b w:val="0"/>
          <w:color w:val="FF0000"/>
          <w:sz w:val="28"/>
        </w:rPr>
        <w:t>0.338, p=0.</w:t>
      </w:r>
      <w:r w:rsidRPr="007E71E1">
        <w:rPr>
          <w:b w:val="0"/>
          <w:color w:val="FF0000"/>
          <w:sz w:val="28"/>
        </w:rPr>
        <w:t>003</w:t>
      </w:r>
      <w:r w:rsidRPr="007E71E1">
        <w:rPr>
          <w:b w:val="0"/>
          <w:color w:val="000000" w:themeColor="text1"/>
          <w:sz w:val="28"/>
        </w:rPr>
        <w:t>).</w:t>
      </w:r>
      <w:r w:rsidRPr="007E71E1">
        <w:rPr>
          <w:b w:val="0"/>
          <w:color w:val="000000" w:themeColor="text1"/>
          <w:sz w:val="28"/>
          <w:lang w:val="bg-BG"/>
        </w:rPr>
        <w:t xml:space="preserve"> Получените стойности сочат, че със спад на АТ</w:t>
      </w:r>
      <w:r w:rsidRPr="007E71E1">
        <w:rPr>
          <w:b w:val="0"/>
          <w:color w:val="000000" w:themeColor="text1"/>
          <w:sz w:val="28"/>
        </w:rPr>
        <w:t xml:space="preserve"> III</w:t>
      </w:r>
      <w:r w:rsidRPr="007E71E1">
        <w:rPr>
          <w:b w:val="0"/>
          <w:color w:val="000000" w:themeColor="text1"/>
          <w:sz w:val="28"/>
          <w:lang w:val="bg-BG"/>
        </w:rPr>
        <w:t xml:space="preserve"> и повишаване на </w:t>
      </w:r>
      <w:r w:rsidRPr="007E71E1">
        <w:rPr>
          <w:b w:val="0"/>
          <w:color w:val="000000" w:themeColor="text1"/>
          <w:sz w:val="28"/>
        </w:rPr>
        <w:t>DNI</w:t>
      </w:r>
      <w:r w:rsidRPr="007E71E1">
        <w:rPr>
          <w:b w:val="0"/>
          <w:color w:val="000000" w:themeColor="text1"/>
          <w:sz w:val="28"/>
          <w:lang w:val="bg-BG"/>
        </w:rPr>
        <w:t xml:space="preserve"> нараства и смъртността</w:t>
      </w:r>
      <w:r w:rsidR="00957972" w:rsidRPr="007E71E1">
        <w:rPr>
          <w:b w:val="0"/>
          <w:color w:val="000000" w:themeColor="text1"/>
          <w:sz w:val="28"/>
          <w:lang w:val="bg-BG"/>
        </w:rPr>
        <w:t xml:space="preserve"> (таблица 29</w:t>
      </w:r>
      <w:r w:rsidRPr="007E71E1">
        <w:rPr>
          <w:b w:val="0"/>
          <w:color w:val="000000" w:themeColor="text1"/>
          <w:sz w:val="28"/>
          <w:lang w:val="bg-BG"/>
        </w:rPr>
        <w:t>).</w:t>
      </w:r>
    </w:p>
    <w:p w:rsidR="007E71E1" w:rsidRPr="007E71E1" w:rsidRDefault="007E71E1" w:rsidP="007D7CDC">
      <w:pPr>
        <w:pStyle w:val="3"/>
        <w:spacing w:before="0" w:beforeAutospacing="0" w:after="0" w:afterAutospacing="0"/>
        <w:jc w:val="both"/>
        <w:rPr>
          <w:b w:val="0"/>
          <w:color w:val="000000" w:themeColor="text1"/>
          <w:sz w:val="28"/>
          <w:lang w:val="bg-BG"/>
        </w:rPr>
      </w:pPr>
    </w:p>
    <w:p w:rsidR="007E71E1" w:rsidRPr="004016BB" w:rsidRDefault="007E71E1" w:rsidP="007E71E1">
      <w:pPr>
        <w:jc w:val="center"/>
        <w:rPr>
          <w:b/>
          <w:i/>
          <w:sz w:val="28"/>
          <w:lang w:val="bg-BG"/>
        </w:rPr>
      </w:pPr>
      <w:r w:rsidRPr="004016BB">
        <w:rPr>
          <w:b/>
          <w:i/>
          <w:sz w:val="28"/>
          <w:lang w:val="bg-BG"/>
        </w:rPr>
        <w:t>Таблица 29. Корелационни зависимости между някои от проследяваните параметри и смъртност</w:t>
      </w:r>
    </w:p>
    <w:tbl>
      <w:tblPr>
        <w:tblW w:w="9455" w:type="dxa"/>
        <w:tblInd w:w="103" w:type="dxa"/>
        <w:tblLook w:val="04A0" w:firstRow="1" w:lastRow="0" w:firstColumn="1" w:lastColumn="0" w:noHBand="0" w:noVBand="1"/>
      </w:tblPr>
      <w:tblGrid>
        <w:gridCol w:w="3335"/>
        <w:gridCol w:w="2790"/>
        <w:gridCol w:w="2790"/>
        <w:gridCol w:w="540"/>
      </w:tblGrid>
      <w:tr w:rsidR="007D7CDC" w:rsidRPr="00CC3BC8" w:rsidTr="007D7CDC">
        <w:trPr>
          <w:trHeight w:val="300"/>
        </w:trPr>
        <w:tc>
          <w:tcPr>
            <w:tcW w:w="3335" w:type="dxa"/>
            <w:tcBorders>
              <w:top w:val="single" w:sz="4" w:space="0" w:color="auto"/>
              <w:left w:val="single" w:sz="4" w:space="0" w:color="auto"/>
              <w:right w:val="single" w:sz="4" w:space="0" w:color="auto"/>
            </w:tcBorders>
            <w:shd w:val="clear" w:color="auto" w:fill="auto"/>
            <w:noWrap/>
            <w:vAlign w:val="bottom"/>
            <w:hideMark/>
          </w:tcPr>
          <w:p w:rsidR="007D7CDC" w:rsidRPr="004016BB" w:rsidRDefault="007D7CDC" w:rsidP="007D7CDC">
            <w:pPr>
              <w:widowControl/>
              <w:suppressAutoHyphens w:val="0"/>
              <w:autoSpaceDN/>
              <w:jc w:val="both"/>
              <w:textAlignment w:val="auto"/>
              <w:rPr>
                <w:rFonts w:eastAsia="Times New Roman" w:cs="Times New Roman"/>
                <w:b/>
                <w:color w:val="000000"/>
                <w:kern w:val="0"/>
                <w:lang w:val="en-US" w:eastAsia="en-US" w:bidi="ar-SA"/>
              </w:rPr>
            </w:pPr>
            <w:r w:rsidRPr="004016BB">
              <w:rPr>
                <w:rFonts w:eastAsia="Times New Roman" w:cs="Times New Roman"/>
                <w:b/>
                <w:color w:val="000000"/>
                <w:kern w:val="0"/>
                <w:lang w:val="en-US" w:eastAsia="en-US" w:bidi="ar-SA"/>
              </w:rPr>
              <w:t>Параметри</w:t>
            </w:r>
          </w:p>
        </w:tc>
        <w:tc>
          <w:tcPr>
            <w:tcW w:w="5580" w:type="dxa"/>
            <w:gridSpan w:val="2"/>
            <w:tcBorders>
              <w:top w:val="single" w:sz="4" w:space="0" w:color="auto"/>
              <w:left w:val="nil"/>
              <w:bottom w:val="single" w:sz="4" w:space="0" w:color="auto"/>
            </w:tcBorders>
            <w:shd w:val="clear" w:color="auto" w:fill="auto"/>
            <w:noWrap/>
            <w:vAlign w:val="bottom"/>
            <w:hideMark/>
          </w:tcPr>
          <w:p w:rsidR="007D7CDC" w:rsidRPr="004016BB" w:rsidRDefault="007D7CDC" w:rsidP="007D7CDC">
            <w:pPr>
              <w:widowControl/>
              <w:suppressAutoHyphens w:val="0"/>
              <w:autoSpaceDN/>
              <w:jc w:val="center"/>
              <w:textAlignment w:val="auto"/>
              <w:rPr>
                <w:rFonts w:eastAsia="Times New Roman" w:cs="Times New Roman"/>
                <w:b/>
                <w:color w:val="000000"/>
                <w:kern w:val="0"/>
                <w:lang w:val="bg-BG" w:eastAsia="en-US" w:bidi="ar-SA"/>
              </w:rPr>
            </w:pPr>
            <w:r w:rsidRPr="004016BB">
              <w:rPr>
                <w:rFonts w:eastAsia="Times New Roman" w:cs="Times New Roman"/>
                <w:b/>
                <w:color w:val="000000"/>
                <w:kern w:val="0"/>
                <w:lang w:val="en-US" w:eastAsia="en-US" w:bidi="ar-SA"/>
              </w:rPr>
              <w:t>Смъртност до 30-ти ден</w:t>
            </w:r>
          </w:p>
          <w:p w:rsidR="007D7CDC" w:rsidRPr="004016BB" w:rsidRDefault="007D7CDC" w:rsidP="007D7CDC">
            <w:pPr>
              <w:widowControl/>
              <w:suppressAutoHyphens w:val="0"/>
              <w:autoSpaceDN/>
              <w:jc w:val="both"/>
              <w:textAlignment w:val="auto"/>
              <w:rPr>
                <w:rFonts w:eastAsia="Times New Roman" w:cs="Times New Roman"/>
                <w:b/>
                <w:color w:val="000000"/>
                <w:kern w:val="0"/>
                <w:szCs w:val="22"/>
                <w:lang w:val="bg-BG" w:eastAsia="en-US" w:bidi="ar-SA"/>
              </w:rPr>
            </w:pP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7D7CDC" w:rsidRPr="004016BB" w:rsidRDefault="007D7CDC" w:rsidP="007D7CDC">
            <w:pPr>
              <w:widowControl/>
              <w:suppressAutoHyphens w:val="0"/>
              <w:autoSpaceDN/>
              <w:jc w:val="both"/>
              <w:textAlignment w:val="auto"/>
              <w:rPr>
                <w:rFonts w:eastAsia="Times New Roman" w:cs="Times New Roman"/>
                <w:b/>
                <w:color w:val="000000"/>
                <w:kern w:val="0"/>
                <w:szCs w:val="22"/>
                <w:lang w:val="en-US" w:eastAsia="en-US" w:bidi="ar-SA"/>
              </w:rPr>
            </w:pPr>
          </w:p>
        </w:tc>
      </w:tr>
      <w:tr w:rsidR="007D7CDC" w:rsidRPr="00CC3BC8" w:rsidTr="007D7CDC">
        <w:trPr>
          <w:trHeight w:val="300"/>
        </w:trPr>
        <w:tc>
          <w:tcPr>
            <w:tcW w:w="3335" w:type="dxa"/>
            <w:tcBorders>
              <w:top w:val="nil"/>
              <w:left w:val="single" w:sz="4" w:space="0" w:color="auto"/>
              <w:bottom w:val="single" w:sz="4" w:space="0" w:color="auto"/>
              <w:right w:val="single" w:sz="4" w:space="0" w:color="auto"/>
            </w:tcBorders>
            <w:shd w:val="clear" w:color="auto" w:fill="auto"/>
            <w:noWrap/>
            <w:vAlign w:val="bottom"/>
            <w:hideMark/>
          </w:tcPr>
          <w:p w:rsidR="007D7CDC" w:rsidRPr="004016BB" w:rsidRDefault="007D7CDC" w:rsidP="007D7CDC">
            <w:pPr>
              <w:widowControl/>
              <w:suppressAutoHyphens w:val="0"/>
              <w:autoSpaceDN/>
              <w:jc w:val="both"/>
              <w:textAlignment w:val="auto"/>
              <w:rPr>
                <w:rFonts w:eastAsia="Times New Roman" w:cs="Times New Roman"/>
                <w:color w:val="000000"/>
                <w:kern w:val="0"/>
                <w:szCs w:val="22"/>
                <w:lang w:val="en-US" w:eastAsia="en-US" w:bidi="ar-SA"/>
              </w:rPr>
            </w:pPr>
          </w:p>
        </w:tc>
        <w:tc>
          <w:tcPr>
            <w:tcW w:w="2790" w:type="dxa"/>
            <w:tcBorders>
              <w:top w:val="nil"/>
              <w:left w:val="nil"/>
              <w:bottom w:val="nil"/>
              <w:right w:val="single" w:sz="4" w:space="0" w:color="auto"/>
            </w:tcBorders>
            <w:shd w:val="clear" w:color="auto" w:fill="auto"/>
            <w:noWrap/>
            <w:vAlign w:val="bottom"/>
            <w:hideMark/>
          </w:tcPr>
          <w:p w:rsidR="007D7CDC" w:rsidRPr="004016BB" w:rsidRDefault="007D7CDC" w:rsidP="007D7CDC">
            <w:pPr>
              <w:widowControl/>
              <w:suppressAutoHyphens w:val="0"/>
              <w:autoSpaceDN/>
              <w:jc w:val="center"/>
              <w:textAlignment w:val="auto"/>
              <w:rPr>
                <w:rFonts w:eastAsia="Times New Roman" w:cs="Times New Roman"/>
                <w:b/>
                <w:color w:val="000000"/>
                <w:kern w:val="0"/>
                <w:szCs w:val="28"/>
                <w:lang w:val="en-US" w:eastAsia="en-US" w:bidi="ar-SA"/>
              </w:rPr>
            </w:pPr>
            <w:r w:rsidRPr="004016BB">
              <w:rPr>
                <w:rFonts w:eastAsia="Times New Roman" w:cs="Times New Roman"/>
                <w:b/>
                <w:color w:val="000000"/>
                <w:kern w:val="0"/>
                <w:szCs w:val="28"/>
                <w:lang w:val="en-US" w:eastAsia="en-US" w:bidi="ar-SA"/>
              </w:rPr>
              <w:t>r</w:t>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C" w:rsidRPr="004016BB" w:rsidRDefault="007D7CDC" w:rsidP="007D7CDC">
            <w:pPr>
              <w:widowControl/>
              <w:suppressAutoHyphens w:val="0"/>
              <w:autoSpaceDN/>
              <w:jc w:val="center"/>
              <w:textAlignment w:val="auto"/>
              <w:rPr>
                <w:rFonts w:eastAsia="Times New Roman" w:cs="Times New Roman"/>
                <w:b/>
                <w:color w:val="000000"/>
                <w:kern w:val="0"/>
                <w:szCs w:val="28"/>
                <w:lang w:val="en-US" w:eastAsia="en-US" w:bidi="ar-SA"/>
              </w:rPr>
            </w:pPr>
            <w:r w:rsidRPr="004016BB">
              <w:rPr>
                <w:rFonts w:eastAsia="Times New Roman" w:cs="Times New Roman"/>
                <w:b/>
                <w:color w:val="000000"/>
                <w:kern w:val="0"/>
                <w:szCs w:val="28"/>
                <w:lang w:val="en-US" w:eastAsia="en-US" w:bidi="ar-SA"/>
              </w:rPr>
              <w:t>p</w:t>
            </w:r>
          </w:p>
        </w:tc>
      </w:tr>
      <w:tr w:rsidR="007D7CDC" w:rsidRPr="00CC3BC8" w:rsidTr="007D7CDC">
        <w:trPr>
          <w:trHeight w:val="300"/>
        </w:trPr>
        <w:tc>
          <w:tcPr>
            <w:tcW w:w="3335" w:type="dxa"/>
            <w:tcBorders>
              <w:top w:val="nil"/>
              <w:left w:val="single" w:sz="4" w:space="0" w:color="auto"/>
              <w:bottom w:val="single" w:sz="4" w:space="0" w:color="auto"/>
              <w:right w:val="single" w:sz="4" w:space="0" w:color="auto"/>
            </w:tcBorders>
            <w:shd w:val="clear" w:color="auto" w:fill="auto"/>
            <w:noWrap/>
            <w:vAlign w:val="bottom"/>
            <w:hideMark/>
          </w:tcPr>
          <w:p w:rsidR="007D7CDC" w:rsidRPr="004016BB" w:rsidRDefault="007D7CDC" w:rsidP="007D7CDC">
            <w:pPr>
              <w:widowControl/>
              <w:suppressAutoHyphens w:val="0"/>
              <w:autoSpaceDN/>
              <w:jc w:val="both"/>
              <w:textAlignment w:val="auto"/>
              <w:rPr>
                <w:rFonts w:eastAsia="Times New Roman" w:cs="Times New Roman"/>
                <w:b/>
                <w:color w:val="000000"/>
                <w:kern w:val="0"/>
                <w:lang w:val="bg-BG" w:eastAsia="en-US" w:bidi="ar-SA"/>
              </w:rPr>
            </w:pPr>
            <w:r w:rsidRPr="004016BB">
              <w:rPr>
                <w:rFonts w:eastAsia="Times New Roman" w:cs="Times New Roman"/>
                <w:b/>
                <w:color w:val="000000"/>
                <w:kern w:val="0"/>
                <w:lang w:val="en-US" w:eastAsia="en-US" w:bidi="ar-SA"/>
              </w:rPr>
              <w:t>Антитромбин III</w:t>
            </w:r>
            <w:r w:rsidRPr="004016BB">
              <w:rPr>
                <w:rFonts w:eastAsia="Times New Roman" w:cs="Times New Roman"/>
                <w:b/>
                <w:color w:val="000000"/>
                <w:kern w:val="0"/>
                <w:lang w:val="bg-BG" w:eastAsia="en-US" w:bidi="ar-SA"/>
              </w:rPr>
              <w:t xml:space="preserve">, </w:t>
            </w:r>
            <w:r w:rsidRPr="004016BB">
              <w:rPr>
                <w:rFonts w:eastAsia="Times New Roman" w:cs="Times New Roman"/>
                <w:b/>
                <w:color w:val="000000"/>
                <w:kern w:val="0"/>
                <w:lang w:val="en-US" w:eastAsia="en-US" w:bidi="ar-SA"/>
              </w:rPr>
              <w:t>DNI</w:t>
            </w:r>
          </w:p>
          <w:p w:rsidR="007D7CDC" w:rsidRPr="004016BB" w:rsidRDefault="007D7CDC" w:rsidP="007D7CDC">
            <w:pPr>
              <w:widowControl/>
              <w:suppressAutoHyphens w:val="0"/>
              <w:autoSpaceDN/>
              <w:jc w:val="both"/>
              <w:textAlignment w:val="auto"/>
              <w:rPr>
                <w:rFonts w:eastAsia="Times New Roman" w:cs="Times New Roman"/>
                <w:b/>
                <w:color w:val="000000"/>
                <w:kern w:val="0"/>
                <w:lang w:val="bg-BG" w:eastAsia="en-US" w:bidi="ar-SA"/>
              </w:rPr>
            </w:pP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7D7CDC" w:rsidRPr="004016BB" w:rsidRDefault="007D7CDC" w:rsidP="007D7CDC">
            <w:pPr>
              <w:widowControl/>
              <w:suppressAutoHyphens w:val="0"/>
              <w:autoSpaceDN/>
              <w:jc w:val="center"/>
              <w:textAlignment w:val="auto"/>
              <w:rPr>
                <w:rFonts w:eastAsia="Times New Roman" w:cs="Times New Roman"/>
                <w:color w:val="FF0000"/>
                <w:kern w:val="0"/>
                <w:szCs w:val="22"/>
                <w:lang w:val="bg-BG" w:eastAsia="en-US" w:bidi="ar-SA"/>
              </w:rPr>
            </w:pPr>
            <w:r w:rsidRPr="004016BB">
              <w:rPr>
                <w:rFonts w:eastAsia="Times New Roman" w:cs="Times New Roman"/>
                <w:color w:val="FF0000"/>
                <w:kern w:val="0"/>
                <w:szCs w:val="22"/>
                <w:lang w:val="bg-BG" w:eastAsia="en-US" w:bidi="ar-SA"/>
              </w:rPr>
              <w:t>-</w:t>
            </w:r>
            <w:r w:rsidR="007E71E1" w:rsidRPr="004016BB">
              <w:rPr>
                <w:rFonts w:eastAsia="Times New Roman" w:cs="Times New Roman"/>
                <w:color w:val="FF0000"/>
                <w:kern w:val="0"/>
                <w:szCs w:val="22"/>
                <w:lang w:val="en-US" w:eastAsia="en-US" w:bidi="ar-SA"/>
              </w:rPr>
              <w:t>0.</w:t>
            </w:r>
            <w:r w:rsidRPr="004016BB">
              <w:rPr>
                <w:rFonts w:eastAsia="Times New Roman" w:cs="Times New Roman"/>
                <w:color w:val="FF0000"/>
                <w:kern w:val="0"/>
                <w:szCs w:val="22"/>
                <w:lang w:val="en-US" w:eastAsia="en-US" w:bidi="ar-SA"/>
              </w:rPr>
              <w:t>338*</w:t>
            </w:r>
          </w:p>
          <w:p w:rsidR="007D7CDC" w:rsidRPr="004016BB" w:rsidRDefault="007D7CDC" w:rsidP="007D7CDC">
            <w:pPr>
              <w:widowControl/>
              <w:suppressAutoHyphens w:val="0"/>
              <w:autoSpaceDN/>
              <w:jc w:val="center"/>
              <w:textAlignment w:val="auto"/>
              <w:rPr>
                <w:rFonts w:eastAsia="Times New Roman" w:cs="Times New Roman"/>
                <w:color w:val="FF0000"/>
                <w:kern w:val="0"/>
                <w:szCs w:val="22"/>
                <w:lang w:val="bg-BG" w:eastAsia="en-US" w:bidi="ar-SA"/>
              </w:rPr>
            </w:pPr>
          </w:p>
        </w:tc>
        <w:tc>
          <w:tcPr>
            <w:tcW w:w="3330" w:type="dxa"/>
            <w:gridSpan w:val="2"/>
            <w:tcBorders>
              <w:top w:val="single" w:sz="4" w:space="0" w:color="auto"/>
              <w:left w:val="nil"/>
              <w:bottom w:val="single" w:sz="4" w:space="0" w:color="auto"/>
              <w:right w:val="single" w:sz="4" w:space="0" w:color="auto"/>
            </w:tcBorders>
            <w:shd w:val="clear" w:color="auto" w:fill="auto"/>
            <w:noWrap/>
            <w:vAlign w:val="bottom"/>
            <w:hideMark/>
          </w:tcPr>
          <w:p w:rsidR="007D7CDC" w:rsidRPr="004016BB" w:rsidRDefault="007E71E1" w:rsidP="007D7CDC">
            <w:pPr>
              <w:widowControl/>
              <w:suppressAutoHyphens w:val="0"/>
              <w:autoSpaceDN/>
              <w:jc w:val="center"/>
              <w:textAlignment w:val="auto"/>
              <w:rPr>
                <w:rFonts w:eastAsia="Times New Roman" w:cs="Times New Roman"/>
                <w:color w:val="FF0000"/>
                <w:kern w:val="0"/>
                <w:szCs w:val="22"/>
                <w:lang w:val="bg-BG" w:eastAsia="en-US" w:bidi="ar-SA"/>
              </w:rPr>
            </w:pPr>
            <w:r w:rsidRPr="004016BB">
              <w:rPr>
                <w:rFonts w:eastAsia="Times New Roman" w:cs="Times New Roman"/>
                <w:color w:val="FF0000"/>
                <w:kern w:val="0"/>
                <w:szCs w:val="22"/>
                <w:lang w:val="en-US" w:eastAsia="en-US" w:bidi="ar-SA"/>
              </w:rPr>
              <w:t>0.</w:t>
            </w:r>
            <w:r w:rsidR="007D7CDC" w:rsidRPr="004016BB">
              <w:rPr>
                <w:rFonts w:eastAsia="Times New Roman" w:cs="Times New Roman"/>
                <w:color w:val="FF0000"/>
                <w:kern w:val="0"/>
                <w:szCs w:val="22"/>
                <w:lang w:val="en-US" w:eastAsia="en-US" w:bidi="ar-SA"/>
              </w:rPr>
              <w:t>003*</w:t>
            </w:r>
          </w:p>
          <w:p w:rsidR="007D7CDC" w:rsidRPr="004016BB" w:rsidRDefault="007D7CDC" w:rsidP="007D7CDC">
            <w:pPr>
              <w:widowControl/>
              <w:suppressAutoHyphens w:val="0"/>
              <w:autoSpaceDN/>
              <w:jc w:val="center"/>
              <w:textAlignment w:val="auto"/>
              <w:rPr>
                <w:rFonts w:eastAsia="Times New Roman" w:cs="Times New Roman"/>
                <w:color w:val="FF0000"/>
                <w:kern w:val="0"/>
                <w:szCs w:val="22"/>
                <w:lang w:val="bg-BG" w:eastAsia="en-US" w:bidi="ar-SA"/>
              </w:rPr>
            </w:pPr>
          </w:p>
        </w:tc>
      </w:tr>
      <w:tr w:rsidR="007D7CDC" w:rsidRPr="00CC3BC8" w:rsidTr="007D7CDC">
        <w:trPr>
          <w:trHeight w:val="300"/>
        </w:trPr>
        <w:tc>
          <w:tcPr>
            <w:tcW w:w="3335" w:type="dxa"/>
            <w:tcBorders>
              <w:top w:val="nil"/>
              <w:left w:val="single" w:sz="4" w:space="0" w:color="auto"/>
              <w:bottom w:val="single" w:sz="4" w:space="0" w:color="auto"/>
              <w:right w:val="single" w:sz="4" w:space="0" w:color="auto"/>
            </w:tcBorders>
            <w:shd w:val="clear" w:color="auto" w:fill="auto"/>
            <w:noWrap/>
            <w:vAlign w:val="bottom"/>
            <w:hideMark/>
          </w:tcPr>
          <w:p w:rsidR="007D7CDC" w:rsidRPr="004016BB" w:rsidRDefault="007D7CDC" w:rsidP="007D7CDC">
            <w:pPr>
              <w:widowControl/>
              <w:suppressAutoHyphens w:val="0"/>
              <w:autoSpaceDN/>
              <w:jc w:val="both"/>
              <w:textAlignment w:val="auto"/>
              <w:rPr>
                <w:rFonts w:eastAsia="Times New Roman" w:cs="Times New Roman"/>
                <w:b/>
                <w:color w:val="000000"/>
                <w:kern w:val="0"/>
                <w:lang w:val="bg-BG" w:eastAsia="en-US" w:bidi="ar-SA"/>
              </w:rPr>
            </w:pPr>
            <w:r w:rsidRPr="004016BB">
              <w:rPr>
                <w:rFonts w:eastAsia="Times New Roman" w:cs="Times New Roman"/>
                <w:b/>
                <w:color w:val="000000"/>
                <w:kern w:val="0"/>
                <w:lang w:val="en-US" w:eastAsia="en-US" w:bidi="ar-SA"/>
              </w:rPr>
              <w:t>Интерлевкин 8</w:t>
            </w:r>
          </w:p>
          <w:p w:rsidR="007D7CDC" w:rsidRPr="004016BB" w:rsidRDefault="007D7CDC" w:rsidP="007D7CDC">
            <w:pPr>
              <w:widowControl/>
              <w:suppressAutoHyphens w:val="0"/>
              <w:autoSpaceDN/>
              <w:jc w:val="both"/>
              <w:textAlignment w:val="auto"/>
              <w:rPr>
                <w:rFonts w:eastAsia="Times New Roman" w:cs="Times New Roman"/>
                <w:b/>
                <w:color w:val="000000"/>
                <w:kern w:val="0"/>
                <w:lang w:val="bg-BG" w:eastAsia="en-US" w:bidi="ar-SA"/>
              </w:rPr>
            </w:pPr>
          </w:p>
        </w:tc>
        <w:tc>
          <w:tcPr>
            <w:tcW w:w="2790" w:type="dxa"/>
            <w:tcBorders>
              <w:top w:val="nil"/>
              <w:left w:val="nil"/>
              <w:bottom w:val="single" w:sz="4" w:space="0" w:color="auto"/>
              <w:right w:val="single" w:sz="4" w:space="0" w:color="auto"/>
            </w:tcBorders>
            <w:shd w:val="clear" w:color="auto" w:fill="auto"/>
            <w:noWrap/>
            <w:vAlign w:val="bottom"/>
            <w:hideMark/>
          </w:tcPr>
          <w:p w:rsidR="007D7CDC" w:rsidRPr="004016BB" w:rsidRDefault="007D7CDC" w:rsidP="007D7CDC">
            <w:pPr>
              <w:widowControl/>
              <w:suppressAutoHyphens w:val="0"/>
              <w:autoSpaceDN/>
              <w:jc w:val="center"/>
              <w:textAlignment w:val="auto"/>
              <w:rPr>
                <w:rFonts w:eastAsia="Times New Roman" w:cs="Times New Roman"/>
                <w:color w:val="FF0000"/>
                <w:kern w:val="0"/>
                <w:szCs w:val="22"/>
                <w:lang w:val="bg-BG" w:eastAsia="en-US" w:bidi="ar-SA"/>
              </w:rPr>
            </w:pPr>
            <w:r w:rsidRPr="004016BB">
              <w:rPr>
                <w:rFonts w:eastAsia="Times New Roman" w:cs="Times New Roman"/>
                <w:color w:val="FF0000"/>
                <w:kern w:val="0"/>
                <w:szCs w:val="22"/>
                <w:lang w:val="bg-BG" w:eastAsia="en-US" w:bidi="ar-SA"/>
              </w:rPr>
              <w:t>-</w:t>
            </w:r>
            <w:r w:rsidR="007E71E1" w:rsidRPr="004016BB">
              <w:rPr>
                <w:rFonts w:eastAsia="Times New Roman" w:cs="Times New Roman"/>
                <w:color w:val="FF0000"/>
                <w:kern w:val="0"/>
                <w:szCs w:val="22"/>
                <w:lang w:val="en-US" w:eastAsia="en-US" w:bidi="ar-SA"/>
              </w:rPr>
              <w:t>0.</w:t>
            </w:r>
            <w:r w:rsidRPr="004016BB">
              <w:rPr>
                <w:rFonts w:eastAsia="Times New Roman" w:cs="Times New Roman"/>
                <w:color w:val="FF0000"/>
                <w:kern w:val="0"/>
                <w:szCs w:val="22"/>
                <w:lang w:val="bg-BG" w:eastAsia="en-US" w:bidi="ar-SA"/>
              </w:rPr>
              <w:t>422</w:t>
            </w:r>
            <w:r w:rsidRPr="004016BB">
              <w:rPr>
                <w:rFonts w:eastAsia="Times New Roman" w:cs="Times New Roman"/>
                <w:color w:val="FF0000"/>
                <w:kern w:val="0"/>
                <w:szCs w:val="22"/>
                <w:lang w:val="en-US" w:eastAsia="en-US" w:bidi="ar-SA"/>
              </w:rPr>
              <w:t>*</w:t>
            </w:r>
          </w:p>
          <w:p w:rsidR="007D7CDC" w:rsidRPr="004016BB" w:rsidRDefault="007D7CDC" w:rsidP="007D7CDC">
            <w:pPr>
              <w:widowControl/>
              <w:suppressAutoHyphens w:val="0"/>
              <w:autoSpaceDN/>
              <w:jc w:val="center"/>
              <w:textAlignment w:val="auto"/>
              <w:rPr>
                <w:rFonts w:eastAsia="Times New Roman" w:cs="Times New Roman"/>
                <w:color w:val="FF0000"/>
                <w:kern w:val="0"/>
                <w:szCs w:val="22"/>
                <w:lang w:val="bg-BG" w:eastAsia="en-US" w:bidi="ar-SA"/>
              </w:rPr>
            </w:pPr>
          </w:p>
        </w:tc>
        <w:tc>
          <w:tcPr>
            <w:tcW w:w="3330" w:type="dxa"/>
            <w:gridSpan w:val="2"/>
            <w:tcBorders>
              <w:top w:val="nil"/>
              <w:left w:val="nil"/>
              <w:bottom w:val="single" w:sz="4" w:space="0" w:color="auto"/>
              <w:right w:val="single" w:sz="4" w:space="0" w:color="auto"/>
            </w:tcBorders>
            <w:shd w:val="clear" w:color="auto" w:fill="auto"/>
            <w:noWrap/>
            <w:vAlign w:val="bottom"/>
            <w:hideMark/>
          </w:tcPr>
          <w:p w:rsidR="007D7CDC" w:rsidRPr="004016BB" w:rsidRDefault="007E71E1" w:rsidP="007D7CDC">
            <w:pPr>
              <w:widowControl/>
              <w:suppressAutoHyphens w:val="0"/>
              <w:autoSpaceDN/>
              <w:jc w:val="center"/>
              <w:textAlignment w:val="auto"/>
              <w:rPr>
                <w:rFonts w:eastAsia="Times New Roman" w:cs="Times New Roman"/>
                <w:color w:val="FF0000"/>
                <w:kern w:val="0"/>
                <w:szCs w:val="22"/>
                <w:lang w:val="bg-BG" w:eastAsia="en-US" w:bidi="ar-SA"/>
              </w:rPr>
            </w:pPr>
            <w:r w:rsidRPr="004016BB">
              <w:rPr>
                <w:rFonts w:eastAsia="Times New Roman" w:cs="Times New Roman"/>
                <w:color w:val="FF0000"/>
                <w:kern w:val="0"/>
                <w:szCs w:val="22"/>
                <w:lang w:val="en-US" w:eastAsia="en-US" w:bidi="ar-SA"/>
              </w:rPr>
              <w:t>0.</w:t>
            </w:r>
            <w:r w:rsidR="007D7CDC" w:rsidRPr="004016BB">
              <w:rPr>
                <w:rFonts w:eastAsia="Times New Roman" w:cs="Times New Roman"/>
                <w:color w:val="FF0000"/>
                <w:kern w:val="0"/>
                <w:szCs w:val="22"/>
                <w:lang w:val="en-US" w:eastAsia="en-US" w:bidi="ar-SA"/>
              </w:rPr>
              <w:t>0</w:t>
            </w:r>
            <w:r w:rsidR="007D7CDC" w:rsidRPr="004016BB">
              <w:rPr>
                <w:rFonts w:eastAsia="Times New Roman" w:cs="Times New Roman"/>
                <w:color w:val="FF0000"/>
                <w:kern w:val="0"/>
                <w:szCs w:val="22"/>
                <w:lang w:val="bg-BG" w:eastAsia="en-US" w:bidi="ar-SA"/>
              </w:rPr>
              <w:t>45</w:t>
            </w:r>
            <w:r w:rsidR="007D7CDC" w:rsidRPr="004016BB">
              <w:rPr>
                <w:rFonts w:eastAsia="Times New Roman" w:cs="Times New Roman"/>
                <w:color w:val="FF0000"/>
                <w:kern w:val="0"/>
                <w:szCs w:val="22"/>
                <w:lang w:val="en-US" w:eastAsia="en-US" w:bidi="ar-SA"/>
              </w:rPr>
              <w:t>*</w:t>
            </w:r>
          </w:p>
          <w:p w:rsidR="007D7CDC" w:rsidRPr="004016BB" w:rsidRDefault="007D7CDC" w:rsidP="007D7CDC">
            <w:pPr>
              <w:widowControl/>
              <w:suppressAutoHyphens w:val="0"/>
              <w:autoSpaceDN/>
              <w:jc w:val="center"/>
              <w:textAlignment w:val="auto"/>
              <w:rPr>
                <w:rFonts w:eastAsia="Times New Roman" w:cs="Times New Roman"/>
                <w:color w:val="FF0000"/>
                <w:kern w:val="0"/>
                <w:szCs w:val="22"/>
                <w:lang w:val="bg-BG" w:eastAsia="en-US" w:bidi="ar-SA"/>
              </w:rPr>
            </w:pPr>
          </w:p>
        </w:tc>
      </w:tr>
    </w:tbl>
    <w:p w:rsidR="007D7CDC" w:rsidRDefault="007D7CDC" w:rsidP="007D7CDC">
      <w:pPr>
        <w:autoSpaceDE w:val="0"/>
        <w:adjustRightInd w:val="0"/>
        <w:jc w:val="both"/>
        <w:rPr>
          <w:lang w:val="bg-BG"/>
        </w:rPr>
      </w:pPr>
    </w:p>
    <w:p w:rsidR="007D7CDC" w:rsidRPr="007E71E1" w:rsidRDefault="007D7CDC" w:rsidP="007D7CDC">
      <w:pPr>
        <w:jc w:val="both"/>
        <w:rPr>
          <w:sz w:val="28"/>
          <w:lang w:val="bg-BG"/>
        </w:rPr>
      </w:pPr>
      <w:r w:rsidRPr="007E71E1">
        <w:rPr>
          <w:color w:val="000000" w:themeColor="text1"/>
          <w:sz w:val="28"/>
          <w:lang w:val="bg-BG"/>
        </w:rPr>
        <w:t xml:space="preserve">Намери се и силна корелация между стойностите на </w:t>
      </w:r>
      <w:r w:rsidRPr="007E71E1">
        <w:rPr>
          <w:color w:val="000000" w:themeColor="text1"/>
          <w:sz w:val="28"/>
          <w:lang w:val="en-US"/>
        </w:rPr>
        <w:t>IL8</w:t>
      </w:r>
      <w:r w:rsidRPr="007E71E1">
        <w:rPr>
          <w:color w:val="000000" w:themeColor="text1"/>
          <w:sz w:val="28"/>
          <w:lang w:val="bg-BG"/>
        </w:rPr>
        <w:t xml:space="preserve"> при септични пациенти и настъпването на смъртен изход (</w:t>
      </w:r>
      <w:r w:rsidRPr="007E71E1">
        <w:rPr>
          <w:color w:val="000000" w:themeColor="text1"/>
          <w:sz w:val="28"/>
          <w:lang w:val="en-US"/>
        </w:rPr>
        <w:t>r</w:t>
      </w:r>
      <w:r w:rsidRPr="007E71E1">
        <w:rPr>
          <w:color w:val="000000" w:themeColor="text1"/>
          <w:sz w:val="28"/>
          <w:lang w:val="bg-BG"/>
        </w:rPr>
        <w:t xml:space="preserve">= </w:t>
      </w:r>
      <w:r w:rsidRPr="007E71E1">
        <w:rPr>
          <w:sz w:val="28"/>
        </w:rPr>
        <w:t>-</w:t>
      </w:r>
      <w:r w:rsidR="007E71E1">
        <w:rPr>
          <w:sz w:val="28"/>
        </w:rPr>
        <w:t>0.</w:t>
      </w:r>
      <w:r w:rsidRPr="007E71E1">
        <w:rPr>
          <w:sz w:val="28"/>
        </w:rPr>
        <w:t>42</w:t>
      </w:r>
      <w:r w:rsidRPr="007E71E1">
        <w:rPr>
          <w:sz w:val="28"/>
          <w:lang w:val="bg-BG"/>
        </w:rPr>
        <w:t>2, р=</w:t>
      </w:r>
      <w:r w:rsidRPr="007E71E1">
        <w:rPr>
          <w:sz w:val="28"/>
        </w:rPr>
        <w:t>0</w:t>
      </w:r>
      <w:r w:rsidR="007E71E1">
        <w:rPr>
          <w:sz w:val="28"/>
        </w:rPr>
        <w:t>.</w:t>
      </w:r>
      <w:r w:rsidRPr="007E71E1">
        <w:rPr>
          <w:sz w:val="28"/>
        </w:rPr>
        <w:t>045</w:t>
      </w:r>
      <w:r w:rsidR="007E71E1">
        <w:rPr>
          <w:sz w:val="28"/>
          <w:lang w:val="bg-BG"/>
        </w:rPr>
        <w:t>) - таблица</w:t>
      </w:r>
      <w:r w:rsidR="00957972" w:rsidRPr="007E71E1">
        <w:rPr>
          <w:sz w:val="28"/>
          <w:lang w:val="bg-BG"/>
        </w:rPr>
        <w:t xml:space="preserve"> 29</w:t>
      </w:r>
      <w:r w:rsidRPr="007E71E1">
        <w:rPr>
          <w:sz w:val="28"/>
          <w:lang w:val="bg-BG"/>
        </w:rPr>
        <w:t>.</w:t>
      </w:r>
    </w:p>
    <w:p w:rsidR="007D7CDC" w:rsidRPr="007E71E1" w:rsidRDefault="007D7CDC" w:rsidP="007D7CDC">
      <w:pPr>
        <w:jc w:val="both"/>
        <w:rPr>
          <w:sz w:val="28"/>
        </w:rPr>
      </w:pPr>
      <w:r w:rsidRPr="007E71E1">
        <w:rPr>
          <w:sz w:val="28"/>
          <w:lang w:val="bg-BG"/>
        </w:rPr>
        <w:t>Нашите резултати показаха, че к</w:t>
      </w:r>
      <w:r w:rsidRPr="007E71E1">
        <w:rPr>
          <w:sz w:val="28"/>
        </w:rPr>
        <w:t xml:space="preserve">олкото  по-висока е стойността на </w:t>
      </w:r>
      <w:r w:rsidRPr="007E71E1">
        <w:rPr>
          <w:sz w:val="28"/>
          <w:lang w:val="en-US"/>
        </w:rPr>
        <w:t>IL 8</w:t>
      </w:r>
      <w:r w:rsidRPr="007E71E1">
        <w:rPr>
          <w:sz w:val="28"/>
          <w:lang w:val="bg-BG"/>
        </w:rPr>
        <w:t>,</w:t>
      </w:r>
      <w:r w:rsidRPr="007E71E1">
        <w:rPr>
          <w:sz w:val="28"/>
        </w:rPr>
        <w:t xml:space="preserve"> толкова по-рано настъпва смъртния</w:t>
      </w:r>
      <w:r w:rsidRPr="007E71E1">
        <w:rPr>
          <w:sz w:val="28"/>
          <w:lang w:val="bg-BG"/>
        </w:rPr>
        <w:t>т</w:t>
      </w:r>
      <w:r w:rsidRPr="007E71E1">
        <w:rPr>
          <w:sz w:val="28"/>
        </w:rPr>
        <w:t xml:space="preserve"> изход </w:t>
      </w:r>
      <w:r w:rsidRPr="007E71E1">
        <w:rPr>
          <w:sz w:val="28"/>
          <w:lang w:val="bg-BG"/>
        </w:rPr>
        <w:t>в хода на</w:t>
      </w:r>
      <w:r w:rsidRPr="007E71E1">
        <w:rPr>
          <w:sz w:val="28"/>
        </w:rPr>
        <w:t xml:space="preserve"> 30</w:t>
      </w:r>
      <w:r w:rsidRPr="007E71E1">
        <w:rPr>
          <w:sz w:val="28"/>
          <w:lang w:val="bg-BG"/>
        </w:rPr>
        <w:t>-</w:t>
      </w:r>
      <w:r w:rsidRPr="007E71E1">
        <w:rPr>
          <w:sz w:val="28"/>
        </w:rPr>
        <w:t>дневно</w:t>
      </w:r>
      <w:r w:rsidRPr="007E71E1">
        <w:rPr>
          <w:sz w:val="28"/>
          <w:lang w:val="bg-BG"/>
        </w:rPr>
        <w:t>то</w:t>
      </w:r>
      <w:r w:rsidRPr="007E71E1">
        <w:rPr>
          <w:sz w:val="28"/>
        </w:rPr>
        <w:t xml:space="preserve"> проследяване.</w:t>
      </w:r>
    </w:p>
    <w:p w:rsidR="007D7CDC" w:rsidRDefault="007D7CDC" w:rsidP="007D7CDC">
      <w:pPr>
        <w:autoSpaceDE w:val="0"/>
        <w:adjustRightInd w:val="0"/>
        <w:jc w:val="both"/>
        <w:rPr>
          <w:color w:val="000000" w:themeColor="text1"/>
          <w:sz w:val="28"/>
          <w:lang w:val="bg-BG"/>
        </w:rPr>
      </w:pPr>
      <w:r w:rsidRPr="007E71E1">
        <w:rPr>
          <w:sz w:val="28"/>
          <w:lang w:val="bg-BG"/>
        </w:rPr>
        <w:t xml:space="preserve">При търсене на връзка между </w:t>
      </w:r>
      <w:r w:rsidRPr="007E71E1">
        <w:rPr>
          <w:color w:val="000000" w:themeColor="text1"/>
          <w:sz w:val="28"/>
          <w:lang w:val="bg-BG"/>
        </w:rPr>
        <w:t xml:space="preserve">протеин С и </w:t>
      </w:r>
      <w:r w:rsidRPr="007E71E1">
        <w:rPr>
          <w:color w:val="000000" w:themeColor="text1"/>
          <w:sz w:val="28"/>
        </w:rPr>
        <w:t>DNI</w:t>
      </w:r>
      <w:r w:rsidRPr="007E71E1">
        <w:rPr>
          <w:color w:val="000000" w:themeColor="text1"/>
          <w:sz w:val="28"/>
          <w:lang w:val="bg-BG"/>
        </w:rPr>
        <w:t xml:space="preserve"> като прогностични маркери за смъртност, такава не се откри (</w:t>
      </w:r>
      <w:r w:rsidRPr="007E71E1">
        <w:rPr>
          <w:color w:val="000000" w:themeColor="text1"/>
          <w:sz w:val="28"/>
        </w:rPr>
        <w:t>R</w:t>
      </w:r>
      <w:r w:rsidRPr="007E71E1">
        <w:rPr>
          <w:color w:val="000000" w:themeColor="text1"/>
          <w:sz w:val="28"/>
          <w:vertAlign w:val="superscript"/>
        </w:rPr>
        <w:t>2</w:t>
      </w:r>
      <w:r w:rsidR="007E71E1">
        <w:rPr>
          <w:color w:val="000000" w:themeColor="text1"/>
          <w:sz w:val="28"/>
          <w:lang w:val="bg-BG"/>
        </w:rPr>
        <w:t>=0.</w:t>
      </w:r>
      <w:r w:rsidRPr="007E71E1">
        <w:rPr>
          <w:color w:val="000000" w:themeColor="text1"/>
          <w:sz w:val="28"/>
          <w:lang w:val="bg-BG"/>
        </w:rPr>
        <w:t>147, р=</w:t>
      </w:r>
      <w:r w:rsidRPr="007E71E1">
        <w:rPr>
          <w:color w:val="000000" w:themeColor="text1"/>
          <w:sz w:val="28"/>
        </w:rPr>
        <w:t xml:space="preserve"> 0</w:t>
      </w:r>
      <w:r w:rsidR="007E71E1">
        <w:rPr>
          <w:color w:val="000000" w:themeColor="text1"/>
          <w:sz w:val="28"/>
          <w:lang w:val="bg-BG"/>
        </w:rPr>
        <w:t>.</w:t>
      </w:r>
      <w:r w:rsidRPr="007E71E1">
        <w:rPr>
          <w:color w:val="000000" w:themeColor="text1"/>
          <w:sz w:val="28"/>
        </w:rPr>
        <w:t>762</w:t>
      </w:r>
      <w:r w:rsidRPr="007E71E1">
        <w:rPr>
          <w:color w:val="000000" w:themeColor="text1"/>
          <w:sz w:val="28"/>
          <w:lang w:val="bg-BG"/>
        </w:rPr>
        <w:t>), въпреки че те са сигнификантно значими за развитието на сепсис и септичен шок</w:t>
      </w:r>
      <w:r w:rsidR="007E71E1">
        <w:rPr>
          <w:color w:val="000000" w:themeColor="text1"/>
          <w:sz w:val="28"/>
          <w:lang w:val="bg-BG"/>
        </w:rPr>
        <w:t xml:space="preserve"> (таблица </w:t>
      </w:r>
      <w:r w:rsidR="00957972" w:rsidRPr="007E71E1">
        <w:rPr>
          <w:color w:val="000000" w:themeColor="text1"/>
          <w:sz w:val="28"/>
          <w:lang w:val="bg-BG"/>
        </w:rPr>
        <w:t>30</w:t>
      </w:r>
      <w:r w:rsidRPr="007E71E1">
        <w:rPr>
          <w:color w:val="000000" w:themeColor="text1"/>
          <w:sz w:val="28"/>
          <w:lang w:val="bg-BG"/>
        </w:rPr>
        <w:t>).</w:t>
      </w:r>
    </w:p>
    <w:p w:rsidR="007E71E1" w:rsidRPr="007E71E1" w:rsidRDefault="007E71E1" w:rsidP="007D7CDC">
      <w:pPr>
        <w:autoSpaceDE w:val="0"/>
        <w:adjustRightInd w:val="0"/>
        <w:jc w:val="both"/>
        <w:rPr>
          <w:color w:val="000000" w:themeColor="text1"/>
          <w:sz w:val="28"/>
          <w:lang w:val="bg-BG"/>
        </w:rPr>
      </w:pPr>
    </w:p>
    <w:p w:rsidR="007E71E1" w:rsidRPr="004016BB" w:rsidRDefault="007E71E1" w:rsidP="007E71E1">
      <w:pPr>
        <w:autoSpaceDE w:val="0"/>
        <w:adjustRightInd w:val="0"/>
        <w:jc w:val="center"/>
        <w:rPr>
          <w:b/>
          <w:i/>
          <w:color w:val="000000" w:themeColor="text1"/>
          <w:sz w:val="28"/>
          <w:lang w:val="bg-BG"/>
        </w:rPr>
      </w:pPr>
      <w:r w:rsidRPr="004016BB">
        <w:rPr>
          <w:b/>
          <w:i/>
          <w:color w:val="000000" w:themeColor="text1"/>
          <w:sz w:val="28"/>
          <w:lang w:val="bg-BG"/>
        </w:rPr>
        <w:t xml:space="preserve">Таблица 30. Прогностична стойност на протеин С и </w:t>
      </w:r>
      <w:r w:rsidRPr="004016BB">
        <w:rPr>
          <w:b/>
          <w:i/>
          <w:color w:val="000000" w:themeColor="text1"/>
          <w:sz w:val="28"/>
        </w:rPr>
        <w:t xml:space="preserve">DNI </w:t>
      </w:r>
      <w:r w:rsidRPr="004016BB">
        <w:rPr>
          <w:b/>
          <w:i/>
          <w:color w:val="000000" w:themeColor="text1"/>
          <w:sz w:val="28"/>
          <w:lang w:val="bg-BG"/>
        </w:rPr>
        <w:t>за леталитет (</w:t>
      </w:r>
      <w:r w:rsidRPr="004016BB">
        <w:rPr>
          <w:b/>
          <w:i/>
          <w:color w:val="000000" w:themeColor="text1"/>
          <w:sz w:val="28"/>
        </w:rPr>
        <w:t>R</w:t>
      </w:r>
      <w:r w:rsidRPr="004016BB">
        <w:rPr>
          <w:b/>
          <w:i/>
          <w:color w:val="000000" w:themeColor="text1"/>
          <w:sz w:val="28"/>
          <w:vertAlign w:val="superscript"/>
        </w:rPr>
        <w:t>2</w:t>
      </w:r>
      <w:r w:rsidRPr="004016BB">
        <w:rPr>
          <w:b/>
          <w:i/>
          <w:color w:val="000000" w:themeColor="text1"/>
          <w:sz w:val="28"/>
          <w:lang w:val="bg-BG"/>
        </w:rPr>
        <w:t>=0.147, р=</w:t>
      </w:r>
      <w:r w:rsidRPr="004016BB">
        <w:rPr>
          <w:b/>
          <w:i/>
          <w:color w:val="000000" w:themeColor="text1"/>
          <w:sz w:val="28"/>
        </w:rPr>
        <w:t xml:space="preserve"> 0</w:t>
      </w:r>
      <w:r w:rsidRPr="004016BB">
        <w:rPr>
          <w:b/>
          <w:i/>
          <w:color w:val="000000" w:themeColor="text1"/>
          <w:sz w:val="28"/>
          <w:lang w:val="bg-BG"/>
        </w:rPr>
        <w:t>.</w:t>
      </w:r>
      <w:r w:rsidRPr="004016BB">
        <w:rPr>
          <w:b/>
          <w:i/>
          <w:color w:val="000000" w:themeColor="text1"/>
          <w:sz w:val="28"/>
        </w:rPr>
        <w:t>762</w:t>
      </w:r>
      <w:r w:rsidRPr="004016BB">
        <w:rPr>
          <w:b/>
          <w:i/>
          <w:color w:val="000000" w:themeColor="text1"/>
          <w:sz w:val="28"/>
          <w:lang w:val="bg-BG"/>
        </w:rPr>
        <w:t>)</w:t>
      </w:r>
    </w:p>
    <w:tbl>
      <w:tblPr>
        <w:tblW w:w="963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505"/>
        <w:gridCol w:w="1840"/>
        <w:gridCol w:w="1582"/>
        <w:gridCol w:w="1709"/>
        <w:gridCol w:w="809"/>
        <w:gridCol w:w="2160"/>
      </w:tblGrid>
      <w:tr w:rsidR="007D7CDC" w:rsidRPr="00CB7B76" w:rsidTr="007D7CDC">
        <w:trPr>
          <w:cantSplit/>
        </w:trPr>
        <w:tc>
          <w:tcPr>
            <w:tcW w:w="153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p>
        </w:tc>
        <w:tc>
          <w:tcPr>
            <w:tcW w:w="342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Нестандартни коефициенти</w:t>
            </w:r>
          </w:p>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Стандартни</w:t>
            </w:r>
          </w:p>
          <w:p w:rsidR="007E71E1"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коефициенти</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r w:rsidRPr="00DA7E0A">
              <w:rPr>
                <w:rFonts w:cs="Times New Roman"/>
                <w:b/>
                <w:color w:val="000000"/>
                <w:lang w:val="bg-BG" w:eastAsia="bg-BG"/>
              </w:rPr>
              <w:t>T</w:t>
            </w:r>
          </w:p>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p>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r w:rsidRPr="00DA7E0A">
              <w:rPr>
                <w:rFonts w:cs="Times New Roman"/>
                <w:b/>
                <w:color w:val="000000"/>
                <w:lang w:val="bg-BG" w:eastAsia="bg-BG"/>
              </w:rPr>
              <w:t>Ниво на значимост</w:t>
            </w:r>
          </w:p>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p>
        </w:tc>
      </w:tr>
      <w:tr w:rsidR="007D7CDC" w:rsidRPr="00CB7B76" w:rsidTr="007D7CDC">
        <w:trPr>
          <w:cantSplit/>
        </w:trPr>
        <w:tc>
          <w:tcPr>
            <w:tcW w:w="153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DA7E0A" w:rsidRDefault="007D7CDC" w:rsidP="007D7CDC">
            <w:pPr>
              <w:autoSpaceDE w:val="0"/>
              <w:adjustRightInd w:val="0"/>
              <w:jc w:val="center"/>
              <w:rPr>
                <w:rFonts w:cs="Times New Roman"/>
                <w:b/>
                <w:color w:val="000000"/>
                <w:lang w:val="bg-BG" w:eastAsia="bg-BG"/>
              </w:rPr>
            </w:pPr>
          </w:p>
        </w:tc>
        <w:tc>
          <w:tcPr>
            <w:tcW w:w="1840"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r w:rsidRPr="00DA7E0A">
              <w:rPr>
                <w:rFonts w:cs="Times New Roman"/>
                <w:b/>
                <w:color w:val="000000"/>
                <w:lang w:val="bg-BG" w:eastAsia="bg-BG"/>
              </w:rPr>
              <w:t>B</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r w:rsidRPr="00DA7E0A">
              <w:rPr>
                <w:rFonts w:cs="Times New Roman"/>
                <w:b/>
                <w:color w:val="000000"/>
                <w:lang w:val="bg-BG" w:eastAsia="bg-BG"/>
              </w:rPr>
              <w:t>Std. Error</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r w:rsidRPr="00DA7E0A">
              <w:rPr>
                <w:rFonts w:cs="Times New Roman"/>
                <w:b/>
                <w:color w:val="000000"/>
                <w:lang w:val="bg-BG" w:eastAsia="bg-BG"/>
              </w:rPr>
              <w:t>Beta</w:t>
            </w:r>
          </w:p>
        </w:tc>
        <w:tc>
          <w:tcPr>
            <w:tcW w:w="80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DA7E0A" w:rsidRDefault="007D7CDC" w:rsidP="007D7CDC">
            <w:pPr>
              <w:autoSpaceDE w:val="0"/>
              <w:adjustRightInd w:val="0"/>
              <w:jc w:val="center"/>
              <w:rPr>
                <w:rFonts w:cs="Times New Roman"/>
                <w:b/>
                <w:color w:val="000000"/>
                <w:lang w:val="bg-BG" w:eastAsia="bg-BG"/>
              </w:rP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D7CDC" w:rsidRPr="00DA7E0A" w:rsidRDefault="007D7CDC" w:rsidP="007D7CDC">
            <w:pPr>
              <w:autoSpaceDE w:val="0"/>
              <w:adjustRightInd w:val="0"/>
              <w:jc w:val="center"/>
              <w:rPr>
                <w:rFonts w:cs="Times New Roman"/>
                <w:b/>
                <w:color w:val="000000"/>
                <w:lang w:val="bg-BG" w:eastAsia="bg-BG"/>
              </w:rPr>
            </w:pPr>
          </w:p>
        </w:tc>
      </w:tr>
      <w:tr w:rsidR="007D7CDC" w:rsidRPr="00CB7B76" w:rsidTr="007D7CDC">
        <w:trPr>
          <w:cantSplit/>
        </w:trPr>
        <w:tc>
          <w:tcPr>
            <w:tcW w:w="25" w:type="dxa"/>
            <w:vMerge w:val="restart"/>
            <w:tcBorders>
              <w:top w:val="single" w:sz="4" w:space="0" w:color="auto"/>
              <w:left w:val="single" w:sz="4" w:space="0" w:color="auto"/>
              <w:bottom w:val="single" w:sz="4" w:space="0" w:color="auto"/>
              <w:right w:val="nil"/>
            </w:tcBorders>
            <w:shd w:val="clear" w:color="auto" w:fill="FFFFFF"/>
          </w:tcPr>
          <w:p w:rsidR="007D7CDC" w:rsidRPr="00DA7E0A" w:rsidRDefault="007D7CDC" w:rsidP="007D7CDC">
            <w:pPr>
              <w:autoSpaceDE w:val="0"/>
              <w:adjustRightInd w:val="0"/>
              <w:spacing w:line="320" w:lineRule="atLeast"/>
              <w:ind w:right="60"/>
              <w:jc w:val="center"/>
              <w:rPr>
                <w:rFonts w:cs="Times New Roman"/>
                <w:b/>
                <w:color w:val="000000"/>
                <w:lang w:val="bg-BG" w:eastAsia="bg-BG"/>
              </w:rPr>
            </w:pPr>
          </w:p>
        </w:tc>
        <w:tc>
          <w:tcPr>
            <w:tcW w:w="1505" w:type="dxa"/>
            <w:tcBorders>
              <w:top w:val="single" w:sz="4" w:space="0" w:color="auto"/>
              <w:left w:val="nil"/>
              <w:bottom w:val="single" w:sz="4" w:space="0" w:color="auto"/>
              <w:right w:val="single" w:sz="4" w:space="0" w:color="auto"/>
            </w:tcBorders>
            <w:shd w:val="clear" w:color="auto" w:fill="FFFFFF"/>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(Константа</w:t>
            </w:r>
            <w:r w:rsidR="007D7CDC" w:rsidRPr="00DA7E0A">
              <w:rPr>
                <w:rFonts w:cs="Times New Roman"/>
                <w:b/>
                <w:color w:val="000000"/>
                <w:lang w:val="bg-BG" w:eastAsia="bg-BG"/>
              </w:rPr>
              <w:t>)</w:t>
            </w: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11.</w:t>
            </w:r>
            <w:r w:rsidR="007D7CDC" w:rsidRPr="00DA7E0A">
              <w:rPr>
                <w:rFonts w:cs="Times New Roman"/>
                <w:b/>
                <w:color w:val="000000"/>
                <w:lang w:val="bg-BG" w:eastAsia="bg-BG"/>
              </w:rPr>
              <w:t>321</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4.</w:t>
            </w:r>
            <w:r w:rsidR="007D7CDC" w:rsidRPr="00DA7E0A">
              <w:rPr>
                <w:rFonts w:cs="Times New Roman"/>
                <w:b/>
                <w:color w:val="000000"/>
                <w:lang w:val="bg-BG" w:eastAsia="bg-BG"/>
              </w:rPr>
              <w:t>791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D7CDC" w:rsidP="007D7CDC">
            <w:pPr>
              <w:autoSpaceDE w:val="0"/>
              <w:adjustRightInd w:val="0"/>
              <w:jc w:val="center"/>
              <w:rPr>
                <w:rFonts w:cs="Times New Roman"/>
                <w:b/>
                <w:lang w:val="bg-BG" w:eastAsia="bg-BG"/>
              </w:rPr>
            </w:pPr>
          </w:p>
        </w:tc>
        <w:tc>
          <w:tcPr>
            <w:tcW w:w="8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2.</w:t>
            </w:r>
            <w:r w:rsidR="007D7CDC" w:rsidRPr="00DA7E0A">
              <w:rPr>
                <w:rFonts w:cs="Times New Roman"/>
                <w:b/>
                <w:color w:val="000000"/>
                <w:lang w:val="bg-BG" w:eastAsia="bg-BG"/>
              </w:rPr>
              <w:t>363</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r w:rsidRPr="00DA7E0A">
              <w:rPr>
                <w:rFonts w:cs="Times New Roman"/>
                <w:b/>
                <w:color w:val="000000"/>
                <w:lang w:eastAsia="bg-BG"/>
              </w:rPr>
              <w:t>0</w:t>
            </w:r>
            <w:r w:rsidR="007E71E1">
              <w:rPr>
                <w:rFonts w:cs="Times New Roman"/>
                <w:b/>
                <w:color w:val="000000"/>
                <w:lang w:val="bg-BG" w:eastAsia="bg-BG"/>
              </w:rPr>
              <w:t>.</w:t>
            </w:r>
            <w:r w:rsidRPr="00DA7E0A">
              <w:rPr>
                <w:rFonts w:cs="Times New Roman"/>
                <w:b/>
                <w:color w:val="000000"/>
                <w:lang w:val="bg-BG" w:eastAsia="bg-BG"/>
              </w:rPr>
              <w:t>026</w:t>
            </w:r>
          </w:p>
        </w:tc>
      </w:tr>
      <w:tr w:rsidR="007D7CDC" w:rsidRPr="00CB7B76" w:rsidTr="007D7CDC">
        <w:trPr>
          <w:cantSplit/>
        </w:trPr>
        <w:tc>
          <w:tcPr>
            <w:tcW w:w="25" w:type="dxa"/>
            <w:vMerge/>
            <w:tcBorders>
              <w:top w:val="single" w:sz="4" w:space="0" w:color="auto"/>
              <w:left w:val="single" w:sz="4" w:space="0" w:color="auto"/>
              <w:bottom w:val="single" w:sz="4" w:space="0" w:color="auto"/>
              <w:right w:val="nil"/>
            </w:tcBorders>
            <w:shd w:val="clear" w:color="auto" w:fill="FFFFFF"/>
          </w:tcPr>
          <w:p w:rsidR="007D7CDC" w:rsidRPr="00DA7E0A" w:rsidRDefault="007D7CDC" w:rsidP="007D7CDC">
            <w:pPr>
              <w:autoSpaceDE w:val="0"/>
              <w:adjustRightInd w:val="0"/>
              <w:jc w:val="center"/>
              <w:rPr>
                <w:rFonts w:cs="Times New Roman"/>
                <w:b/>
                <w:color w:val="000000"/>
                <w:lang w:val="bg-BG" w:eastAsia="bg-BG"/>
              </w:rPr>
            </w:pPr>
          </w:p>
        </w:tc>
        <w:tc>
          <w:tcPr>
            <w:tcW w:w="1505" w:type="dxa"/>
            <w:tcBorders>
              <w:top w:val="single" w:sz="4" w:space="0" w:color="auto"/>
              <w:left w:val="nil"/>
              <w:bottom w:val="single" w:sz="4" w:space="0" w:color="auto"/>
              <w:right w:val="single" w:sz="4" w:space="0" w:color="auto"/>
            </w:tcBorders>
            <w:shd w:val="clear" w:color="auto" w:fill="FFFFFF"/>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r w:rsidRPr="00DA7E0A">
              <w:rPr>
                <w:rFonts w:cs="Times New Roman"/>
                <w:b/>
                <w:color w:val="000000"/>
                <w:lang w:val="bg-BG" w:eastAsia="bg-BG"/>
              </w:rPr>
              <w:t>Протеин_С</w:t>
            </w: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-0.</w:t>
            </w:r>
            <w:r w:rsidR="007D7CDC" w:rsidRPr="00DA7E0A">
              <w:rPr>
                <w:rFonts w:cs="Times New Roman"/>
                <w:b/>
                <w:color w:val="000000"/>
                <w:lang w:val="bg-BG" w:eastAsia="bg-BG"/>
              </w:rPr>
              <w:t>047</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0.</w:t>
            </w:r>
            <w:r w:rsidR="007D7CDC" w:rsidRPr="00DA7E0A">
              <w:rPr>
                <w:rFonts w:cs="Times New Roman"/>
                <w:b/>
                <w:color w:val="000000"/>
                <w:lang w:val="bg-BG" w:eastAsia="bg-BG"/>
              </w:rPr>
              <w:t>069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-0.</w:t>
            </w:r>
            <w:r w:rsidR="007D7CDC" w:rsidRPr="00DA7E0A">
              <w:rPr>
                <w:rFonts w:cs="Times New Roman"/>
                <w:b/>
                <w:color w:val="000000"/>
                <w:lang w:val="bg-BG" w:eastAsia="bg-BG"/>
              </w:rPr>
              <w:t>147</w:t>
            </w:r>
          </w:p>
        </w:tc>
        <w:tc>
          <w:tcPr>
            <w:tcW w:w="8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-0.</w:t>
            </w:r>
            <w:r w:rsidR="007D7CDC" w:rsidRPr="00DA7E0A">
              <w:rPr>
                <w:rFonts w:cs="Times New Roman"/>
                <w:b/>
                <w:color w:val="000000"/>
                <w:lang w:val="bg-BG" w:eastAsia="bg-BG"/>
              </w:rPr>
              <w:t>684</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r w:rsidRPr="00DA7E0A">
              <w:rPr>
                <w:rFonts w:cs="Times New Roman"/>
                <w:b/>
                <w:color w:val="000000"/>
                <w:lang w:eastAsia="bg-BG"/>
              </w:rPr>
              <w:t>0</w:t>
            </w:r>
            <w:r w:rsidR="007E71E1">
              <w:rPr>
                <w:rFonts w:cs="Times New Roman"/>
                <w:b/>
                <w:color w:val="000000"/>
                <w:lang w:val="bg-BG" w:eastAsia="bg-BG"/>
              </w:rPr>
              <w:t>.</w:t>
            </w:r>
            <w:r w:rsidRPr="00DA7E0A">
              <w:rPr>
                <w:rFonts w:cs="Times New Roman"/>
                <w:b/>
                <w:color w:val="000000"/>
                <w:lang w:val="bg-BG" w:eastAsia="bg-BG"/>
              </w:rPr>
              <w:t>501</w:t>
            </w:r>
          </w:p>
        </w:tc>
      </w:tr>
      <w:tr w:rsidR="007D7CDC" w:rsidRPr="00CB7B76" w:rsidTr="007D7CDC">
        <w:trPr>
          <w:cantSplit/>
        </w:trPr>
        <w:tc>
          <w:tcPr>
            <w:tcW w:w="25" w:type="dxa"/>
            <w:vMerge/>
            <w:tcBorders>
              <w:top w:val="single" w:sz="4" w:space="0" w:color="auto"/>
              <w:left w:val="single" w:sz="4" w:space="0" w:color="auto"/>
              <w:bottom w:val="single" w:sz="4" w:space="0" w:color="auto"/>
              <w:right w:val="nil"/>
            </w:tcBorders>
            <w:shd w:val="clear" w:color="auto" w:fill="FFFFFF"/>
          </w:tcPr>
          <w:p w:rsidR="007D7CDC" w:rsidRPr="00DA7E0A" w:rsidRDefault="007D7CDC" w:rsidP="007D7CDC">
            <w:pPr>
              <w:autoSpaceDE w:val="0"/>
              <w:adjustRightInd w:val="0"/>
              <w:jc w:val="center"/>
              <w:rPr>
                <w:rFonts w:cs="Times New Roman"/>
                <w:b/>
                <w:color w:val="000000"/>
                <w:lang w:val="bg-BG" w:eastAsia="bg-BG"/>
              </w:rPr>
            </w:pPr>
          </w:p>
        </w:tc>
        <w:tc>
          <w:tcPr>
            <w:tcW w:w="1505" w:type="dxa"/>
            <w:tcBorders>
              <w:top w:val="single" w:sz="4" w:space="0" w:color="auto"/>
              <w:left w:val="nil"/>
              <w:bottom w:val="single" w:sz="4" w:space="0" w:color="auto"/>
              <w:right w:val="single" w:sz="4" w:space="0" w:color="auto"/>
            </w:tcBorders>
            <w:shd w:val="clear" w:color="auto" w:fill="FFFFFF"/>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r w:rsidRPr="00DA7E0A">
              <w:rPr>
                <w:rFonts w:cs="Times New Roman"/>
                <w:b/>
                <w:color w:val="000000"/>
                <w:lang w:val="bg-BG" w:eastAsia="bg-BG"/>
              </w:rPr>
              <w:t>DNI</w:t>
            </w: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-0.</w:t>
            </w:r>
            <w:r w:rsidR="007D7CDC" w:rsidRPr="00DA7E0A">
              <w:rPr>
                <w:rFonts w:cs="Times New Roman"/>
                <w:b/>
                <w:color w:val="000000"/>
                <w:lang w:val="bg-BG" w:eastAsia="bg-BG"/>
              </w:rPr>
              <w:t>002</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0.</w:t>
            </w:r>
            <w:r w:rsidR="007D7CDC" w:rsidRPr="00DA7E0A">
              <w:rPr>
                <w:rFonts w:cs="Times New Roman"/>
                <w:b/>
                <w:color w:val="000000"/>
                <w:lang w:val="bg-BG" w:eastAsia="bg-BG"/>
              </w:rPr>
              <w:t>277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-0.</w:t>
            </w:r>
            <w:r w:rsidR="007D7CDC" w:rsidRPr="00DA7E0A">
              <w:rPr>
                <w:rFonts w:cs="Times New Roman"/>
                <w:b/>
                <w:color w:val="000000"/>
                <w:lang w:val="bg-BG" w:eastAsia="bg-BG"/>
              </w:rPr>
              <w:t>001</w:t>
            </w:r>
          </w:p>
        </w:tc>
        <w:tc>
          <w:tcPr>
            <w:tcW w:w="809"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E71E1" w:rsidP="007D7CDC">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-0.</w:t>
            </w:r>
            <w:r w:rsidR="007D7CDC" w:rsidRPr="00DA7E0A">
              <w:rPr>
                <w:rFonts w:cs="Times New Roman"/>
                <w:b/>
                <w:color w:val="000000"/>
                <w:lang w:val="bg-BG" w:eastAsia="bg-BG"/>
              </w:rPr>
              <w:t>007</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7D7CDC" w:rsidRPr="00DA7E0A" w:rsidRDefault="007D7CDC" w:rsidP="007D7CDC">
            <w:pPr>
              <w:autoSpaceDE w:val="0"/>
              <w:adjustRightInd w:val="0"/>
              <w:spacing w:line="320" w:lineRule="atLeast"/>
              <w:ind w:left="60" w:right="60"/>
              <w:jc w:val="center"/>
              <w:rPr>
                <w:rFonts w:cs="Times New Roman"/>
                <w:b/>
                <w:color w:val="000000"/>
                <w:lang w:val="bg-BG" w:eastAsia="bg-BG"/>
              </w:rPr>
            </w:pPr>
            <w:r w:rsidRPr="00DA7E0A">
              <w:rPr>
                <w:rFonts w:cs="Times New Roman"/>
                <w:b/>
                <w:color w:val="000000"/>
                <w:lang w:eastAsia="bg-BG"/>
              </w:rPr>
              <w:t>0</w:t>
            </w:r>
            <w:r w:rsidR="007E71E1">
              <w:rPr>
                <w:rFonts w:cs="Times New Roman"/>
                <w:b/>
                <w:color w:val="000000"/>
                <w:lang w:val="bg-BG" w:eastAsia="bg-BG"/>
              </w:rPr>
              <w:t>.</w:t>
            </w:r>
            <w:r w:rsidRPr="00DA7E0A">
              <w:rPr>
                <w:rFonts w:cs="Times New Roman"/>
                <w:b/>
                <w:color w:val="000000"/>
                <w:lang w:val="bg-BG" w:eastAsia="bg-BG"/>
              </w:rPr>
              <w:t>995</w:t>
            </w:r>
          </w:p>
        </w:tc>
      </w:tr>
    </w:tbl>
    <w:p w:rsidR="007D7CDC" w:rsidRDefault="007D7CDC" w:rsidP="007D7CDC">
      <w:pPr>
        <w:autoSpaceDE w:val="0"/>
        <w:adjustRightInd w:val="0"/>
        <w:ind w:left="1412"/>
        <w:jc w:val="both"/>
        <w:rPr>
          <w:b/>
          <w:color w:val="000000" w:themeColor="text1"/>
          <w:lang w:val="bg-BG"/>
        </w:rPr>
      </w:pPr>
    </w:p>
    <w:p w:rsidR="007D7CDC" w:rsidRDefault="007D7CDC" w:rsidP="007D7CDC">
      <w:pPr>
        <w:autoSpaceDE w:val="0"/>
        <w:adjustRightInd w:val="0"/>
        <w:jc w:val="both"/>
        <w:rPr>
          <w:color w:val="000000" w:themeColor="text1"/>
          <w:sz w:val="28"/>
          <w:lang w:val="bg-BG"/>
        </w:rPr>
      </w:pPr>
      <w:r w:rsidRPr="007E71E1">
        <w:rPr>
          <w:color w:val="000000" w:themeColor="text1"/>
          <w:sz w:val="28"/>
          <w:lang w:val="bg-BG"/>
        </w:rPr>
        <w:t xml:space="preserve">Проследихме и прогностична стойност на протеин С и антитромбин </w:t>
      </w:r>
      <w:r w:rsidRPr="007E71E1">
        <w:rPr>
          <w:color w:val="000000" w:themeColor="text1"/>
          <w:sz w:val="28"/>
        </w:rPr>
        <w:t>III</w:t>
      </w:r>
      <w:r w:rsidRPr="007E71E1">
        <w:rPr>
          <w:color w:val="000000" w:themeColor="text1"/>
          <w:sz w:val="28"/>
          <w:lang w:val="bg-BG"/>
        </w:rPr>
        <w:t xml:space="preserve"> при сепсис и септичен шок и смъртност, където не получихме статистическа значимост (</w:t>
      </w:r>
      <w:r w:rsidRPr="007E71E1">
        <w:rPr>
          <w:color w:val="000000" w:themeColor="text1"/>
          <w:sz w:val="28"/>
        </w:rPr>
        <w:t>R</w:t>
      </w:r>
      <w:r w:rsidRPr="007E71E1">
        <w:rPr>
          <w:color w:val="000000" w:themeColor="text1"/>
          <w:sz w:val="28"/>
          <w:vertAlign w:val="superscript"/>
        </w:rPr>
        <w:t>2</w:t>
      </w:r>
      <w:r w:rsidR="007E71E1">
        <w:rPr>
          <w:color w:val="000000" w:themeColor="text1"/>
          <w:sz w:val="28"/>
        </w:rPr>
        <w:t>=0.159, p=0.</w:t>
      </w:r>
      <w:r w:rsidRPr="007E71E1">
        <w:rPr>
          <w:color w:val="000000" w:themeColor="text1"/>
          <w:sz w:val="28"/>
        </w:rPr>
        <w:t>725)</w:t>
      </w:r>
      <w:r w:rsidR="007E71E1">
        <w:rPr>
          <w:color w:val="000000" w:themeColor="text1"/>
          <w:sz w:val="28"/>
          <w:lang w:val="bg-BG"/>
        </w:rPr>
        <w:t xml:space="preserve"> (таблица </w:t>
      </w:r>
      <w:r w:rsidR="00957972" w:rsidRPr="007E71E1">
        <w:rPr>
          <w:color w:val="000000" w:themeColor="text1"/>
          <w:sz w:val="28"/>
          <w:lang w:val="bg-BG"/>
        </w:rPr>
        <w:t>31</w:t>
      </w:r>
      <w:r w:rsidRPr="007E71E1">
        <w:rPr>
          <w:color w:val="000000" w:themeColor="text1"/>
          <w:sz w:val="28"/>
          <w:lang w:val="bg-BG"/>
        </w:rPr>
        <w:t>).</w:t>
      </w:r>
    </w:p>
    <w:p w:rsidR="009455AE" w:rsidRPr="007E71E1" w:rsidRDefault="009455AE" w:rsidP="007D7CDC">
      <w:pPr>
        <w:autoSpaceDE w:val="0"/>
        <w:adjustRightInd w:val="0"/>
        <w:jc w:val="both"/>
        <w:rPr>
          <w:color w:val="000000" w:themeColor="text1"/>
          <w:sz w:val="28"/>
          <w:lang w:val="bg-BG"/>
        </w:rPr>
      </w:pPr>
    </w:p>
    <w:p w:rsidR="009455AE" w:rsidRPr="004016BB" w:rsidRDefault="009455AE" w:rsidP="009455AE">
      <w:pPr>
        <w:autoSpaceDE w:val="0"/>
        <w:adjustRightInd w:val="0"/>
        <w:jc w:val="center"/>
        <w:rPr>
          <w:b/>
          <w:i/>
          <w:color w:val="000000" w:themeColor="text1"/>
          <w:sz w:val="28"/>
          <w:lang w:val="bg-BG"/>
        </w:rPr>
      </w:pPr>
      <w:r w:rsidRPr="004016BB">
        <w:rPr>
          <w:b/>
          <w:i/>
          <w:color w:val="000000" w:themeColor="text1"/>
          <w:sz w:val="28"/>
          <w:lang w:val="bg-BG"/>
        </w:rPr>
        <w:t xml:space="preserve">Таблица 31. Прогностична стойност на протеин С и </w:t>
      </w:r>
      <w:r w:rsidRPr="004016BB">
        <w:rPr>
          <w:b/>
          <w:i/>
          <w:color w:val="000000" w:themeColor="text1"/>
          <w:sz w:val="28"/>
          <w:lang w:val="en-US"/>
        </w:rPr>
        <w:t>AT III</w:t>
      </w:r>
      <w:r w:rsidRPr="004016BB">
        <w:rPr>
          <w:b/>
          <w:i/>
          <w:color w:val="000000" w:themeColor="text1"/>
          <w:sz w:val="28"/>
          <w:lang w:val="bg-BG"/>
        </w:rPr>
        <w:t xml:space="preserve"> по отношение на леталитет (</w:t>
      </w:r>
      <w:r w:rsidRPr="004016BB">
        <w:rPr>
          <w:b/>
          <w:i/>
          <w:color w:val="000000" w:themeColor="text1"/>
          <w:sz w:val="28"/>
        </w:rPr>
        <w:t>R</w:t>
      </w:r>
      <w:r w:rsidRPr="004016BB">
        <w:rPr>
          <w:b/>
          <w:i/>
          <w:color w:val="000000" w:themeColor="text1"/>
          <w:sz w:val="28"/>
          <w:vertAlign w:val="superscript"/>
        </w:rPr>
        <w:t>2</w:t>
      </w:r>
      <w:r w:rsidRPr="004016BB">
        <w:rPr>
          <w:b/>
          <w:i/>
          <w:color w:val="000000" w:themeColor="text1"/>
          <w:sz w:val="28"/>
        </w:rPr>
        <w:t>=0.159, p=0.725</w:t>
      </w:r>
      <w:r w:rsidRPr="004016BB">
        <w:rPr>
          <w:b/>
          <w:i/>
          <w:color w:val="000000" w:themeColor="text1"/>
          <w:sz w:val="28"/>
          <w:lang w:val="bg-BG"/>
        </w:rPr>
        <w:t>)</w:t>
      </w:r>
    </w:p>
    <w:tbl>
      <w:tblPr>
        <w:tblW w:w="9649" w:type="dxa"/>
        <w:tblInd w:w="89" w:type="dxa"/>
        <w:tblLook w:val="04A0" w:firstRow="1" w:lastRow="0" w:firstColumn="1" w:lastColumn="0" w:noHBand="0" w:noVBand="1"/>
      </w:tblPr>
      <w:tblGrid>
        <w:gridCol w:w="1956"/>
        <w:gridCol w:w="1231"/>
        <w:gridCol w:w="1137"/>
        <w:gridCol w:w="2499"/>
        <w:gridCol w:w="846"/>
        <w:gridCol w:w="1980"/>
      </w:tblGrid>
      <w:tr w:rsidR="007D7CDC" w:rsidRPr="00781DDE" w:rsidTr="007D7CDC">
        <w:trPr>
          <w:trHeight w:val="645"/>
        </w:trPr>
        <w:tc>
          <w:tcPr>
            <w:tcW w:w="1956" w:type="dxa"/>
            <w:tcBorders>
              <w:top w:val="single" w:sz="8" w:space="0" w:color="auto"/>
              <w:left w:val="single" w:sz="8" w:space="0" w:color="auto"/>
              <w:bottom w:val="nil"/>
              <w:right w:val="single" w:sz="8" w:space="0" w:color="auto"/>
            </w:tcBorders>
            <w:shd w:val="clear" w:color="auto" w:fill="auto"/>
            <w:noWrap/>
            <w:vAlign w:val="center"/>
            <w:hideMark/>
          </w:tcPr>
          <w:p w:rsidR="007D7CDC" w:rsidRPr="00781DDE" w:rsidRDefault="007D7CDC" w:rsidP="007D7CDC">
            <w:pPr>
              <w:widowControl/>
              <w:suppressAutoHyphens w:val="0"/>
              <w:autoSpaceDN/>
              <w:jc w:val="center"/>
              <w:textAlignment w:val="auto"/>
              <w:rPr>
                <w:rFonts w:ascii="Calibri" w:eastAsia="Times New Roman" w:hAnsi="Calibri" w:cs="Times New Roman"/>
                <w:color w:val="000000"/>
                <w:kern w:val="0"/>
                <w:sz w:val="22"/>
                <w:szCs w:val="22"/>
                <w:lang w:val="en-US" w:eastAsia="en-US" w:bidi="ar-SA"/>
              </w:rPr>
            </w:pPr>
          </w:p>
        </w:tc>
        <w:tc>
          <w:tcPr>
            <w:tcW w:w="2368" w:type="dxa"/>
            <w:gridSpan w:val="2"/>
            <w:tcBorders>
              <w:top w:val="single" w:sz="8" w:space="0" w:color="auto"/>
              <w:left w:val="nil"/>
              <w:bottom w:val="single" w:sz="8" w:space="0" w:color="auto"/>
              <w:right w:val="single" w:sz="8" w:space="0" w:color="000000"/>
            </w:tcBorders>
            <w:shd w:val="clear" w:color="000000" w:fill="FFFFFF"/>
            <w:vAlign w:val="center"/>
            <w:hideMark/>
          </w:tcPr>
          <w:p w:rsidR="009455AE" w:rsidRPr="00DA7E0A" w:rsidRDefault="009455AE" w:rsidP="009455AE">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Нестандартни коефициенти</w:t>
            </w:r>
          </w:p>
          <w:p w:rsidR="007D7CDC" w:rsidRPr="00781DDE"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c>
          <w:tcPr>
            <w:tcW w:w="2499" w:type="dxa"/>
            <w:tcBorders>
              <w:top w:val="single" w:sz="8" w:space="0" w:color="auto"/>
              <w:left w:val="nil"/>
              <w:bottom w:val="single" w:sz="8" w:space="0" w:color="auto"/>
              <w:right w:val="single" w:sz="8" w:space="0" w:color="auto"/>
            </w:tcBorders>
            <w:shd w:val="clear" w:color="000000" w:fill="FFFFFF"/>
            <w:vAlign w:val="center"/>
            <w:hideMark/>
          </w:tcPr>
          <w:p w:rsidR="009455AE" w:rsidRPr="00DA7E0A" w:rsidRDefault="009455AE" w:rsidP="009455AE">
            <w:pPr>
              <w:autoSpaceDE w:val="0"/>
              <w:adjustRightInd w:val="0"/>
              <w:spacing w:line="320" w:lineRule="atLeast"/>
              <w:ind w:left="60" w:right="60"/>
              <w:jc w:val="center"/>
              <w:rPr>
                <w:rFonts w:cs="Times New Roman"/>
                <w:b/>
                <w:color w:val="000000"/>
                <w:lang w:val="bg-BG" w:eastAsia="bg-BG"/>
              </w:rPr>
            </w:pPr>
            <w:r>
              <w:rPr>
                <w:rFonts w:cs="Times New Roman"/>
                <w:b/>
                <w:color w:val="000000"/>
                <w:lang w:val="bg-BG" w:eastAsia="bg-BG"/>
              </w:rPr>
              <w:t>Стандартни коефициенти</w:t>
            </w:r>
          </w:p>
          <w:p w:rsidR="007D7CDC" w:rsidRPr="00781DDE"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c>
          <w:tcPr>
            <w:tcW w:w="846" w:type="dxa"/>
            <w:tcBorders>
              <w:top w:val="single" w:sz="8" w:space="0" w:color="auto"/>
              <w:left w:val="nil"/>
              <w:bottom w:val="nil"/>
              <w:right w:val="single" w:sz="8" w:space="0" w:color="auto"/>
            </w:tcBorders>
            <w:shd w:val="clear" w:color="000000" w:fill="FFFFFF"/>
            <w:noWrap/>
            <w:vAlign w:val="center"/>
            <w:hideMark/>
          </w:tcPr>
          <w:p w:rsidR="007D7CDC" w:rsidRPr="00781DDE"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r>
              <w:rPr>
                <w:rFonts w:eastAsia="Times New Roman" w:cs="Times New Roman"/>
                <w:b/>
                <w:bCs/>
                <w:color w:val="000000"/>
                <w:kern w:val="0"/>
                <w:lang w:eastAsia="en-US" w:bidi="ar-SA"/>
              </w:rPr>
              <w:t>T</w:t>
            </w:r>
          </w:p>
        </w:tc>
        <w:tc>
          <w:tcPr>
            <w:tcW w:w="1980" w:type="dxa"/>
            <w:tcBorders>
              <w:top w:val="single" w:sz="8" w:space="0" w:color="auto"/>
              <w:left w:val="nil"/>
              <w:bottom w:val="nil"/>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r w:rsidRPr="00781DDE">
              <w:rPr>
                <w:rFonts w:eastAsia="Times New Roman" w:cs="Times New Roman"/>
                <w:b/>
                <w:bCs/>
                <w:color w:val="000000"/>
                <w:kern w:val="0"/>
                <w:lang w:eastAsia="en-US" w:bidi="ar-SA"/>
              </w:rPr>
              <w:t>Ниво на значимост</w:t>
            </w:r>
          </w:p>
        </w:tc>
      </w:tr>
      <w:tr w:rsidR="007D7CDC" w:rsidRPr="00781DDE" w:rsidTr="007D7CDC">
        <w:trPr>
          <w:trHeight w:val="330"/>
        </w:trPr>
        <w:tc>
          <w:tcPr>
            <w:tcW w:w="1956" w:type="dxa"/>
            <w:tcBorders>
              <w:top w:val="nil"/>
              <w:left w:val="single" w:sz="8" w:space="0" w:color="auto"/>
              <w:bottom w:val="single" w:sz="8" w:space="0" w:color="auto"/>
              <w:right w:val="single" w:sz="8" w:space="0" w:color="auto"/>
            </w:tcBorders>
            <w:shd w:val="clear" w:color="000000" w:fill="FFFFFF"/>
            <w:noWrap/>
            <w:vAlign w:val="center"/>
            <w:hideMark/>
          </w:tcPr>
          <w:p w:rsidR="007D7CDC" w:rsidRPr="00781DDE"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c>
          <w:tcPr>
            <w:tcW w:w="1231"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B</w:t>
            </w:r>
          </w:p>
        </w:tc>
        <w:tc>
          <w:tcPr>
            <w:tcW w:w="1137"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Std. Error</w:t>
            </w:r>
          </w:p>
        </w:tc>
        <w:tc>
          <w:tcPr>
            <w:tcW w:w="2499"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Beta</w:t>
            </w:r>
          </w:p>
        </w:tc>
        <w:tc>
          <w:tcPr>
            <w:tcW w:w="846" w:type="dxa"/>
            <w:tcBorders>
              <w:top w:val="nil"/>
              <w:left w:val="nil"/>
              <w:bottom w:val="single" w:sz="8" w:space="0" w:color="auto"/>
              <w:right w:val="single" w:sz="8" w:space="0" w:color="auto"/>
            </w:tcBorders>
            <w:shd w:val="clear" w:color="000000" w:fill="FFFFFF"/>
            <w:noWrap/>
            <w:vAlign w:val="center"/>
            <w:hideMark/>
          </w:tcPr>
          <w:p w:rsidR="007D7CDC" w:rsidRPr="00781DDE"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c>
          <w:tcPr>
            <w:tcW w:w="1980"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p>
        </w:tc>
      </w:tr>
      <w:tr w:rsidR="007D7CDC" w:rsidRPr="00781DDE" w:rsidTr="007D7CDC">
        <w:trPr>
          <w:trHeight w:val="330"/>
        </w:trPr>
        <w:tc>
          <w:tcPr>
            <w:tcW w:w="1956" w:type="dxa"/>
            <w:tcBorders>
              <w:top w:val="nil"/>
              <w:left w:val="single" w:sz="8" w:space="0" w:color="auto"/>
              <w:bottom w:val="single" w:sz="8" w:space="0" w:color="auto"/>
              <w:right w:val="single" w:sz="8" w:space="0" w:color="auto"/>
            </w:tcBorders>
            <w:shd w:val="clear" w:color="000000" w:fill="FFFFFF"/>
            <w:vAlign w:val="center"/>
            <w:hideMark/>
          </w:tcPr>
          <w:p w:rsidR="007D7CDC" w:rsidRPr="00781DDE" w:rsidRDefault="009455AE" w:rsidP="007D7CDC">
            <w:pPr>
              <w:widowControl/>
              <w:suppressAutoHyphens w:val="0"/>
              <w:autoSpaceDN/>
              <w:jc w:val="center"/>
              <w:textAlignment w:val="auto"/>
              <w:rPr>
                <w:rFonts w:eastAsia="Times New Roman" w:cs="Times New Roman"/>
                <w:b/>
                <w:bCs/>
                <w:color w:val="000000"/>
                <w:kern w:val="0"/>
                <w:lang w:val="en-US" w:eastAsia="en-US" w:bidi="ar-SA"/>
              </w:rPr>
            </w:pPr>
            <w:r>
              <w:rPr>
                <w:rFonts w:eastAsia="Times New Roman" w:cs="Times New Roman"/>
                <w:b/>
                <w:bCs/>
                <w:color w:val="000000"/>
                <w:kern w:val="0"/>
                <w:lang w:eastAsia="en-US" w:bidi="ar-SA"/>
              </w:rPr>
              <w:lastRenderedPageBreak/>
              <w:t>(Константа</w:t>
            </w:r>
            <w:r w:rsidR="007D7CDC" w:rsidRPr="00781DDE">
              <w:rPr>
                <w:rFonts w:eastAsia="Times New Roman" w:cs="Times New Roman"/>
                <w:b/>
                <w:bCs/>
                <w:color w:val="000000"/>
                <w:kern w:val="0"/>
                <w:lang w:eastAsia="en-US" w:bidi="ar-SA"/>
              </w:rPr>
              <w:t>)</w:t>
            </w:r>
          </w:p>
        </w:tc>
        <w:tc>
          <w:tcPr>
            <w:tcW w:w="1231"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10.952</w:t>
            </w:r>
          </w:p>
        </w:tc>
        <w:tc>
          <w:tcPr>
            <w:tcW w:w="1137"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4.177</w:t>
            </w:r>
          </w:p>
        </w:tc>
        <w:tc>
          <w:tcPr>
            <w:tcW w:w="2499"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p>
        </w:tc>
        <w:tc>
          <w:tcPr>
            <w:tcW w:w="846"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2.622</w:t>
            </w:r>
          </w:p>
        </w:tc>
        <w:tc>
          <w:tcPr>
            <w:tcW w:w="1980"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0.015</w:t>
            </w:r>
          </w:p>
        </w:tc>
      </w:tr>
      <w:tr w:rsidR="007D7CDC" w:rsidRPr="00781DDE" w:rsidTr="007D7CDC">
        <w:trPr>
          <w:cantSplit/>
          <w:trHeight w:val="330"/>
        </w:trPr>
        <w:tc>
          <w:tcPr>
            <w:tcW w:w="1956" w:type="dxa"/>
            <w:tcBorders>
              <w:top w:val="nil"/>
              <w:left w:val="single" w:sz="8" w:space="0" w:color="auto"/>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r w:rsidRPr="00781DDE">
              <w:rPr>
                <w:rFonts w:eastAsia="Times New Roman" w:cs="Times New Roman"/>
                <w:b/>
                <w:bCs/>
                <w:color w:val="000000"/>
                <w:kern w:val="0"/>
                <w:lang w:eastAsia="en-US" w:bidi="ar-SA"/>
              </w:rPr>
              <w:t>Протеин_С</w:t>
            </w:r>
          </w:p>
        </w:tc>
        <w:tc>
          <w:tcPr>
            <w:tcW w:w="1231"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-0.075</w:t>
            </w:r>
          </w:p>
        </w:tc>
        <w:tc>
          <w:tcPr>
            <w:tcW w:w="1137"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0.11</w:t>
            </w:r>
          </w:p>
        </w:tc>
        <w:tc>
          <w:tcPr>
            <w:tcW w:w="2499"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-0.235</w:t>
            </w:r>
          </w:p>
        </w:tc>
        <w:tc>
          <w:tcPr>
            <w:tcW w:w="846"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-0.686</w:t>
            </w:r>
          </w:p>
        </w:tc>
        <w:tc>
          <w:tcPr>
            <w:tcW w:w="1980"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0.499</w:t>
            </w:r>
          </w:p>
        </w:tc>
      </w:tr>
      <w:tr w:rsidR="007D7CDC" w:rsidRPr="00781DDE" w:rsidTr="007D7CDC">
        <w:trPr>
          <w:cantSplit/>
          <w:trHeight w:val="645"/>
        </w:trPr>
        <w:tc>
          <w:tcPr>
            <w:tcW w:w="1956" w:type="dxa"/>
            <w:tcBorders>
              <w:top w:val="nil"/>
              <w:left w:val="single" w:sz="8" w:space="0" w:color="auto"/>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b/>
                <w:bCs/>
                <w:color w:val="000000"/>
                <w:kern w:val="0"/>
                <w:lang w:val="en-US" w:eastAsia="en-US" w:bidi="ar-SA"/>
              </w:rPr>
            </w:pPr>
            <w:r w:rsidRPr="00781DDE">
              <w:rPr>
                <w:rFonts w:eastAsia="Times New Roman" w:cs="Times New Roman"/>
                <w:b/>
                <w:bCs/>
                <w:color w:val="000000"/>
                <w:kern w:val="0"/>
                <w:lang w:eastAsia="en-US" w:bidi="ar-SA"/>
              </w:rPr>
              <w:t>Антитромбин_3</w:t>
            </w:r>
          </w:p>
        </w:tc>
        <w:tc>
          <w:tcPr>
            <w:tcW w:w="1231"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0.032</w:t>
            </w:r>
          </w:p>
        </w:tc>
        <w:tc>
          <w:tcPr>
            <w:tcW w:w="1137"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0.101</w:t>
            </w:r>
          </w:p>
        </w:tc>
        <w:tc>
          <w:tcPr>
            <w:tcW w:w="2499"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0.108</w:t>
            </w:r>
          </w:p>
        </w:tc>
        <w:tc>
          <w:tcPr>
            <w:tcW w:w="846"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0.315</w:t>
            </w:r>
          </w:p>
        </w:tc>
        <w:tc>
          <w:tcPr>
            <w:tcW w:w="1980" w:type="dxa"/>
            <w:tcBorders>
              <w:top w:val="nil"/>
              <w:left w:val="nil"/>
              <w:bottom w:val="single" w:sz="8" w:space="0" w:color="auto"/>
              <w:right w:val="single" w:sz="8" w:space="0" w:color="auto"/>
            </w:tcBorders>
            <w:shd w:val="clear" w:color="000000" w:fill="FFFFFF"/>
            <w:vAlign w:val="center"/>
            <w:hideMark/>
          </w:tcPr>
          <w:p w:rsidR="007D7CDC" w:rsidRPr="00781DDE" w:rsidRDefault="007D7CDC" w:rsidP="007D7CDC">
            <w:pPr>
              <w:widowControl/>
              <w:suppressAutoHyphens w:val="0"/>
              <w:autoSpaceDN/>
              <w:jc w:val="center"/>
              <w:textAlignment w:val="auto"/>
              <w:rPr>
                <w:rFonts w:eastAsia="Times New Roman" w:cs="Times New Roman"/>
                <w:color w:val="000000"/>
                <w:kern w:val="0"/>
                <w:lang w:val="en-US" w:eastAsia="en-US" w:bidi="ar-SA"/>
              </w:rPr>
            </w:pPr>
            <w:r w:rsidRPr="00781DDE">
              <w:rPr>
                <w:rFonts w:eastAsia="Times New Roman" w:cs="Times New Roman"/>
                <w:color w:val="000000"/>
                <w:kern w:val="0"/>
                <w:lang w:eastAsia="en-US" w:bidi="ar-SA"/>
              </w:rPr>
              <w:t>0.756</w:t>
            </w:r>
          </w:p>
        </w:tc>
      </w:tr>
    </w:tbl>
    <w:p w:rsidR="007D7CDC" w:rsidRPr="0098797A" w:rsidRDefault="007D7CDC" w:rsidP="007D7CDC">
      <w:pPr>
        <w:autoSpaceDE w:val="0"/>
        <w:adjustRightInd w:val="0"/>
        <w:jc w:val="both"/>
        <w:rPr>
          <w:b/>
          <w:color w:val="000000" w:themeColor="text1"/>
          <w:lang w:val="bg-BG"/>
        </w:rPr>
      </w:pPr>
    </w:p>
    <w:p w:rsidR="007D7CDC" w:rsidRPr="009455AE" w:rsidRDefault="007D7CDC" w:rsidP="007D7CDC">
      <w:pPr>
        <w:autoSpaceDE w:val="0"/>
        <w:adjustRightInd w:val="0"/>
        <w:jc w:val="both"/>
        <w:rPr>
          <w:color w:val="000000" w:themeColor="text1"/>
          <w:sz w:val="28"/>
          <w:lang w:val="bg-BG"/>
        </w:rPr>
      </w:pPr>
      <w:r w:rsidRPr="009455AE">
        <w:rPr>
          <w:color w:val="000000" w:themeColor="text1"/>
          <w:sz w:val="28"/>
          <w:lang w:val="bg-BG"/>
        </w:rPr>
        <w:t>Интересна корелация открихме между проследяваното протромбиново време и смъртността (</w:t>
      </w:r>
      <w:r w:rsidRPr="009455AE">
        <w:rPr>
          <w:color w:val="FF0000"/>
          <w:sz w:val="28"/>
          <w:lang w:val="en-US"/>
        </w:rPr>
        <w:t>r</w:t>
      </w:r>
      <w:r w:rsidR="009455AE">
        <w:rPr>
          <w:color w:val="FF0000"/>
          <w:sz w:val="28"/>
          <w:lang w:val="bg-BG"/>
        </w:rPr>
        <w:t>=0.</w:t>
      </w:r>
      <w:r w:rsidRPr="009455AE">
        <w:rPr>
          <w:color w:val="FF0000"/>
          <w:sz w:val="28"/>
          <w:lang w:val="bg-BG"/>
        </w:rPr>
        <w:t>496, р</w:t>
      </w:r>
      <w:r w:rsidRPr="009455AE">
        <w:rPr>
          <w:color w:val="FF0000"/>
          <w:sz w:val="28"/>
          <w:lang w:val="en-US"/>
        </w:rPr>
        <w:t>&lt;</w:t>
      </w:r>
      <w:r w:rsidR="009455AE">
        <w:rPr>
          <w:color w:val="FF0000"/>
          <w:sz w:val="28"/>
          <w:lang w:val="bg-BG"/>
        </w:rPr>
        <w:t>0.</w:t>
      </w:r>
      <w:r w:rsidRPr="009455AE">
        <w:rPr>
          <w:color w:val="FF0000"/>
          <w:sz w:val="28"/>
          <w:lang w:val="bg-BG"/>
        </w:rPr>
        <w:t>005</w:t>
      </w:r>
      <w:r w:rsidRPr="009455AE">
        <w:rPr>
          <w:color w:val="000000" w:themeColor="text1"/>
          <w:sz w:val="28"/>
          <w:lang w:val="bg-BG"/>
        </w:rPr>
        <w:t xml:space="preserve">) при изчисляването на </w:t>
      </w:r>
      <w:r w:rsidR="009455AE">
        <w:rPr>
          <w:color w:val="000000" w:themeColor="text1"/>
          <w:sz w:val="28"/>
          <w:lang w:val="en-US"/>
        </w:rPr>
        <w:t>DIC</w:t>
      </w:r>
      <w:r w:rsidRPr="009455AE">
        <w:rPr>
          <w:color w:val="000000" w:themeColor="text1"/>
          <w:sz w:val="28"/>
          <w:lang w:val="en-US"/>
        </w:rPr>
        <w:t xml:space="preserve"> </w:t>
      </w:r>
      <w:r w:rsidR="004016BB">
        <w:rPr>
          <w:color w:val="000000" w:themeColor="text1"/>
          <w:sz w:val="28"/>
          <w:lang w:val="en-US"/>
        </w:rPr>
        <w:t>score</w:t>
      </w:r>
      <w:r w:rsidRPr="009455AE">
        <w:rPr>
          <w:color w:val="000000" w:themeColor="text1"/>
          <w:sz w:val="28"/>
          <w:lang w:val="bg-BG"/>
        </w:rPr>
        <w:t xml:space="preserve">, въпреки че самостоятелно той не даде </w:t>
      </w:r>
      <w:r w:rsidR="00D8400C" w:rsidRPr="009455AE">
        <w:rPr>
          <w:color w:val="000000" w:themeColor="text1"/>
          <w:sz w:val="28"/>
          <w:lang w:val="bg-BG"/>
        </w:rPr>
        <w:t>връзка с леталитета</w:t>
      </w:r>
      <w:r w:rsidRPr="009455AE">
        <w:rPr>
          <w:color w:val="000000" w:themeColor="text1"/>
          <w:sz w:val="28"/>
          <w:lang w:val="bg-BG"/>
        </w:rPr>
        <w:t>.</w:t>
      </w:r>
    </w:p>
    <w:p w:rsidR="007D7CDC" w:rsidRDefault="007D7CDC" w:rsidP="007D7CDC">
      <w:pPr>
        <w:autoSpaceDE w:val="0"/>
        <w:adjustRightInd w:val="0"/>
        <w:jc w:val="both"/>
        <w:rPr>
          <w:color w:val="000000" w:themeColor="text1"/>
          <w:lang w:val="bg-BG"/>
        </w:rPr>
      </w:pPr>
    </w:p>
    <w:p w:rsidR="007D7CDC" w:rsidRDefault="007D7CDC" w:rsidP="007D7CDC">
      <w:pPr>
        <w:autoSpaceDE w:val="0"/>
        <w:adjustRightInd w:val="0"/>
        <w:rPr>
          <w:b/>
          <w:color w:val="000000" w:themeColor="text1"/>
          <w:lang w:val="bg-BG"/>
        </w:rPr>
      </w:pPr>
    </w:p>
    <w:p w:rsidR="00AF655D" w:rsidRPr="004002D6" w:rsidRDefault="00EC4D5D" w:rsidP="00AF655D">
      <w:pPr>
        <w:jc w:val="center"/>
        <w:rPr>
          <w:b/>
          <w:color w:val="FF0000"/>
          <w:sz w:val="36"/>
          <w:szCs w:val="28"/>
          <w:lang w:val="bg-BG"/>
        </w:rPr>
      </w:pPr>
      <w:r w:rsidRPr="004002D6">
        <w:rPr>
          <w:b/>
          <w:color w:val="FF0000"/>
          <w:sz w:val="36"/>
          <w:szCs w:val="28"/>
          <w:lang w:val="en-US"/>
        </w:rPr>
        <w:t>V</w:t>
      </w:r>
      <w:r w:rsidR="00AF655D" w:rsidRPr="004002D6">
        <w:rPr>
          <w:b/>
          <w:color w:val="FF0000"/>
          <w:sz w:val="36"/>
          <w:szCs w:val="28"/>
          <w:lang w:val="en-US"/>
        </w:rPr>
        <w:t xml:space="preserve">. </w:t>
      </w:r>
      <w:r w:rsidR="00AF655D" w:rsidRPr="004002D6">
        <w:rPr>
          <w:b/>
          <w:color w:val="FF0000"/>
          <w:sz w:val="36"/>
          <w:szCs w:val="28"/>
          <w:lang w:val="bg-BG"/>
        </w:rPr>
        <w:t>ДИСКУСИЯ</w:t>
      </w:r>
    </w:p>
    <w:p w:rsidR="00AF655D" w:rsidRPr="00AF655D" w:rsidRDefault="00AF655D" w:rsidP="00AF655D">
      <w:pPr>
        <w:rPr>
          <w:b/>
          <w:sz w:val="28"/>
          <w:szCs w:val="28"/>
          <w:lang w:val="bg-BG"/>
        </w:rPr>
      </w:pPr>
    </w:p>
    <w:p w:rsidR="00AF655D" w:rsidRPr="00AF655D" w:rsidRDefault="00AF655D" w:rsidP="00AF655D">
      <w:pPr>
        <w:jc w:val="center"/>
        <w:rPr>
          <w:b/>
          <w:color w:val="FF0000"/>
          <w:sz w:val="28"/>
          <w:szCs w:val="28"/>
          <w:lang w:val="bg-BG"/>
        </w:rPr>
      </w:pPr>
      <w:r w:rsidRPr="00AF655D">
        <w:rPr>
          <w:b/>
          <w:color w:val="FF0000"/>
          <w:sz w:val="28"/>
          <w:szCs w:val="28"/>
          <w:lang w:val="bg-BG"/>
        </w:rPr>
        <w:t>Епидемиологична характеристика на септичните пациенти</w:t>
      </w:r>
    </w:p>
    <w:p w:rsidR="00AF655D" w:rsidRPr="00AF655D" w:rsidRDefault="00AF655D" w:rsidP="00AF655D">
      <w:pPr>
        <w:spacing w:line="276" w:lineRule="auto"/>
        <w:rPr>
          <w:b/>
          <w:color w:val="FF0000"/>
          <w:sz w:val="28"/>
          <w:szCs w:val="28"/>
          <w:lang w:val="bg-BG"/>
        </w:rPr>
      </w:pPr>
    </w:p>
    <w:p w:rsidR="00AF655D" w:rsidRPr="009455AE" w:rsidRDefault="00AF655D" w:rsidP="00AF655D">
      <w:pPr>
        <w:autoSpaceDE w:val="0"/>
        <w:spacing w:line="276" w:lineRule="auto"/>
        <w:jc w:val="both"/>
        <w:rPr>
          <w:sz w:val="28"/>
          <w:lang w:val="bg-BG"/>
        </w:rPr>
      </w:pPr>
      <w:r w:rsidRPr="009455AE">
        <w:rPr>
          <w:rFonts w:eastAsia="Times New Roman CYR" w:cs="Times New Roman"/>
          <w:color w:val="000000"/>
          <w:sz w:val="28"/>
          <w:lang w:val="bg-BG"/>
        </w:rPr>
        <w:t xml:space="preserve">Сепсисът е клиничен синдром, отразяващ системния отговор на организма към тежките инфекции. Сепсис може да възникне от всяка една инфекция в човешкото тяло т.е. всяка една локализация може да бъде потенциално опасна. С други думи, сепсисът е резултат от възпалението, което може да има непредсказуем ход. Развитието на това изключително тежко състояние зависи от редица фактори, свързани както със самия организъм, неговото моментно състояние и готовност за отговор към инфекция, така и с фактори, отнасящи се до самия микроорганизъм. Тук е необходимо  да се спомене </w:t>
      </w:r>
      <w:r w:rsidRPr="009455AE">
        <w:rPr>
          <w:sz w:val="28"/>
          <w:lang w:val="bg-BG"/>
        </w:rPr>
        <w:t>локализация и вид на въ</w:t>
      </w:r>
      <w:r w:rsidRPr="009455AE">
        <w:rPr>
          <w:rFonts w:eastAsia="Times New Roman CYR" w:cs="Times New Roman"/>
          <w:color w:val="000000"/>
          <w:sz w:val="28"/>
          <w:lang w:val="bg-BG"/>
        </w:rPr>
        <w:t xml:space="preserve">зпалението, </w:t>
      </w:r>
      <w:r w:rsidRPr="009455AE">
        <w:rPr>
          <w:sz w:val="28"/>
          <w:lang w:val="bg-BG"/>
        </w:rPr>
        <w:t xml:space="preserve">неговото начало, продължителност и избор на антимикробната терапия, развитие на шок, придружаващи заболявания, брой засегнати органи. </w:t>
      </w:r>
    </w:p>
    <w:p w:rsidR="00AF655D" w:rsidRPr="009455AE" w:rsidRDefault="00AF655D" w:rsidP="00AF655D">
      <w:pPr>
        <w:autoSpaceDE w:val="0"/>
        <w:spacing w:line="276" w:lineRule="auto"/>
        <w:jc w:val="both"/>
        <w:rPr>
          <w:sz w:val="28"/>
        </w:rPr>
      </w:pPr>
      <w:r w:rsidRPr="009455AE">
        <w:rPr>
          <w:sz w:val="28"/>
          <w:lang w:val="bg-BG"/>
        </w:rPr>
        <w:t>Причините довели до сепсис и шок нямат такава тежест в определянето на крайния изход</w:t>
      </w:r>
      <w:r w:rsidRPr="009455AE">
        <w:rPr>
          <w:b/>
          <w:sz w:val="28"/>
          <w:lang w:val="bg-BG"/>
        </w:rPr>
        <w:t>.</w:t>
      </w:r>
    </w:p>
    <w:p w:rsidR="00AF655D" w:rsidRPr="009455AE" w:rsidRDefault="00AF655D" w:rsidP="00AF655D">
      <w:pPr>
        <w:spacing w:line="276" w:lineRule="auto"/>
        <w:jc w:val="both"/>
        <w:textAlignment w:val="auto"/>
        <w:rPr>
          <w:sz w:val="28"/>
          <w:lang w:val="bg-BG"/>
        </w:rPr>
      </w:pPr>
      <w:r w:rsidRPr="009455AE">
        <w:rPr>
          <w:sz w:val="28"/>
          <w:lang w:val="bg-BG"/>
        </w:rPr>
        <w:t xml:space="preserve">Продължителността, тежестта и обема на провъзпалителния и антивъзпалителния отговор на организма зависят от генетичните му характеристики, възраст, съпътстващи заболявания. Факторите отнасящи се до самия микроорганизъм, като вирулентност и микробиологичен товар, оказват съществено значение в хода и продължителността на синдрома. </w:t>
      </w:r>
    </w:p>
    <w:p w:rsidR="00AF655D" w:rsidRPr="009455AE" w:rsidRDefault="00AF655D" w:rsidP="00AF655D">
      <w:pPr>
        <w:autoSpaceDE w:val="0"/>
        <w:spacing w:line="276" w:lineRule="auto"/>
        <w:jc w:val="both"/>
        <w:rPr>
          <w:rFonts w:eastAsia="Times New Roman CYR" w:cs="Times New Roman"/>
          <w:color w:val="000000"/>
          <w:sz w:val="28"/>
          <w:lang w:val="bg-BG"/>
        </w:rPr>
      </w:pPr>
      <w:r w:rsidRPr="009455AE">
        <w:rPr>
          <w:rFonts w:eastAsia="Times New Roman CYR" w:cs="Times New Roman"/>
          <w:color w:val="000000"/>
          <w:sz w:val="28"/>
          <w:lang w:val="bg-BG"/>
        </w:rPr>
        <w:t xml:space="preserve">В нашето проучване се опитахме да проследим рисковите фактори за развитието на сепсис. Разгледахме и сравнихме всички пациенти със сепсис и септичен шок с тези, с инфекции без сепсис. Последната  група ни служеше като контролна и през цялото време се опитвахме да си дадем отговор на въпроса: </w:t>
      </w:r>
    </w:p>
    <w:p w:rsidR="00AF655D" w:rsidRPr="009455AE" w:rsidRDefault="00AF655D" w:rsidP="009455AE">
      <w:pPr>
        <w:autoSpaceDE w:val="0"/>
        <w:spacing w:line="276" w:lineRule="auto"/>
        <w:jc w:val="center"/>
        <w:rPr>
          <w:rFonts w:eastAsia="Times New Roman CYR" w:cs="Times New Roman"/>
          <w:i/>
          <w:color w:val="000000"/>
          <w:sz w:val="28"/>
          <w:lang w:val="bg-BG"/>
        </w:rPr>
      </w:pPr>
      <w:r w:rsidRPr="009455AE">
        <w:rPr>
          <w:rFonts w:eastAsia="Times New Roman CYR" w:cs="Times New Roman"/>
          <w:i/>
          <w:color w:val="000000"/>
          <w:sz w:val="28"/>
          <w:lang w:val="bg-BG"/>
        </w:rPr>
        <w:t>Защо едните стигат по-далече, с повече саморазрушителни ефекти до степен на смърт, а другите успяват да се справят с инфекцията си без да стигат до самоунищожение?</w:t>
      </w:r>
    </w:p>
    <w:p w:rsidR="00AF655D" w:rsidRPr="009455AE" w:rsidRDefault="00AF655D" w:rsidP="00AF655D">
      <w:pPr>
        <w:autoSpaceDE w:val="0"/>
        <w:spacing w:line="276" w:lineRule="auto"/>
        <w:jc w:val="both"/>
        <w:rPr>
          <w:rFonts w:eastAsia="Times New Roman CYR" w:cs="Times New Roman"/>
          <w:color w:val="000000"/>
          <w:sz w:val="28"/>
          <w:lang w:val="bg-BG"/>
        </w:rPr>
      </w:pPr>
      <w:r w:rsidRPr="009455AE">
        <w:rPr>
          <w:rFonts w:eastAsia="Times New Roman CYR" w:cs="Times New Roman"/>
          <w:color w:val="000000"/>
          <w:sz w:val="28"/>
          <w:lang w:val="bg-BG"/>
        </w:rPr>
        <w:lastRenderedPageBreak/>
        <w:t>Сравнихме всички пациенти по отношение на възраст, телесно тегло, придружаващи заболявания, микробиологична диагноза, ден на поставяне на диагнозата.</w:t>
      </w:r>
    </w:p>
    <w:p w:rsidR="00AF655D" w:rsidRPr="009455AE" w:rsidRDefault="00AF655D" w:rsidP="00AF655D">
      <w:pPr>
        <w:autoSpaceDE w:val="0"/>
        <w:spacing w:line="276" w:lineRule="auto"/>
        <w:jc w:val="both"/>
        <w:rPr>
          <w:rFonts w:eastAsia="Times New Roman CYR" w:cs="Times New Roman"/>
          <w:color w:val="000000"/>
          <w:sz w:val="28"/>
          <w:lang w:val="bg-BG"/>
        </w:rPr>
      </w:pPr>
      <w:r w:rsidRPr="009455AE">
        <w:rPr>
          <w:rFonts w:eastAsia="Times New Roman CYR" w:cs="Times New Roman"/>
          <w:color w:val="000000"/>
          <w:sz w:val="28"/>
          <w:lang w:val="bg-BG"/>
        </w:rPr>
        <w:t>При всички бяха проведени и анализирани много биохимични показатели, част от тях служещи за определяне н</w:t>
      </w:r>
      <w:r w:rsidR="004016BB">
        <w:rPr>
          <w:rFonts w:eastAsia="Times New Roman CYR" w:cs="Times New Roman"/>
          <w:color w:val="000000"/>
          <w:sz w:val="28"/>
          <w:lang w:val="bg-BG"/>
        </w:rPr>
        <w:t xml:space="preserve">а степен на органна дисфункция, по </w:t>
      </w:r>
      <w:r w:rsidRPr="009455AE">
        <w:rPr>
          <w:rFonts w:eastAsia="Times New Roman CYR" w:cs="Times New Roman"/>
          <w:color w:val="000000"/>
          <w:sz w:val="28"/>
          <w:lang w:val="en-US"/>
        </w:rPr>
        <w:t>SOFA</w:t>
      </w:r>
      <w:r w:rsidRPr="009455AE">
        <w:rPr>
          <w:rFonts w:eastAsia="Times New Roman CYR" w:cs="Times New Roman"/>
          <w:color w:val="000000"/>
          <w:sz w:val="28"/>
          <w:lang w:val="bg-BG"/>
        </w:rPr>
        <w:t xml:space="preserve">  и </w:t>
      </w:r>
      <w:r w:rsidRPr="009455AE">
        <w:rPr>
          <w:rFonts w:eastAsia="Times New Roman CYR" w:cs="Times New Roman"/>
          <w:color w:val="000000"/>
          <w:sz w:val="28"/>
          <w:lang w:val="en-US"/>
        </w:rPr>
        <w:t>APACHE II</w:t>
      </w:r>
      <w:r w:rsidR="004016BB">
        <w:rPr>
          <w:rFonts w:eastAsia="Times New Roman CYR" w:cs="Times New Roman"/>
          <w:color w:val="000000"/>
          <w:sz w:val="28"/>
          <w:lang w:val="bg-BG"/>
        </w:rPr>
        <w:t xml:space="preserve"> скала</w:t>
      </w:r>
      <w:r w:rsidRPr="009455AE">
        <w:rPr>
          <w:rFonts w:eastAsia="Times New Roman CYR" w:cs="Times New Roman"/>
          <w:color w:val="000000"/>
          <w:sz w:val="28"/>
          <w:lang w:val="bg-BG"/>
        </w:rPr>
        <w:t xml:space="preserve">, а друга част - за проследяване, с оглед търсене на разлики в стойности, причинно–следствени връзки за моментното състояние или за изхода от болестта. </w:t>
      </w:r>
    </w:p>
    <w:p w:rsidR="00AF655D" w:rsidRPr="009455AE" w:rsidRDefault="00AF655D" w:rsidP="00AF655D">
      <w:pPr>
        <w:autoSpaceDE w:val="0"/>
        <w:spacing w:line="276" w:lineRule="auto"/>
        <w:jc w:val="both"/>
        <w:rPr>
          <w:rFonts w:eastAsia="Times New Roman CYR" w:cs="Times New Roman"/>
          <w:color w:val="000000"/>
          <w:sz w:val="28"/>
          <w:lang w:val="bg-BG"/>
        </w:rPr>
      </w:pPr>
      <w:r w:rsidRPr="009455AE">
        <w:rPr>
          <w:rFonts w:eastAsia="Times New Roman CYR" w:cs="Times New Roman"/>
          <w:color w:val="000000"/>
          <w:sz w:val="28"/>
          <w:lang w:val="bg-BG"/>
        </w:rPr>
        <w:t>Един изключително важен момент, породил идеята за настоящото проучване е често късното</w:t>
      </w:r>
      <w:r w:rsidRPr="009455AE">
        <w:rPr>
          <w:rFonts w:eastAsia="Times New Roman CYR" w:cs="Times New Roman"/>
          <w:color w:val="000000"/>
          <w:sz w:val="28"/>
        </w:rPr>
        <w:t xml:space="preserve"> поставяне на диагнозата</w:t>
      </w:r>
      <w:r w:rsidRPr="009455AE">
        <w:rPr>
          <w:rFonts w:eastAsia="Times New Roman CYR" w:cs="Times New Roman"/>
          <w:color w:val="000000"/>
          <w:sz w:val="28"/>
          <w:lang w:val="bg-BG"/>
        </w:rPr>
        <w:t xml:space="preserve">. </w:t>
      </w:r>
    </w:p>
    <w:p w:rsidR="00AF655D" w:rsidRPr="009455AE" w:rsidRDefault="00AF655D" w:rsidP="00AF655D">
      <w:pPr>
        <w:widowControl/>
        <w:suppressAutoHyphens w:val="0"/>
        <w:autoSpaceDN/>
        <w:jc w:val="both"/>
        <w:textAlignment w:val="auto"/>
        <w:rPr>
          <w:sz w:val="28"/>
          <w:lang w:val="bg-BG"/>
        </w:rPr>
      </w:pPr>
      <w:r w:rsidRPr="009455AE">
        <w:rPr>
          <w:rFonts w:eastAsia="Times New Roman" w:cs="Times New Roman"/>
          <w:sz w:val="28"/>
          <w:lang w:val="bg-BG"/>
        </w:rPr>
        <w:t xml:space="preserve">За нашите болни изчислихме, че средното време за поставяне на </w:t>
      </w:r>
      <w:r w:rsidR="004016BB">
        <w:rPr>
          <w:rFonts w:eastAsia="Times New Roman" w:cs="Times New Roman"/>
          <w:sz w:val="28"/>
          <w:lang w:val="bg-BG"/>
        </w:rPr>
        <w:t>„</w:t>
      </w:r>
      <w:r w:rsidRPr="009455AE">
        <w:rPr>
          <w:rFonts w:eastAsia="Times New Roman" w:cs="Times New Roman"/>
          <w:sz w:val="28"/>
          <w:lang w:val="bg-BG"/>
        </w:rPr>
        <w:t>диагноза</w:t>
      </w:r>
      <w:r w:rsidR="004016BB">
        <w:rPr>
          <w:rFonts w:eastAsia="Times New Roman" w:cs="Times New Roman"/>
          <w:sz w:val="28"/>
          <w:lang w:val="bg-BG"/>
        </w:rPr>
        <w:t>“</w:t>
      </w:r>
      <w:r w:rsidRPr="009455AE">
        <w:rPr>
          <w:rFonts w:eastAsia="Times New Roman" w:cs="Times New Roman"/>
          <w:sz w:val="28"/>
          <w:lang w:val="bg-BG"/>
        </w:rPr>
        <w:t xml:space="preserve"> сепсис и септичен шок е 2,9 дни (</w:t>
      </w:r>
      <w:r w:rsidRPr="009455AE">
        <w:rPr>
          <w:rFonts w:eastAsia="Times New Roman" w:cs="Times New Roman"/>
          <w:sz w:val="28"/>
          <w:lang w:val="en-US"/>
        </w:rPr>
        <w:t>SD</w:t>
      </w:r>
      <w:r w:rsidR="009455AE">
        <w:rPr>
          <w:rFonts w:eastAsia="Times New Roman" w:cs="Times New Roman"/>
          <w:sz w:val="28"/>
          <w:lang w:val="bg-BG"/>
        </w:rPr>
        <w:t>=2.</w:t>
      </w:r>
      <w:r w:rsidRPr="009455AE">
        <w:rPr>
          <w:rFonts w:eastAsia="Times New Roman" w:cs="Times New Roman"/>
          <w:sz w:val="28"/>
          <w:lang w:val="bg-BG"/>
        </w:rPr>
        <w:t>4) след постъпване в болничното заведение. Само</w:t>
      </w:r>
      <w:r w:rsidRPr="009455AE">
        <w:rPr>
          <w:rFonts w:eastAsia="Times New Roman" w:cs="Times New Roman"/>
          <w:kern w:val="0"/>
          <w:sz w:val="28"/>
          <w:lang w:val="bg-BG" w:eastAsia="en-US" w:bidi="ar-SA"/>
        </w:rPr>
        <w:t xml:space="preserve"> за сепсис - средно време за диагностика е </w:t>
      </w:r>
      <w:r w:rsidRPr="009455AE">
        <w:rPr>
          <w:rFonts w:eastAsia="Times New Roman" w:cs="Times New Roman"/>
          <w:kern w:val="0"/>
          <w:sz w:val="28"/>
          <w:lang w:val="en-US" w:eastAsia="en-US" w:bidi="ar-SA"/>
        </w:rPr>
        <w:t xml:space="preserve">2,6 </w:t>
      </w:r>
      <w:r w:rsidRPr="009455AE">
        <w:rPr>
          <w:rFonts w:eastAsia="Times New Roman" w:cs="Times New Roman"/>
          <w:kern w:val="0"/>
          <w:sz w:val="28"/>
          <w:lang w:val="bg-BG" w:eastAsia="en-US" w:bidi="ar-SA"/>
        </w:rPr>
        <w:t xml:space="preserve"> дни </w:t>
      </w:r>
      <w:r w:rsidR="009455AE">
        <w:rPr>
          <w:rFonts w:eastAsia="Times New Roman" w:cs="Times New Roman"/>
          <w:kern w:val="0"/>
          <w:sz w:val="28"/>
          <w:lang w:val="en-US" w:eastAsia="en-US" w:bidi="ar-SA"/>
        </w:rPr>
        <w:t>(SD=2.</w:t>
      </w:r>
      <w:r w:rsidRPr="009455AE">
        <w:rPr>
          <w:rFonts w:eastAsia="Times New Roman" w:cs="Times New Roman"/>
          <w:kern w:val="0"/>
          <w:sz w:val="28"/>
          <w:lang w:val="en-US" w:eastAsia="en-US" w:bidi="ar-SA"/>
        </w:rPr>
        <w:t>7)</w:t>
      </w:r>
      <w:r w:rsidRPr="009455AE">
        <w:rPr>
          <w:rFonts w:eastAsia="Times New Roman" w:cs="Times New Roman"/>
          <w:kern w:val="0"/>
          <w:sz w:val="28"/>
          <w:lang w:val="bg-BG" w:eastAsia="en-US" w:bidi="ar-SA"/>
        </w:rPr>
        <w:t xml:space="preserve">, а за септичен шок - </w:t>
      </w:r>
      <w:r w:rsidRPr="009455AE">
        <w:rPr>
          <w:rFonts w:eastAsia="Times New Roman" w:cs="Times New Roman"/>
          <w:kern w:val="0"/>
          <w:sz w:val="28"/>
          <w:lang w:val="en-US" w:eastAsia="en-US" w:bidi="ar-SA"/>
        </w:rPr>
        <w:t xml:space="preserve">1,4 </w:t>
      </w:r>
      <w:r w:rsidRPr="009455AE">
        <w:rPr>
          <w:rFonts w:eastAsia="Times New Roman" w:cs="Times New Roman"/>
          <w:kern w:val="0"/>
          <w:sz w:val="28"/>
          <w:lang w:val="bg-BG" w:eastAsia="en-US" w:bidi="ar-SA"/>
        </w:rPr>
        <w:t xml:space="preserve">ден </w:t>
      </w:r>
      <w:r w:rsidRPr="009455AE">
        <w:rPr>
          <w:rFonts w:eastAsia="Times New Roman" w:cs="Times New Roman"/>
          <w:kern w:val="0"/>
          <w:sz w:val="28"/>
          <w:lang w:val="en-US" w:eastAsia="en-US" w:bidi="ar-SA"/>
        </w:rPr>
        <w:t>(SD</w:t>
      </w:r>
      <w:r w:rsidRPr="009455AE">
        <w:rPr>
          <w:rFonts w:eastAsia="Times New Roman" w:cs="Times New Roman"/>
          <w:kern w:val="0"/>
          <w:sz w:val="28"/>
          <w:lang w:val="bg-BG" w:eastAsia="en-US" w:bidi="ar-SA"/>
        </w:rPr>
        <w:t>=</w:t>
      </w:r>
      <w:r w:rsidR="009455AE">
        <w:rPr>
          <w:rFonts w:eastAsia="Times New Roman" w:cs="Times New Roman"/>
          <w:kern w:val="0"/>
          <w:sz w:val="28"/>
          <w:lang w:val="en-US" w:eastAsia="en-US" w:bidi="ar-SA"/>
        </w:rPr>
        <w:t>1.</w:t>
      </w:r>
      <w:r w:rsidRPr="009455AE">
        <w:rPr>
          <w:rFonts w:eastAsia="Times New Roman" w:cs="Times New Roman"/>
          <w:kern w:val="0"/>
          <w:sz w:val="28"/>
          <w:lang w:val="en-US" w:eastAsia="en-US" w:bidi="ar-SA"/>
        </w:rPr>
        <w:t>1)</w:t>
      </w:r>
      <w:r w:rsidRPr="009455AE">
        <w:rPr>
          <w:rFonts w:eastAsia="Times New Roman" w:cs="Times New Roman"/>
          <w:kern w:val="0"/>
          <w:sz w:val="28"/>
          <w:lang w:val="bg-BG" w:eastAsia="en-US" w:bidi="ar-SA"/>
        </w:rPr>
        <w:t xml:space="preserve"> т.е. по-тежкото състояние се открива по-лесно и по-бързо. </w:t>
      </w:r>
      <w:r w:rsidRPr="009455AE">
        <w:rPr>
          <w:sz w:val="28"/>
          <w:lang w:val="bg-BG"/>
        </w:rPr>
        <w:t>Имахме трудности с определянето на тези средни стойности, тъй като някои от болните постъпваха в болничното заведение след дни и седмици дори, лекувани в амбулаторни условия. Често границата между инфекцията без сепсис и преминаването й в сепсис остава много неясна, включително и след хоспитализацията, когато диагнозата се забавя в някои случаи отново с дни. Още по-тревожен бе фактът, че откривахме болни с критерии за сепсис при самото постъпване в болничното заведение и при които се вземаха мерки едва след допълнително влошаване, когато вече неизбежно се обсъждаше това състояние</w:t>
      </w:r>
      <w:r w:rsidR="004016BB">
        <w:rPr>
          <w:sz w:val="28"/>
          <w:lang w:val="bg-BG"/>
        </w:rPr>
        <w:t xml:space="preserve"> т.е. часове и дни по-късно</w:t>
      </w:r>
      <w:r w:rsidRPr="009455AE">
        <w:rPr>
          <w:sz w:val="28"/>
          <w:lang w:val="bg-BG"/>
        </w:rPr>
        <w:t>.</w:t>
      </w:r>
    </w:p>
    <w:p w:rsidR="00AF655D" w:rsidRPr="009455AE" w:rsidRDefault="00AF655D" w:rsidP="00AF655D">
      <w:pPr>
        <w:widowControl/>
        <w:suppressAutoHyphens w:val="0"/>
        <w:autoSpaceDN/>
        <w:jc w:val="both"/>
        <w:textAlignment w:val="auto"/>
        <w:rPr>
          <w:rFonts w:eastAsia="Times New Roman" w:cs="Times New Roman"/>
          <w:kern w:val="0"/>
          <w:sz w:val="28"/>
          <w:lang w:val="bg-BG" w:eastAsia="en-US" w:bidi="ar-SA"/>
        </w:rPr>
      </w:pPr>
      <w:r w:rsidRPr="009455AE">
        <w:rPr>
          <w:sz w:val="28"/>
          <w:lang w:val="bg-BG"/>
        </w:rPr>
        <w:t xml:space="preserve">Като </w:t>
      </w:r>
      <w:r w:rsidRPr="009455AE">
        <w:rPr>
          <w:rFonts w:eastAsia="Times New Roman" w:cs="Times New Roman"/>
          <w:kern w:val="0"/>
          <w:sz w:val="28"/>
          <w:lang w:val="bg-BG" w:eastAsia="en-US" w:bidi="ar-SA"/>
        </w:rPr>
        <w:t>граничен период за разкриването на болните със сепсис и септичен</w:t>
      </w:r>
      <w:r w:rsidR="004016BB">
        <w:rPr>
          <w:rFonts w:eastAsia="Times New Roman" w:cs="Times New Roman"/>
          <w:kern w:val="0"/>
          <w:sz w:val="28"/>
          <w:lang w:val="bg-BG" w:eastAsia="en-US" w:bidi="ar-SA"/>
        </w:rPr>
        <w:t xml:space="preserve"> шок използвахме момента, от кой</w:t>
      </w:r>
      <w:r w:rsidRPr="009455AE">
        <w:rPr>
          <w:rFonts w:eastAsia="Times New Roman" w:cs="Times New Roman"/>
          <w:kern w:val="0"/>
          <w:sz w:val="28"/>
          <w:lang w:val="bg-BG" w:eastAsia="en-US" w:bidi="ar-SA"/>
        </w:rPr>
        <w:t>то се заподозре сепсис и се предприемат мерки за събиране на проби за изследване и стартира лечението, съгласно най-новите насоки за ранно ориентирана терапия при септични болни (2018г.). Тук се проследи разкриване на сепсис при явни критерии, на час 0 т.е. на „входа на отделението“, когато това състояние не е разкрито и уточняването му в следващите часове и дни.</w:t>
      </w:r>
    </w:p>
    <w:p w:rsidR="00AF655D" w:rsidRPr="009455AE" w:rsidRDefault="00AF655D" w:rsidP="00AF655D">
      <w:pPr>
        <w:autoSpaceDE w:val="0"/>
        <w:spacing w:line="276" w:lineRule="auto"/>
        <w:jc w:val="both"/>
        <w:rPr>
          <w:rFonts w:eastAsia="Times New Roman CYR" w:cs="Times New Roman"/>
          <w:color w:val="000000"/>
          <w:sz w:val="28"/>
          <w:lang w:val="bg-BG"/>
        </w:rPr>
      </w:pPr>
      <w:r w:rsidRPr="009455AE">
        <w:rPr>
          <w:rFonts w:eastAsia="Times New Roman" w:cs="Times New Roman"/>
          <w:kern w:val="0"/>
          <w:sz w:val="28"/>
          <w:lang w:val="bg-BG" w:eastAsia="en-US" w:bidi="ar-SA"/>
        </w:rPr>
        <w:t>Забавеното диагностициране се дължи на</w:t>
      </w:r>
      <w:r w:rsidRPr="009455AE">
        <w:rPr>
          <w:rFonts w:eastAsia="Times New Roman CYR" w:cs="Times New Roman"/>
          <w:color w:val="000000"/>
          <w:sz w:val="28"/>
          <w:lang w:val="bg-BG"/>
        </w:rPr>
        <w:t xml:space="preserve"> ред </w:t>
      </w:r>
      <w:r w:rsidR="009455AE">
        <w:rPr>
          <w:rFonts w:eastAsia="Times New Roman CYR" w:cs="Times New Roman"/>
          <w:color w:val="000000"/>
          <w:sz w:val="28"/>
          <w:lang w:val="bg-BG"/>
        </w:rPr>
        <w:t>причини, свързани с теоретични,</w:t>
      </w:r>
      <w:r w:rsidRPr="009455AE">
        <w:rPr>
          <w:rFonts w:eastAsia="Times New Roman CYR" w:cs="Times New Roman"/>
          <w:color w:val="000000"/>
          <w:sz w:val="28"/>
          <w:lang w:val="bg-BG"/>
        </w:rPr>
        <w:t xml:space="preserve"> практически и организационни умения. Натрупван</w:t>
      </w:r>
      <w:r w:rsidR="009455AE">
        <w:rPr>
          <w:rFonts w:eastAsia="Times New Roman CYR" w:cs="Times New Roman"/>
          <w:color w:val="000000"/>
          <w:sz w:val="28"/>
          <w:lang w:val="bg-BG"/>
        </w:rPr>
        <w:t xml:space="preserve">ето на много подобни фактори от </w:t>
      </w:r>
      <w:r w:rsidRPr="009455AE">
        <w:rPr>
          <w:rFonts w:eastAsia="Times New Roman CYR" w:cs="Times New Roman"/>
          <w:color w:val="000000"/>
          <w:sz w:val="28"/>
          <w:lang w:val="bg-BG"/>
        </w:rPr>
        <w:t xml:space="preserve">една страна, </w:t>
      </w:r>
      <w:r w:rsidRPr="009455AE">
        <w:rPr>
          <w:rFonts w:eastAsia="Times New Roman CYR" w:cs="Times New Roman"/>
          <w:color w:val="000000"/>
          <w:sz w:val="28"/>
        </w:rPr>
        <w:t>неясната клинична картина, протрахирания ход на инфекциите,</w:t>
      </w:r>
      <w:r w:rsidRPr="009455AE">
        <w:rPr>
          <w:rFonts w:eastAsia="Times New Roman CYR" w:cs="Times New Roman"/>
          <w:color w:val="000000"/>
          <w:sz w:val="28"/>
          <w:lang w:val="bg-BG"/>
        </w:rPr>
        <w:t xml:space="preserve"> резистентността на микроорганизмите,</w:t>
      </w:r>
      <w:r w:rsidRPr="009455AE">
        <w:rPr>
          <w:rFonts w:eastAsia="Times New Roman CYR" w:cs="Times New Roman"/>
          <w:color w:val="000000"/>
          <w:sz w:val="28"/>
        </w:rPr>
        <w:t xml:space="preserve"> полиморбидността на болните</w:t>
      </w:r>
      <w:r w:rsidRPr="009455AE">
        <w:rPr>
          <w:rFonts w:eastAsia="Times New Roman CYR" w:cs="Times New Roman"/>
          <w:color w:val="000000"/>
          <w:sz w:val="28"/>
          <w:lang w:val="bg-BG"/>
        </w:rPr>
        <w:t xml:space="preserve"> и</w:t>
      </w:r>
      <w:r w:rsidRPr="009455AE">
        <w:rPr>
          <w:rFonts w:eastAsia="Times New Roman CYR" w:cs="Times New Roman"/>
          <w:color w:val="000000"/>
          <w:sz w:val="28"/>
        </w:rPr>
        <w:t xml:space="preserve"> различния отговор </w:t>
      </w:r>
      <w:r w:rsidRPr="009455AE">
        <w:rPr>
          <w:rFonts w:eastAsia="Times New Roman CYR" w:cs="Times New Roman"/>
          <w:color w:val="000000"/>
          <w:sz w:val="28"/>
          <w:lang w:val="bg-BG"/>
        </w:rPr>
        <w:t xml:space="preserve">към инфекцията от друга страна, водят до терапевтичен неуспех. </w:t>
      </w:r>
    </w:p>
    <w:p w:rsidR="00AF655D" w:rsidRPr="009455AE" w:rsidRDefault="00AF655D" w:rsidP="00AF655D">
      <w:pPr>
        <w:autoSpaceDE w:val="0"/>
        <w:spacing w:line="276" w:lineRule="auto"/>
        <w:jc w:val="both"/>
        <w:rPr>
          <w:rFonts w:eastAsia="Times New Roman" w:cs="Times New Roman"/>
          <w:sz w:val="28"/>
          <w:lang w:val="bg-BG"/>
        </w:rPr>
      </w:pPr>
      <w:r w:rsidRPr="009455AE">
        <w:rPr>
          <w:rFonts w:eastAsia="Times New Roman CYR" w:cs="Times New Roman"/>
          <w:color w:val="000000"/>
          <w:sz w:val="28"/>
          <w:lang w:val="bg-BG"/>
        </w:rPr>
        <w:t>Именно това бе още една причина да се опитаме да разработим план за поведение в подобни случаи, борейки се по този начин за всеки един спасен живот.</w:t>
      </w:r>
      <w:r w:rsidRPr="009455AE">
        <w:rPr>
          <w:rFonts w:eastAsia="Times New Roman" w:cs="Times New Roman"/>
          <w:sz w:val="28"/>
        </w:rPr>
        <w:t xml:space="preserve"> </w:t>
      </w:r>
    </w:p>
    <w:p w:rsidR="00AF655D" w:rsidRPr="009455AE" w:rsidRDefault="00AF655D" w:rsidP="00AF655D">
      <w:pPr>
        <w:autoSpaceDE w:val="0"/>
        <w:spacing w:line="276" w:lineRule="auto"/>
        <w:jc w:val="both"/>
        <w:rPr>
          <w:rFonts w:eastAsia="Times New Roman" w:cs="Times New Roman"/>
          <w:kern w:val="0"/>
          <w:sz w:val="28"/>
          <w:lang w:val="bg-BG" w:eastAsia="en-US" w:bidi="ar-SA"/>
        </w:rPr>
      </w:pPr>
      <w:r w:rsidRPr="009455AE">
        <w:rPr>
          <w:sz w:val="28"/>
          <w:lang w:val="bg-BG"/>
        </w:rPr>
        <w:t>Всъщност това е проблем, с който се среща цялата медицинска общност</w:t>
      </w:r>
      <w:r w:rsidRPr="009455AE">
        <w:rPr>
          <w:sz w:val="28"/>
          <w:lang w:val="en-US"/>
        </w:rPr>
        <w:t xml:space="preserve"> </w:t>
      </w:r>
      <w:r w:rsidRPr="009455AE">
        <w:rPr>
          <w:sz w:val="28"/>
          <w:lang w:val="bg-BG"/>
        </w:rPr>
        <w:t>по света.</w:t>
      </w:r>
    </w:p>
    <w:p w:rsidR="00AF655D" w:rsidRPr="009455AE" w:rsidRDefault="00AF655D" w:rsidP="00AF655D">
      <w:pPr>
        <w:spacing w:line="276" w:lineRule="auto"/>
        <w:jc w:val="both"/>
        <w:rPr>
          <w:sz w:val="28"/>
          <w:lang w:val="bg-BG"/>
        </w:rPr>
      </w:pPr>
      <w:r w:rsidRPr="009455AE">
        <w:rPr>
          <w:rFonts w:eastAsia="Times New Roman CYR" w:cs="Times New Roman"/>
          <w:color w:val="000000"/>
          <w:sz w:val="28"/>
        </w:rPr>
        <w:t>Има достатъчно данни от проучвания</w:t>
      </w:r>
      <w:r w:rsidRPr="009455AE">
        <w:rPr>
          <w:rFonts w:eastAsia="Times New Roman CYR" w:cs="Times New Roman"/>
          <w:color w:val="000000"/>
          <w:sz w:val="28"/>
          <w:lang w:val="bg-BG"/>
        </w:rPr>
        <w:t xml:space="preserve"> в международен план</w:t>
      </w:r>
      <w:r w:rsidRPr="009455AE">
        <w:rPr>
          <w:rFonts w:eastAsia="Times New Roman CYR" w:cs="Times New Roman"/>
          <w:color w:val="000000"/>
          <w:sz w:val="28"/>
        </w:rPr>
        <w:t xml:space="preserve">, </w:t>
      </w:r>
      <w:r w:rsidRPr="009455AE">
        <w:rPr>
          <w:rFonts w:eastAsia="Times New Roman CYR" w:cs="Times New Roman"/>
          <w:sz w:val="28"/>
        </w:rPr>
        <w:t>според</w:t>
      </w:r>
      <w:r w:rsidRPr="009455AE">
        <w:rPr>
          <w:rFonts w:eastAsia="Times New Roman CYR" w:cs="Times New Roman"/>
          <w:color w:val="000000"/>
          <w:sz w:val="28"/>
        </w:rPr>
        <w:t xml:space="preserve"> които разпознаването на синдрома СЕПСИС е закъсняло, а съответно с това и лечението. За жалост това състояние се подценява, а колкото по-навременно лечение се започне, шансът за успех е  по-голям. Ранното лечение е превенция на смъртен изход </w:t>
      </w:r>
      <w:r w:rsidRPr="009455AE">
        <w:rPr>
          <w:rFonts w:eastAsia="Times New Roman CYR" w:cs="Times New Roman"/>
          <w:color w:val="000000"/>
          <w:sz w:val="28"/>
        </w:rPr>
        <w:lastRenderedPageBreak/>
        <w:t xml:space="preserve">и намалява риска от дълготрайни последствия </w:t>
      </w:r>
      <w:r w:rsidRPr="009455AE">
        <w:rPr>
          <w:rFonts w:eastAsia="Times New Roman CYR" w:cs="Times New Roman"/>
          <w:color w:val="000000"/>
          <w:sz w:val="28"/>
          <w:lang w:val="en-US"/>
        </w:rPr>
        <w:t>(</w:t>
      </w:r>
      <w:r w:rsidRPr="009455AE">
        <w:rPr>
          <w:rFonts w:eastAsia="Times New Roman CYR" w:cs="Times New Roman"/>
          <w:color w:val="000000"/>
          <w:sz w:val="28"/>
          <w:lang w:val="bg-BG"/>
        </w:rPr>
        <w:t>9</w:t>
      </w:r>
      <w:r w:rsidRPr="009455AE">
        <w:rPr>
          <w:rFonts w:eastAsia="Times New Roman CYR" w:cs="Times New Roman"/>
          <w:color w:val="000000"/>
          <w:sz w:val="28"/>
          <w:lang w:val="en-US"/>
        </w:rPr>
        <w:t>)</w:t>
      </w:r>
      <w:r w:rsidRPr="009455AE">
        <w:rPr>
          <w:rFonts w:eastAsia="Times New Roman CYR" w:cs="Times New Roman"/>
          <w:color w:val="000000"/>
          <w:sz w:val="28"/>
          <w:lang w:val="bg-BG"/>
        </w:rPr>
        <w:t>.</w:t>
      </w:r>
    </w:p>
    <w:p w:rsidR="00AF655D" w:rsidRPr="009455AE" w:rsidRDefault="00AF655D" w:rsidP="00AF655D">
      <w:pPr>
        <w:spacing w:line="276" w:lineRule="auto"/>
        <w:jc w:val="both"/>
        <w:rPr>
          <w:rFonts w:eastAsia="Times New Roman CYR" w:cs="Times New Roman"/>
          <w:color w:val="000000"/>
          <w:sz w:val="28"/>
          <w:lang w:val="bg-BG"/>
        </w:rPr>
      </w:pPr>
      <w:r w:rsidRPr="009455AE">
        <w:rPr>
          <w:rFonts w:eastAsia="Times New Roman CYR" w:cs="Times New Roman"/>
          <w:color w:val="000000"/>
          <w:sz w:val="28"/>
        </w:rPr>
        <w:t>Основен момент за постигане на т</w:t>
      </w:r>
      <w:r w:rsidRPr="009455AE">
        <w:rPr>
          <w:rFonts w:eastAsia="Times New Roman CYR" w:cs="Times New Roman"/>
          <w:color w:val="000000"/>
          <w:sz w:val="28"/>
          <w:lang w:val="bg-BG"/>
        </w:rPr>
        <w:t>ази</w:t>
      </w:r>
      <w:r w:rsidRPr="009455AE">
        <w:rPr>
          <w:rFonts w:eastAsia="Times New Roman CYR" w:cs="Times New Roman"/>
          <w:color w:val="000000"/>
          <w:sz w:val="28"/>
        </w:rPr>
        <w:t xml:space="preserve"> цел</w:t>
      </w:r>
      <w:r w:rsidRPr="009455AE">
        <w:rPr>
          <w:rFonts w:eastAsia="Times New Roman CYR" w:cs="Times New Roman"/>
          <w:color w:val="000000"/>
          <w:sz w:val="28"/>
          <w:lang w:val="bg-BG"/>
        </w:rPr>
        <w:t xml:space="preserve"> т.е. ранното разпознаване на септичния синдром,</w:t>
      </w:r>
      <w:r w:rsidRPr="009455AE">
        <w:rPr>
          <w:rFonts w:eastAsia="Times New Roman CYR" w:cs="Times New Roman"/>
          <w:color w:val="000000"/>
          <w:sz w:val="28"/>
        </w:rPr>
        <w:t xml:space="preserve"> е осведомеността на обществото и всички медицински специалисти. </w:t>
      </w:r>
    </w:p>
    <w:p w:rsidR="00AF655D" w:rsidRPr="009455AE" w:rsidRDefault="00AF655D" w:rsidP="00AF655D">
      <w:pPr>
        <w:autoSpaceDE w:val="0"/>
        <w:spacing w:line="276" w:lineRule="auto"/>
        <w:jc w:val="both"/>
        <w:rPr>
          <w:sz w:val="28"/>
          <w:lang w:val="bg-BG"/>
        </w:rPr>
      </w:pPr>
      <w:r w:rsidRPr="009455AE">
        <w:rPr>
          <w:rFonts w:eastAsia="Times New Roman" w:cs="Times New Roman"/>
          <w:sz w:val="28"/>
          <w:lang w:val="bg-BG"/>
        </w:rPr>
        <w:t>По данни на мултицентрово проучване в Обединеното кралство за периода 2001-2010 г., проведено от Мс</w:t>
      </w:r>
      <w:r w:rsidRPr="009455AE">
        <w:rPr>
          <w:rFonts w:eastAsia="Times New Roman" w:cs="Times New Roman"/>
          <w:sz w:val="28"/>
        </w:rPr>
        <w:t>Pherson D</w:t>
      </w:r>
      <w:r w:rsidRPr="009455AE">
        <w:rPr>
          <w:rFonts w:eastAsia="Times New Roman" w:cs="Times New Roman"/>
          <w:sz w:val="28"/>
          <w:lang w:val="bg-BG"/>
        </w:rPr>
        <w:t>. и екип,</w:t>
      </w:r>
      <w:r w:rsidRPr="009455AE">
        <w:rPr>
          <w:sz w:val="28"/>
          <w:lang w:val="bg-BG"/>
        </w:rPr>
        <w:t xml:space="preserve"> е трудно да бъде определена честотата на сепсис и  свързаната с него смърт</w:t>
      </w:r>
      <w:r w:rsidR="009455AE">
        <w:rPr>
          <w:sz w:val="28"/>
          <w:lang w:val="bg-BG"/>
        </w:rPr>
        <w:t>ност. По статистика, в Англия 8.</w:t>
      </w:r>
      <w:r w:rsidRPr="009455AE">
        <w:rPr>
          <w:sz w:val="28"/>
          <w:lang w:val="bg-BG"/>
        </w:rPr>
        <w:t xml:space="preserve">6% от починалите през 2010 г. са имали септично състояние станало причина за летален изход, а 7% от септичните болни за периода 2001-2010 г. остават неразпознати и не стигат дори до болница (140). </w:t>
      </w:r>
    </w:p>
    <w:p w:rsidR="00AF655D" w:rsidRPr="009455AE" w:rsidRDefault="00AF655D" w:rsidP="00AF655D">
      <w:pPr>
        <w:autoSpaceDE w:val="0"/>
        <w:spacing w:line="276" w:lineRule="auto"/>
        <w:jc w:val="both"/>
        <w:rPr>
          <w:sz w:val="28"/>
          <w:lang w:val="bg-BG"/>
        </w:rPr>
      </w:pPr>
      <w:r w:rsidRPr="009455AE">
        <w:rPr>
          <w:sz w:val="28"/>
          <w:lang w:val="bg-BG"/>
        </w:rPr>
        <w:t>Това е само едно от малкото проследявания, посочващо значимостта на проблема и усилията, които трябва да вложим за справянето му.</w:t>
      </w:r>
    </w:p>
    <w:p w:rsidR="00AF655D" w:rsidRPr="009455AE" w:rsidRDefault="00AF655D" w:rsidP="00AF655D">
      <w:pPr>
        <w:spacing w:line="276" w:lineRule="auto"/>
        <w:jc w:val="both"/>
        <w:rPr>
          <w:sz w:val="28"/>
          <w:lang w:val="bg-BG"/>
        </w:rPr>
      </w:pPr>
      <w:r w:rsidRPr="009455AE">
        <w:rPr>
          <w:sz w:val="28"/>
          <w:lang w:val="bg-BG"/>
        </w:rPr>
        <w:t>Първоначалната стъпка в хода на проучването бе да се анализират демографските характеристики на нашите пациенти при трите проследявани групи:</w:t>
      </w:r>
    </w:p>
    <w:p w:rsidR="00AF655D" w:rsidRPr="009455AE" w:rsidRDefault="00AF655D" w:rsidP="001549A6">
      <w:pPr>
        <w:numPr>
          <w:ilvl w:val="0"/>
          <w:numId w:val="83"/>
        </w:numPr>
        <w:spacing w:line="276" w:lineRule="auto"/>
        <w:contextualSpacing/>
        <w:jc w:val="both"/>
        <w:rPr>
          <w:sz w:val="28"/>
          <w:lang w:val="bg-BG"/>
        </w:rPr>
      </w:pPr>
      <w:r w:rsidRPr="009455AE">
        <w:rPr>
          <w:sz w:val="28"/>
          <w:lang w:val="en-US"/>
        </w:rPr>
        <w:t>I</w:t>
      </w:r>
      <w:r w:rsidRPr="009455AE">
        <w:rPr>
          <w:sz w:val="28"/>
          <w:lang w:val="bg-BG"/>
        </w:rPr>
        <w:t xml:space="preserve"> група – пациенти с инфекции без сепсис</w:t>
      </w:r>
    </w:p>
    <w:p w:rsidR="00AF655D" w:rsidRPr="009455AE" w:rsidRDefault="00AF655D" w:rsidP="001549A6">
      <w:pPr>
        <w:numPr>
          <w:ilvl w:val="0"/>
          <w:numId w:val="83"/>
        </w:numPr>
        <w:spacing w:line="276" w:lineRule="auto"/>
        <w:contextualSpacing/>
        <w:jc w:val="both"/>
        <w:rPr>
          <w:sz w:val="28"/>
          <w:lang w:val="bg-BG"/>
        </w:rPr>
      </w:pPr>
      <w:r w:rsidRPr="009455AE">
        <w:rPr>
          <w:sz w:val="28"/>
          <w:lang w:val="en-US"/>
        </w:rPr>
        <w:t>II</w:t>
      </w:r>
      <w:r w:rsidRPr="009455AE">
        <w:rPr>
          <w:sz w:val="28"/>
          <w:lang w:val="bg-BG"/>
        </w:rPr>
        <w:t xml:space="preserve"> група – пациенти със сепсис без септичен шок</w:t>
      </w:r>
    </w:p>
    <w:p w:rsidR="00AF655D" w:rsidRPr="009455AE" w:rsidRDefault="00AF655D" w:rsidP="001549A6">
      <w:pPr>
        <w:numPr>
          <w:ilvl w:val="0"/>
          <w:numId w:val="83"/>
        </w:numPr>
        <w:spacing w:line="276" w:lineRule="auto"/>
        <w:contextualSpacing/>
        <w:jc w:val="both"/>
        <w:rPr>
          <w:sz w:val="28"/>
          <w:lang w:val="bg-BG"/>
        </w:rPr>
      </w:pPr>
      <w:r w:rsidRPr="009455AE">
        <w:rPr>
          <w:sz w:val="28"/>
          <w:lang w:val="en-US"/>
        </w:rPr>
        <w:t>III</w:t>
      </w:r>
      <w:r w:rsidRPr="009455AE">
        <w:rPr>
          <w:sz w:val="28"/>
          <w:lang w:val="bg-BG"/>
        </w:rPr>
        <w:t xml:space="preserve">  група – пациенти със сепсис и септичен шок</w:t>
      </w:r>
    </w:p>
    <w:p w:rsidR="00AF655D" w:rsidRPr="009455AE" w:rsidRDefault="00AF655D" w:rsidP="00AF655D">
      <w:pPr>
        <w:spacing w:line="276" w:lineRule="auto"/>
        <w:jc w:val="both"/>
        <w:rPr>
          <w:sz w:val="28"/>
          <w:lang w:val="bg-BG"/>
        </w:rPr>
      </w:pPr>
      <w:r w:rsidRPr="009455AE">
        <w:rPr>
          <w:sz w:val="28"/>
          <w:lang w:val="bg-BG"/>
        </w:rPr>
        <w:t>По отношение на възрастта нямаше статистически значими разлики между трите сравнявани групи за развитието инфекции без и със сепсис (</w:t>
      </w:r>
      <w:r w:rsidRPr="009455AE">
        <w:rPr>
          <w:sz w:val="28"/>
          <w:lang w:val="en-US"/>
        </w:rPr>
        <w:t>r=</w:t>
      </w:r>
      <w:r w:rsidRPr="009455AE">
        <w:rPr>
          <w:sz w:val="28"/>
          <w:lang w:val="bg-BG"/>
        </w:rPr>
        <w:t xml:space="preserve"> -</w:t>
      </w:r>
      <w:r w:rsidR="009455AE">
        <w:rPr>
          <w:sz w:val="28"/>
          <w:lang w:val="en-US"/>
        </w:rPr>
        <w:t>0.167, p=0.</w:t>
      </w:r>
      <w:r w:rsidRPr="009455AE">
        <w:rPr>
          <w:sz w:val="28"/>
          <w:lang w:val="en-US"/>
        </w:rPr>
        <w:t>13</w:t>
      </w:r>
      <w:r w:rsidRPr="009455AE">
        <w:rPr>
          <w:sz w:val="28"/>
          <w:lang w:val="bg-BG"/>
        </w:rPr>
        <w:t>). Средната въ</w:t>
      </w:r>
      <w:r w:rsidR="009455AE">
        <w:rPr>
          <w:sz w:val="28"/>
          <w:lang w:val="bg-BG"/>
        </w:rPr>
        <w:t>зраст за цялата популация бе 63.</w:t>
      </w:r>
      <w:r w:rsidRPr="009455AE">
        <w:rPr>
          <w:sz w:val="28"/>
          <w:lang w:val="bg-BG"/>
        </w:rPr>
        <w:t>7 г., за групата на сепсис без шок и със</w:t>
      </w:r>
      <w:r w:rsidR="009455AE">
        <w:rPr>
          <w:sz w:val="28"/>
          <w:lang w:val="bg-BG"/>
        </w:rPr>
        <w:t xml:space="preserve"> септичен шок бе респективно 61.3 и 62.</w:t>
      </w:r>
      <w:r w:rsidRPr="009455AE">
        <w:rPr>
          <w:sz w:val="28"/>
          <w:lang w:val="bg-BG"/>
        </w:rPr>
        <w:t xml:space="preserve">2 г. </w:t>
      </w:r>
    </w:p>
    <w:p w:rsidR="00AF655D" w:rsidRPr="009455AE" w:rsidRDefault="00AF655D" w:rsidP="00AF655D">
      <w:pPr>
        <w:spacing w:line="276" w:lineRule="auto"/>
        <w:jc w:val="both"/>
        <w:rPr>
          <w:sz w:val="28"/>
          <w:lang w:val="bg-BG"/>
        </w:rPr>
      </w:pPr>
      <w:r w:rsidRPr="009455AE">
        <w:rPr>
          <w:sz w:val="28"/>
          <w:lang w:val="bg-BG"/>
        </w:rPr>
        <w:t>Мъжкият пол преобладаваше сре</w:t>
      </w:r>
      <w:r w:rsidR="009455AE">
        <w:rPr>
          <w:sz w:val="28"/>
          <w:lang w:val="bg-BG"/>
        </w:rPr>
        <w:t>д нашите пациенти - 50 мъже (60.</w:t>
      </w:r>
      <w:r w:rsidRPr="009455AE">
        <w:rPr>
          <w:sz w:val="28"/>
          <w:lang w:val="bg-BG"/>
        </w:rPr>
        <w:t>9%) срещу 32 жени (39%), като тази тенденция се запази и вътре в три</w:t>
      </w:r>
      <w:r w:rsidR="009455AE">
        <w:rPr>
          <w:sz w:val="28"/>
          <w:lang w:val="bg-BG"/>
        </w:rPr>
        <w:t xml:space="preserve">те проследявани групи (таблица </w:t>
      </w:r>
      <w:r w:rsidRPr="009455AE">
        <w:rPr>
          <w:sz w:val="28"/>
          <w:lang w:val="bg-BG"/>
        </w:rPr>
        <w:t xml:space="preserve">1). </w:t>
      </w:r>
    </w:p>
    <w:p w:rsidR="00AF655D" w:rsidRPr="009455AE" w:rsidRDefault="00AF655D" w:rsidP="00AF655D">
      <w:pPr>
        <w:spacing w:line="276" w:lineRule="auto"/>
        <w:jc w:val="both"/>
        <w:rPr>
          <w:sz w:val="28"/>
          <w:lang w:val="bg-BG"/>
        </w:rPr>
      </w:pPr>
      <w:r w:rsidRPr="009455AE">
        <w:rPr>
          <w:sz w:val="28"/>
          <w:lang w:val="bg-BG"/>
        </w:rPr>
        <w:t>Подборът на болните се осъществяваше на случаен принцип, според критериите за наличие на инфекции без или със сепсис. Нашето наблюдение за средната възраст и пол по отношение развитието на сепсис показа сходна тенденция с досега изнесените в литературата данни за превалиране на мъжкия пол и зачестяване на сепсиса при възраст над 60-65 години, въпреки че резултатите  ни са незначими. Това на този етап можем да обясним единствено с малкия ни брой пациенти, както и със сходната средна възраст при трите сравнявани групи.</w:t>
      </w:r>
    </w:p>
    <w:p w:rsidR="00AF655D" w:rsidRPr="009455AE" w:rsidRDefault="00AF655D" w:rsidP="00AF655D">
      <w:pPr>
        <w:spacing w:line="276" w:lineRule="auto"/>
        <w:jc w:val="both"/>
        <w:rPr>
          <w:rFonts w:eastAsia="Times New Roman" w:cs="Times New Roman"/>
          <w:sz w:val="28"/>
          <w:lang w:val="bg-BG"/>
        </w:rPr>
      </w:pPr>
      <w:r w:rsidRPr="009455AE">
        <w:rPr>
          <w:sz w:val="28"/>
          <w:lang w:val="en-US"/>
        </w:rPr>
        <w:t>Martin G</w:t>
      </w:r>
      <w:r w:rsidRPr="009455AE">
        <w:rPr>
          <w:sz w:val="28"/>
          <w:lang w:val="bg-BG"/>
        </w:rPr>
        <w:t>.</w:t>
      </w:r>
      <w:r w:rsidRPr="009455AE">
        <w:rPr>
          <w:sz w:val="28"/>
          <w:lang w:val="en-US"/>
        </w:rPr>
        <w:t>S</w:t>
      </w:r>
      <w:r w:rsidRPr="009455AE">
        <w:rPr>
          <w:sz w:val="28"/>
          <w:lang w:val="bg-BG"/>
        </w:rPr>
        <w:t>.</w:t>
      </w:r>
      <w:r w:rsidRPr="009455AE">
        <w:rPr>
          <w:sz w:val="28"/>
          <w:lang w:val="en-US"/>
        </w:rPr>
        <w:t xml:space="preserve"> </w:t>
      </w:r>
      <w:r w:rsidRPr="009455AE">
        <w:rPr>
          <w:sz w:val="28"/>
          <w:lang w:val="bg-BG"/>
        </w:rPr>
        <w:t>и екип</w:t>
      </w:r>
      <w:r w:rsidRPr="009455AE">
        <w:rPr>
          <w:sz w:val="28"/>
        </w:rPr>
        <w:t xml:space="preserve"> </w:t>
      </w:r>
      <w:r w:rsidRPr="009455AE">
        <w:rPr>
          <w:sz w:val="28"/>
          <w:lang w:val="bg-BG"/>
        </w:rPr>
        <w:t>в свое проучване на голяма кохорта за период от 21 години показват по-висока честота на сепсис сред мъжете (</w:t>
      </w:r>
      <w:r w:rsidRPr="009455AE">
        <w:rPr>
          <w:sz w:val="28"/>
          <w:lang w:val="en-US"/>
        </w:rPr>
        <w:t>RR</w:t>
      </w:r>
      <w:r w:rsidR="009455AE">
        <w:rPr>
          <w:sz w:val="28"/>
          <w:lang w:val="bg-BG"/>
        </w:rPr>
        <w:t xml:space="preserve"> 1.</w:t>
      </w:r>
      <w:r w:rsidRPr="009455AE">
        <w:rPr>
          <w:sz w:val="28"/>
          <w:lang w:val="bg-BG"/>
        </w:rPr>
        <w:t xml:space="preserve">25, </w:t>
      </w:r>
      <w:r w:rsidRPr="009455AE">
        <w:rPr>
          <w:sz w:val="28"/>
          <w:lang w:val="en-US"/>
        </w:rPr>
        <w:t>CI</w:t>
      </w:r>
      <w:r w:rsidRPr="009455AE">
        <w:rPr>
          <w:sz w:val="28"/>
          <w:lang w:val="bg-BG"/>
        </w:rPr>
        <w:t xml:space="preserve"> 95%, </w:t>
      </w:r>
      <w:r w:rsidRPr="009455AE">
        <w:rPr>
          <w:sz w:val="28"/>
        </w:rPr>
        <w:t>1</w:t>
      </w:r>
      <w:r w:rsidR="009455AE">
        <w:rPr>
          <w:sz w:val="28"/>
          <w:lang w:val="bg-BG"/>
        </w:rPr>
        <w:t>.</w:t>
      </w:r>
      <w:r w:rsidRPr="009455AE">
        <w:rPr>
          <w:sz w:val="28"/>
        </w:rPr>
        <w:t>24</w:t>
      </w:r>
      <w:r w:rsidRPr="009455AE">
        <w:rPr>
          <w:sz w:val="28"/>
          <w:lang w:val="bg-BG"/>
        </w:rPr>
        <w:t>-</w:t>
      </w:r>
      <w:r w:rsidRPr="009455AE">
        <w:rPr>
          <w:sz w:val="28"/>
        </w:rPr>
        <w:t>1</w:t>
      </w:r>
      <w:r w:rsidR="009455AE">
        <w:rPr>
          <w:sz w:val="28"/>
          <w:lang w:val="bg-BG"/>
        </w:rPr>
        <w:t>.</w:t>
      </w:r>
      <w:r w:rsidRPr="009455AE">
        <w:rPr>
          <w:sz w:val="28"/>
        </w:rPr>
        <w:t>32)</w:t>
      </w:r>
      <w:r w:rsidRPr="009455AE">
        <w:rPr>
          <w:sz w:val="28"/>
          <w:lang w:val="bg-BG"/>
        </w:rPr>
        <w:t xml:space="preserve"> (135).</w:t>
      </w:r>
      <w:r w:rsidRPr="009455AE">
        <w:rPr>
          <w:rFonts w:eastAsia="Times New Roman" w:cs="Times New Roman"/>
          <w:sz w:val="28"/>
          <w:lang w:val="bg-BG"/>
        </w:rPr>
        <w:t xml:space="preserve"> </w:t>
      </w:r>
    </w:p>
    <w:p w:rsidR="00AF655D" w:rsidRPr="009455AE" w:rsidRDefault="00AF655D" w:rsidP="00AF655D">
      <w:pPr>
        <w:spacing w:line="276" w:lineRule="auto"/>
        <w:jc w:val="both"/>
        <w:rPr>
          <w:sz w:val="28"/>
          <w:lang w:val="bg-BG"/>
        </w:rPr>
      </w:pPr>
      <w:r w:rsidRPr="009455AE">
        <w:rPr>
          <w:rFonts w:eastAsia="Times New Roman" w:cs="Times New Roman"/>
          <w:sz w:val="28"/>
          <w:lang w:val="bg-BG"/>
        </w:rPr>
        <w:t xml:space="preserve">На този етап не е много ясно, дали тази по-висока заболеваемост се дължи на по-големия брой преморбидни състояния у мъжете, по-голямата честота на инфекции при тях или че жените имат генетично обусловени механизми за предпазване от развитието на тежка инфекция. Друго възможно обяснение е влиянието на половите </w:t>
      </w:r>
      <w:r w:rsidRPr="009455AE">
        <w:rPr>
          <w:rFonts w:eastAsia="Times New Roman" w:cs="Times New Roman"/>
          <w:sz w:val="28"/>
          <w:lang w:val="bg-BG"/>
        </w:rPr>
        <w:lastRenderedPageBreak/>
        <w:t>хормони върху имунитета и кардиоваскуларния отговор (14, 68, 135).</w:t>
      </w:r>
    </w:p>
    <w:p w:rsidR="00AF655D" w:rsidRPr="009455AE" w:rsidRDefault="00AF655D" w:rsidP="00AF655D">
      <w:pPr>
        <w:autoSpaceDE w:val="0"/>
        <w:spacing w:line="276" w:lineRule="auto"/>
        <w:jc w:val="both"/>
        <w:textAlignment w:val="auto"/>
        <w:rPr>
          <w:rFonts w:eastAsia="Times New Roman CYR" w:cs="Times New Roman"/>
          <w:sz w:val="28"/>
          <w:lang w:val="bg-BG"/>
        </w:rPr>
      </w:pPr>
      <w:r w:rsidRPr="009455AE">
        <w:rPr>
          <w:rFonts w:eastAsia="Times New Roman CYR" w:cs="Times New Roman"/>
          <w:sz w:val="28"/>
          <w:lang w:val="bg-BG"/>
        </w:rPr>
        <w:t xml:space="preserve">Голямо ретроспективно проучване на CDC (Център за превенция и контрол на заболяванията) и партньори през 2016 г. установява, че средната възраст на пациентите със сепсис е 69 г, като 52% от тях са мъже, а в 97% от случаите има коморбидност с поне едно заболяване, като най-често това са захарен диабет, ССЗ, бъбречни заболявания и ХОББ (191). </w:t>
      </w:r>
    </w:p>
    <w:p w:rsidR="00AF655D" w:rsidRPr="009455AE" w:rsidRDefault="00AF655D" w:rsidP="00AF655D">
      <w:pPr>
        <w:autoSpaceDE w:val="0"/>
        <w:spacing w:line="276" w:lineRule="auto"/>
        <w:jc w:val="both"/>
        <w:textAlignment w:val="auto"/>
        <w:rPr>
          <w:rFonts w:cs="Times New Roman"/>
          <w:sz w:val="28"/>
          <w:lang w:val="bg-BG"/>
        </w:rPr>
      </w:pPr>
      <w:r w:rsidRPr="009455AE">
        <w:rPr>
          <w:rFonts w:eastAsia="Times New Roman CYR" w:cs="Times New Roman"/>
          <w:sz w:val="28"/>
          <w:lang w:val="bg-BG"/>
        </w:rPr>
        <w:t>По аналогичен начин, при нашите болни от всички групи в 89% имаше поне по едно придружаващо заболяване. За групата на инфекции без сепсис само в 10,1% нямаше друго заболяване. При септичните пациенти в 6,6% от случаите бях</w:t>
      </w:r>
      <w:r w:rsidR="009455AE">
        <w:rPr>
          <w:rFonts w:eastAsia="Times New Roman CYR" w:cs="Times New Roman"/>
          <w:sz w:val="28"/>
          <w:lang w:val="bg-BG"/>
        </w:rPr>
        <w:t>а здрави до този момент, а в 93.</w:t>
      </w:r>
      <w:r w:rsidRPr="009455AE">
        <w:rPr>
          <w:rFonts w:eastAsia="Times New Roman CYR" w:cs="Times New Roman"/>
          <w:sz w:val="28"/>
          <w:lang w:val="bg-BG"/>
        </w:rPr>
        <w:t>4% присъстваше поне по един коморбидитет.</w:t>
      </w:r>
      <w:r w:rsidRPr="009455AE">
        <w:rPr>
          <w:rFonts w:cs="Times New Roman"/>
          <w:sz w:val="28"/>
          <w:lang w:val="bg-BG"/>
        </w:rPr>
        <w:t xml:space="preserve"> При 52% от болните присъстваха сърдечно-съдовите заболявания, следвани</w:t>
      </w:r>
      <w:r w:rsidR="009455AE">
        <w:rPr>
          <w:rFonts w:cs="Times New Roman"/>
          <w:sz w:val="28"/>
          <w:lang w:val="bg-BG"/>
        </w:rPr>
        <w:t xml:space="preserve"> от тези със захарен диабет (14.</w:t>
      </w:r>
      <w:r w:rsidRPr="009455AE">
        <w:rPr>
          <w:rFonts w:cs="Times New Roman"/>
          <w:sz w:val="28"/>
          <w:lang w:val="bg-BG"/>
        </w:rPr>
        <w:t>5%)</w:t>
      </w:r>
      <w:r w:rsidR="009455AE">
        <w:rPr>
          <w:rFonts w:cs="Times New Roman"/>
          <w:sz w:val="28"/>
          <w:lang w:val="bg-BG"/>
        </w:rPr>
        <w:t xml:space="preserve">, ХОББ (10.4%) и др.(диаграма </w:t>
      </w:r>
      <w:r w:rsidR="000B15DB" w:rsidRPr="009455AE">
        <w:rPr>
          <w:rFonts w:cs="Times New Roman"/>
          <w:sz w:val="28"/>
          <w:lang w:val="bg-BG"/>
        </w:rPr>
        <w:t>2</w:t>
      </w:r>
      <w:r w:rsidR="009455AE">
        <w:rPr>
          <w:rFonts w:cs="Times New Roman"/>
          <w:sz w:val="28"/>
          <w:lang w:val="bg-BG"/>
        </w:rPr>
        <w:t>).</w:t>
      </w:r>
      <w:r w:rsidRPr="009455AE">
        <w:rPr>
          <w:rFonts w:eastAsia="Times New Roman CYR" w:cs="Times New Roman"/>
          <w:sz w:val="28"/>
          <w:lang w:val="bg-BG"/>
        </w:rPr>
        <w:t xml:space="preserve"> Въпреки че имаше много полиморбидни болни, п</w:t>
      </w:r>
      <w:r w:rsidRPr="009455AE">
        <w:rPr>
          <w:rFonts w:cs="Times New Roman"/>
          <w:sz w:val="28"/>
          <w:lang w:val="bg-BG"/>
        </w:rPr>
        <w:t>роведеният корелационен анализ не откри връзка между развитието на сепсис и придружаващите заболявания (</w:t>
      </w:r>
      <w:r w:rsidRPr="009455AE">
        <w:rPr>
          <w:rFonts w:cs="Times New Roman"/>
          <w:sz w:val="28"/>
          <w:lang w:val="en-US"/>
        </w:rPr>
        <w:t>r</w:t>
      </w:r>
      <w:r w:rsidR="009455AE">
        <w:rPr>
          <w:rFonts w:cs="Times New Roman"/>
          <w:sz w:val="28"/>
          <w:lang w:val="bg-BG"/>
        </w:rPr>
        <w:t>=0.097, р=0.</w:t>
      </w:r>
      <w:r w:rsidRPr="009455AE">
        <w:rPr>
          <w:rFonts w:cs="Times New Roman"/>
          <w:sz w:val="28"/>
          <w:lang w:val="bg-BG"/>
        </w:rPr>
        <w:t>387).</w:t>
      </w:r>
      <w:r w:rsidRPr="009455AE">
        <w:rPr>
          <w:rFonts w:cs="Times New Roman"/>
          <w:sz w:val="28"/>
          <w:lang w:val="en-US"/>
        </w:rPr>
        <w:t xml:space="preserve"> </w:t>
      </w:r>
      <w:r w:rsidRPr="009455AE">
        <w:rPr>
          <w:rFonts w:cs="Times New Roman"/>
          <w:sz w:val="28"/>
          <w:lang w:val="bg-BG"/>
        </w:rPr>
        <w:t>В същото време ССЗ бяха и водеща причина за смъртност при септичните пациенти (56%), следвани от ЗД (</w:t>
      </w:r>
      <w:r w:rsidR="009455AE">
        <w:rPr>
          <w:rFonts w:cs="Times New Roman"/>
          <w:sz w:val="28"/>
          <w:lang w:val="bg-BG"/>
        </w:rPr>
        <w:t xml:space="preserve">24%) и ХОББ (12%) – диаграма </w:t>
      </w:r>
      <w:r w:rsidR="000B15DB" w:rsidRPr="009455AE">
        <w:rPr>
          <w:rFonts w:cs="Times New Roman"/>
          <w:sz w:val="28"/>
          <w:lang w:val="bg-BG"/>
        </w:rPr>
        <w:t>21</w:t>
      </w:r>
      <w:r w:rsidRPr="009455AE">
        <w:rPr>
          <w:rFonts w:cs="Times New Roman"/>
          <w:sz w:val="28"/>
          <w:lang w:val="bg-BG"/>
        </w:rPr>
        <w:t xml:space="preserve">. </w:t>
      </w:r>
    </w:p>
    <w:p w:rsidR="00AF655D" w:rsidRPr="009455AE" w:rsidRDefault="00AF655D" w:rsidP="00AF655D">
      <w:pPr>
        <w:autoSpaceDE w:val="0"/>
        <w:spacing w:line="276" w:lineRule="auto"/>
        <w:jc w:val="both"/>
        <w:textAlignment w:val="auto"/>
        <w:rPr>
          <w:rFonts w:cs="Times New Roman"/>
          <w:sz w:val="28"/>
          <w:lang w:val="bg-BG"/>
        </w:rPr>
      </w:pPr>
      <w:r w:rsidRPr="009455AE">
        <w:rPr>
          <w:rFonts w:cs="Times New Roman"/>
          <w:sz w:val="28"/>
          <w:lang w:val="bg-BG"/>
        </w:rPr>
        <w:t xml:space="preserve">В нашето проучване нямаше болни с хематологични, неопластични заболявания, с химиотерапия, СПИН и др., въпреки че според много публикации те представляват значителен дял от случаите на сепсис. Причината за изключването на тези групи пациенти е, че едни от основните ни показатели – </w:t>
      </w:r>
      <w:r w:rsidRPr="009455AE">
        <w:rPr>
          <w:rFonts w:cs="Times New Roman"/>
          <w:sz w:val="28"/>
          <w:lang w:val="en-US"/>
        </w:rPr>
        <w:t>DNI</w:t>
      </w:r>
      <w:r w:rsidRPr="009455AE">
        <w:rPr>
          <w:rFonts w:cs="Times New Roman"/>
          <w:sz w:val="28"/>
          <w:lang w:val="bg-BG"/>
        </w:rPr>
        <w:t xml:space="preserve"> и </w:t>
      </w:r>
      <w:r w:rsidRPr="009455AE">
        <w:rPr>
          <w:rFonts w:cs="Times New Roman"/>
          <w:sz w:val="28"/>
          <w:lang w:val="en-US"/>
        </w:rPr>
        <w:t>IL</w:t>
      </w:r>
      <w:r w:rsidRPr="009455AE">
        <w:rPr>
          <w:rFonts w:cs="Times New Roman"/>
          <w:sz w:val="28"/>
          <w:vertAlign w:val="subscript"/>
          <w:lang w:val="bg-BG"/>
        </w:rPr>
        <w:t>8</w:t>
      </w:r>
      <w:r w:rsidRPr="009455AE">
        <w:rPr>
          <w:rFonts w:cs="Times New Roman"/>
          <w:sz w:val="28"/>
          <w:lang w:val="bg-BG"/>
        </w:rPr>
        <w:t xml:space="preserve"> - кандидати за диагностични и прогностични маркери - се влияят при тези състояния.</w:t>
      </w:r>
    </w:p>
    <w:p w:rsidR="00AF655D" w:rsidRPr="009455AE" w:rsidRDefault="00AF655D" w:rsidP="00AF655D">
      <w:pPr>
        <w:spacing w:line="276" w:lineRule="auto"/>
        <w:jc w:val="both"/>
        <w:rPr>
          <w:sz w:val="28"/>
          <w:lang w:val="bg-BG"/>
        </w:rPr>
      </w:pPr>
      <w:r w:rsidRPr="009455AE">
        <w:rPr>
          <w:sz w:val="28"/>
          <w:lang w:val="en-US"/>
        </w:rPr>
        <w:t>Montull</w:t>
      </w:r>
      <w:r w:rsidRPr="009455AE">
        <w:rPr>
          <w:sz w:val="28"/>
          <w:lang w:val="bg-BG"/>
        </w:rPr>
        <w:t xml:space="preserve"> В. и съавтори анализират пациенти с пневмонни придобити в обществото и посочват рисковите фактори за развитие на сепсис. Това са мъжкият пол, възраст над 65 години и алкохолната злоупотреба (145).</w:t>
      </w:r>
      <w:r w:rsidRPr="009455AE">
        <w:rPr>
          <w:sz w:val="28"/>
        </w:rPr>
        <w:t xml:space="preserve"> </w:t>
      </w:r>
    </w:p>
    <w:p w:rsidR="00AF655D" w:rsidRPr="009455AE" w:rsidRDefault="00AF655D" w:rsidP="00AF655D">
      <w:pPr>
        <w:spacing w:line="276" w:lineRule="auto"/>
        <w:jc w:val="both"/>
        <w:rPr>
          <w:color w:val="000000" w:themeColor="text1"/>
          <w:sz w:val="28"/>
        </w:rPr>
      </w:pPr>
      <w:r w:rsidRPr="009455AE">
        <w:rPr>
          <w:sz w:val="28"/>
          <w:lang w:val="bg-BG"/>
        </w:rPr>
        <w:t>В  свое проучване</w:t>
      </w:r>
      <w:r w:rsidRPr="009455AE">
        <w:rPr>
          <w:sz w:val="28"/>
        </w:rPr>
        <w:t xml:space="preserve"> </w:t>
      </w:r>
      <w:r w:rsidRPr="009455AE">
        <w:rPr>
          <w:rFonts w:cs="Times New Roman"/>
          <w:sz w:val="28"/>
        </w:rPr>
        <w:t>O'Brien J</w:t>
      </w:r>
      <w:r w:rsidRPr="009455AE">
        <w:rPr>
          <w:rFonts w:cs="Times New Roman"/>
          <w:sz w:val="28"/>
          <w:lang w:val="bg-BG"/>
        </w:rPr>
        <w:t xml:space="preserve">.М. </w:t>
      </w:r>
      <w:r w:rsidRPr="009455AE">
        <w:rPr>
          <w:sz w:val="28"/>
          <w:lang w:val="bg-BG"/>
        </w:rPr>
        <w:t xml:space="preserve">и екип намират връзка между алкохолната консумация, развитието на сепсис и </w:t>
      </w:r>
      <w:r w:rsidRPr="009455AE">
        <w:rPr>
          <w:color w:val="000000" w:themeColor="text1"/>
          <w:sz w:val="28"/>
          <w:lang w:val="bg-BG"/>
        </w:rPr>
        <w:t>смъртността</w:t>
      </w:r>
      <w:r w:rsidRPr="009455AE">
        <w:rPr>
          <w:color w:val="000000" w:themeColor="text1"/>
          <w:sz w:val="28"/>
        </w:rPr>
        <w:t xml:space="preserve"> (</w:t>
      </w:r>
      <w:hyperlink r:id="rId40" w:anchor="r41" w:history="1">
        <w:r w:rsidRPr="009455AE">
          <w:rPr>
            <w:color w:val="000000" w:themeColor="text1"/>
            <w:sz w:val="28"/>
            <w:lang w:val="bg-BG"/>
          </w:rPr>
          <w:t>161</w:t>
        </w:r>
      </w:hyperlink>
      <w:r w:rsidRPr="009455AE">
        <w:rPr>
          <w:color w:val="000000" w:themeColor="text1"/>
          <w:sz w:val="28"/>
        </w:rPr>
        <w:t>).</w:t>
      </w:r>
    </w:p>
    <w:p w:rsidR="00AF655D" w:rsidRPr="009455AE" w:rsidRDefault="00AF655D" w:rsidP="00AF655D">
      <w:pPr>
        <w:spacing w:line="276" w:lineRule="auto"/>
        <w:jc w:val="both"/>
        <w:rPr>
          <w:color w:val="000000" w:themeColor="text1"/>
          <w:sz w:val="28"/>
          <w:lang w:val="en-US"/>
        </w:rPr>
      </w:pPr>
      <w:r w:rsidRPr="009455AE">
        <w:rPr>
          <w:color w:val="000000" w:themeColor="text1"/>
          <w:sz w:val="28"/>
          <w:lang w:val="bg-BG"/>
        </w:rPr>
        <w:t>Р</w:t>
      </w:r>
      <w:r w:rsidRPr="009455AE">
        <w:rPr>
          <w:color w:val="000000" w:themeColor="text1"/>
          <w:sz w:val="28"/>
        </w:rPr>
        <w:t>езултат</w:t>
      </w:r>
      <w:r w:rsidRPr="009455AE">
        <w:rPr>
          <w:color w:val="000000" w:themeColor="text1"/>
          <w:sz w:val="28"/>
          <w:lang w:val="bg-BG"/>
        </w:rPr>
        <w:t>ът</w:t>
      </w:r>
      <w:r w:rsidRPr="009455AE">
        <w:rPr>
          <w:color w:val="000000" w:themeColor="text1"/>
          <w:sz w:val="28"/>
        </w:rPr>
        <w:t xml:space="preserve"> от </w:t>
      </w:r>
      <w:r w:rsidRPr="009455AE">
        <w:rPr>
          <w:i/>
          <w:color w:val="000000" w:themeColor="text1"/>
          <w:sz w:val="28"/>
          <w:lang w:val="en-US"/>
        </w:rPr>
        <w:t>X</w:t>
      </w:r>
      <w:r w:rsidRPr="009455AE">
        <w:rPr>
          <w:color w:val="000000" w:themeColor="text1"/>
          <w:sz w:val="28"/>
          <w:vertAlign w:val="superscript"/>
          <w:lang w:val="en-US"/>
        </w:rPr>
        <w:t>2</w:t>
      </w:r>
      <w:r w:rsidRPr="009455AE">
        <w:rPr>
          <w:color w:val="000000" w:themeColor="text1"/>
          <w:sz w:val="28"/>
        </w:rPr>
        <w:t xml:space="preserve"> анализа </w:t>
      </w:r>
      <w:r w:rsidRPr="009455AE">
        <w:rPr>
          <w:color w:val="000000" w:themeColor="text1"/>
          <w:sz w:val="28"/>
          <w:lang w:val="bg-BG"/>
        </w:rPr>
        <w:t xml:space="preserve">за нашите болни </w:t>
      </w:r>
      <w:r w:rsidRPr="009455AE">
        <w:rPr>
          <w:color w:val="000000" w:themeColor="text1"/>
          <w:sz w:val="28"/>
        </w:rPr>
        <w:t>показа, че  няма разлика между групите</w:t>
      </w:r>
      <w:r w:rsidRPr="009455AE">
        <w:rPr>
          <w:color w:val="000000" w:themeColor="text1"/>
          <w:sz w:val="28"/>
          <w:lang w:val="bg-BG"/>
        </w:rPr>
        <w:t xml:space="preserve"> на инфекции без сепсис и със сепсис</w:t>
      </w:r>
      <w:r w:rsidRPr="009455AE">
        <w:rPr>
          <w:color w:val="000000" w:themeColor="text1"/>
          <w:sz w:val="28"/>
        </w:rPr>
        <w:t xml:space="preserve"> по отношение консумацията на алкохол</w:t>
      </w:r>
      <w:r w:rsidRPr="009455AE">
        <w:rPr>
          <w:color w:val="000000" w:themeColor="text1"/>
          <w:sz w:val="28"/>
          <w:lang w:val="bg-BG"/>
        </w:rPr>
        <w:t xml:space="preserve"> </w:t>
      </w:r>
      <w:r w:rsidRPr="009455AE">
        <w:rPr>
          <w:color w:val="000000" w:themeColor="text1"/>
          <w:sz w:val="28"/>
        </w:rPr>
        <w:t>(</w:t>
      </w:r>
      <w:r w:rsidRPr="009455AE">
        <w:rPr>
          <w:i/>
          <w:color w:val="000000" w:themeColor="text1"/>
          <w:sz w:val="28"/>
          <w:lang w:val="en-US"/>
        </w:rPr>
        <w:t>X</w:t>
      </w:r>
      <w:r w:rsidRPr="009455AE">
        <w:rPr>
          <w:color w:val="000000" w:themeColor="text1"/>
          <w:sz w:val="28"/>
          <w:vertAlign w:val="superscript"/>
          <w:lang w:val="en-US"/>
        </w:rPr>
        <w:t>2</w:t>
      </w:r>
      <w:r w:rsidR="009455AE">
        <w:rPr>
          <w:color w:val="000000" w:themeColor="text1"/>
          <w:sz w:val="28"/>
        </w:rPr>
        <w:t>= 0.10, p=0.</w:t>
      </w:r>
      <w:r w:rsidRPr="009455AE">
        <w:rPr>
          <w:color w:val="000000" w:themeColor="text1"/>
          <w:sz w:val="28"/>
        </w:rPr>
        <w:t>89</w:t>
      </w:r>
      <w:r w:rsidR="009455AE">
        <w:rPr>
          <w:color w:val="000000" w:themeColor="text1"/>
          <w:sz w:val="28"/>
          <w:lang w:val="bg-BG"/>
        </w:rPr>
        <w:t xml:space="preserve">) (диаграма </w:t>
      </w:r>
      <w:r w:rsidR="000B15DB" w:rsidRPr="009455AE">
        <w:rPr>
          <w:color w:val="000000" w:themeColor="text1"/>
          <w:sz w:val="28"/>
          <w:lang w:val="bg-BG"/>
        </w:rPr>
        <w:t>4</w:t>
      </w:r>
      <w:r w:rsidRPr="009455AE">
        <w:rPr>
          <w:color w:val="000000" w:themeColor="text1"/>
          <w:sz w:val="28"/>
          <w:lang w:val="bg-BG"/>
        </w:rPr>
        <w:t>). Не се откри и корелация между прием на алкохол, развитие на сепсис/септичен шок и смъртност (</w:t>
      </w:r>
      <w:r w:rsidRPr="009455AE">
        <w:rPr>
          <w:color w:val="000000" w:themeColor="text1"/>
          <w:sz w:val="28"/>
          <w:lang w:val="en-US"/>
        </w:rPr>
        <w:t>r</w:t>
      </w:r>
      <w:r w:rsidR="009455AE">
        <w:rPr>
          <w:color w:val="000000" w:themeColor="text1"/>
          <w:sz w:val="28"/>
          <w:lang w:val="bg-BG"/>
        </w:rPr>
        <w:t>=0.027, р=0.</w:t>
      </w:r>
      <w:r w:rsidRPr="009455AE">
        <w:rPr>
          <w:color w:val="000000" w:themeColor="text1"/>
          <w:sz w:val="28"/>
          <w:lang w:val="bg-BG"/>
        </w:rPr>
        <w:t xml:space="preserve">808) </w:t>
      </w:r>
      <w:r w:rsidR="009455AE">
        <w:rPr>
          <w:color w:val="000000" w:themeColor="text1"/>
          <w:sz w:val="28"/>
          <w:lang w:val="bg-BG"/>
        </w:rPr>
        <w:t xml:space="preserve">(диаграма </w:t>
      </w:r>
      <w:r w:rsidR="000B15DB" w:rsidRPr="009455AE">
        <w:rPr>
          <w:color w:val="000000" w:themeColor="text1"/>
          <w:sz w:val="28"/>
          <w:lang w:val="bg-BG"/>
        </w:rPr>
        <w:t>19</w:t>
      </w:r>
      <w:r w:rsidRPr="009455AE">
        <w:rPr>
          <w:color w:val="000000" w:themeColor="text1"/>
          <w:sz w:val="28"/>
          <w:lang w:val="bg-BG"/>
        </w:rPr>
        <w:t xml:space="preserve">). Възможно е това да се дължи на малкия брой пациенти, участващи в проследяването. </w:t>
      </w:r>
    </w:p>
    <w:p w:rsidR="00AF655D" w:rsidRPr="009455AE" w:rsidRDefault="00AF655D" w:rsidP="00AF655D">
      <w:pPr>
        <w:spacing w:line="276" w:lineRule="auto"/>
        <w:jc w:val="both"/>
        <w:rPr>
          <w:color w:val="000000" w:themeColor="text1"/>
          <w:sz w:val="28"/>
          <w:lang w:val="bg-BG"/>
        </w:rPr>
      </w:pPr>
      <w:r w:rsidRPr="009455AE">
        <w:rPr>
          <w:color w:val="000000" w:themeColor="text1"/>
          <w:sz w:val="28"/>
          <w:lang w:val="bg-BG"/>
        </w:rPr>
        <w:t xml:space="preserve">В проучване на </w:t>
      </w:r>
      <w:r w:rsidRPr="009455AE">
        <w:rPr>
          <w:color w:val="000000" w:themeColor="text1"/>
          <w:sz w:val="28"/>
        </w:rPr>
        <w:t xml:space="preserve">Martin </w:t>
      </w:r>
      <w:r w:rsidRPr="009455AE">
        <w:rPr>
          <w:color w:val="000000" w:themeColor="text1"/>
          <w:sz w:val="28"/>
          <w:lang w:val="en-US"/>
        </w:rPr>
        <w:t>G.S.</w:t>
      </w:r>
      <w:r w:rsidRPr="009455AE">
        <w:rPr>
          <w:color w:val="000000" w:themeColor="text1"/>
          <w:sz w:val="28"/>
        </w:rPr>
        <w:t xml:space="preserve"> </w:t>
      </w:r>
      <w:r w:rsidRPr="009455AE">
        <w:rPr>
          <w:iCs/>
          <w:color w:val="000000" w:themeColor="text1"/>
          <w:sz w:val="28"/>
          <w:lang w:val="bg-BG"/>
        </w:rPr>
        <w:t xml:space="preserve">и съавтори </w:t>
      </w:r>
      <w:r w:rsidRPr="009455AE">
        <w:rPr>
          <w:color w:val="000000" w:themeColor="text1"/>
          <w:sz w:val="28"/>
        </w:rPr>
        <w:t>(</w:t>
      </w:r>
      <w:r w:rsidRPr="009455AE">
        <w:rPr>
          <w:color w:val="000000" w:themeColor="text1"/>
          <w:sz w:val="28"/>
          <w:lang w:val="bg-BG"/>
        </w:rPr>
        <w:t>13</w:t>
      </w:r>
      <w:hyperlink r:id="rId41" w:anchor="r5" w:history="1">
        <w:r w:rsidRPr="009455AE">
          <w:rPr>
            <w:color w:val="000000" w:themeColor="text1"/>
            <w:sz w:val="28"/>
            <w:lang w:val="bg-BG"/>
          </w:rPr>
          <w:t>5</w:t>
        </w:r>
      </w:hyperlink>
      <w:r w:rsidRPr="009455AE">
        <w:rPr>
          <w:color w:val="000000" w:themeColor="text1"/>
          <w:sz w:val="28"/>
        </w:rPr>
        <w:t>)</w:t>
      </w:r>
      <w:r w:rsidRPr="009455AE">
        <w:rPr>
          <w:i/>
          <w:color w:val="000000" w:themeColor="text1"/>
          <w:sz w:val="28"/>
        </w:rPr>
        <w:t xml:space="preserve"> </w:t>
      </w:r>
      <w:r w:rsidRPr="009455AE">
        <w:rPr>
          <w:iCs/>
          <w:color w:val="000000" w:themeColor="text1"/>
          <w:sz w:val="28"/>
          <w:lang w:val="bg-BG"/>
        </w:rPr>
        <w:t>се посочва, че средната възраст на пациентите със сепсис нараства от</w:t>
      </w:r>
      <w:r w:rsidRPr="009455AE">
        <w:rPr>
          <w:i/>
          <w:color w:val="000000" w:themeColor="text1"/>
          <w:sz w:val="28"/>
        </w:rPr>
        <w:t xml:space="preserve"> </w:t>
      </w:r>
      <w:r w:rsidRPr="009455AE">
        <w:rPr>
          <w:color w:val="000000" w:themeColor="text1"/>
          <w:sz w:val="28"/>
        </w:rPr>
        <w:t xml:space="preserve">57.4 </w:t>
      </w:r>
      <w:r w:rsidRPr="009455AE">
        <w:rPr>
          <w:color w:val="000000" w:themeColor="text1"/>
          <w:sz w:val="28"/>
          <w:lang w:val="bg-BG"/>
        </w:rPr>
        <w:t>г. през периода</w:t>
      </w:r>
      <w:r w:rsidRPr="009455AE">
        <w:rPr>
          <w:color w:val="000000" w:themeColor="text1"/>
          <w:sz w:val="28"/>
        </w:rPr>
        <w:t xml:space="preserve"> 1979–1984 </w:t>
      </w:r>
      <w:r w:rsidRPr="009455AE">
        <w:rPr>
          <w:color w:val="000000" w:themeColor="text1"/>
          <w:sz w:val="28"/>
          <w:lang w:val="bg-BG"/>
        </w:rPr>
        <w:t>на</w:t>
      </w:r>
      <w:r w:rsidRPr="009455AE">
        <w:rPr>
          <w:color w:val="000000" w:themeColor="text1"/>
          <w:sz w:val="28"/>
        </w:rPr>
        <w:t xml:space="preserve"> 60.8 </w:t>
      </w:r>
      <w:r w:rsidRPr="009455AE">
        <w:rPr>
          <w:color w:val="000000" w:themeColor="text1"/>
          <w:sz w:val="28"/>
          <w:lang w:val="bg-BG"/>
        </w:rPr>
        <w:t>г. за периода</w:t>
      </w:r>
      <w:r w:rsidRPr="009455AE">
        <w:rPr>
          <w:color w:val="000000" w:themeColor="text1"/>
          <w:sz w:val="28"/>
        </w:rPr>
        <w:t xml:space="preserve"> 1995–2000 </w:t>
      </w:r>
      <w:r w:rsidRPr="009455AE">
        <w:rPr>
          <w:color w:val="000000" w:themeColor="text1"/>
          <w:sz w:val="28"/>
          <w:lang w:val="bg-BG"/>
        </w:rPr>
        <w:t>г. Хората над 65 г. съставляват над 65% от случаите на сепсис.</w:t>
      </w:r>
    </w:p>
    <w:p w:rsidR="00AF655D" w:rsidRPr="009455AE" w:rsidRDefault="00AF655D" w:rsidP="00AF655D">
      <w:pPr>
        <w:spacing w:line="276" w:lineRule="auto"/>
        <w:jc w:val="both"/>
        <w:rPr>
          <w:sz w:val="28"/>
          <w:lang w:val="bg-BG"/>
        </w:rPr>
      </w:pPr>
      <w:r w:rsidRPr="009455AE">
        <w:rPr>
          <w:color w:val="000000" w:themeColor="text1"/>
          <w:sz w:val="28"/>
          <w:lang w:val="bg-BG"/>
        </w:rPr>
        <w:t xml:space="preserve">Според </w:t>
      </w:r>
      <w:r w:rsidRPr="009455AE">
        <w:rPr>
          <w:color w:val="000000" w:themeColor="text1"/>
          <w:sz w:val="28"/>
          <w:lang w:val="en-US"/>
        </w:rPr>
        <w:t>Angus</w:t>
      </w:r>
      <w:r w:rsidRPr="009455AE">
        <w:rPr>
          <w:color w:val="000000" w:themeColor="text1"/>
          <w:sz w:val="28"/>
          <w:lang w:val="bg-BG"/>
        </w:rPr>
        <w:t xml:space="preserve"> </w:t>
      </w:r>
      <w:r w:rsidRPr="009455AE">
        <w:rPr>
          <w:color w:val="000000" w:themeColor="text1"/>
          <w:sz w:val="28"/>
          <w:lang w:val="en-US"/>
        </w:rPr>
        <w:t xml:space="preserve">D.C. </w:t>
      </w:r>
      <w:r w:rsidRPr="009455AE">
        <w:rPr>
          <w:color w:val="000000" w:themeColor="text1"/>
          <w:sz w:val="28"/>
          <w:lang w:val="bg-BG"/>
        </w:rPr>
        <w:t xml:space="preserve"> и екип (15), над 50% от септичните пациенти имат поне едно </w:t>
      </w:r>
      <w:r w:rsidRPr="009455AE">
        <w:rPr>
          <w:color w:val="000000" w:themeColor="text1"/>
          <w:sz w:val="28"/>
          <w:lang w:val="bg-BG"/>
        </w:rPr>
        <w:lastRenderedPageBreak/>
        <w:t>придружаващо заболяване. Захарен диабет, сърдечно-съдова недостатъчност и хронични белодробни болести са сред най-често срещаните (15,</w:t>
      </w:r>
      <w:r w:rsidRPr="009455AE">
        <w:rPr>
          <w:color w:val="000000" w:themeColor="text1"/>
          <w:sz w:val="28"/>
          <w:lang w:val="en-US"/>
        </w:rPr>
        <w:t>35</w:t>
      </w:r>
      <w:r w:rsidRPr="009455AE">
        <w:rPr>
          <w:color w:val="000000" w:themeColor="text1"/>
          <w:sz w:val="28"/>
          <w:lang w:val="bg-BG"/>
        </w:rPr>
        <w:t>,104</w:t>
      </w:r>
      <w:r w:rsidRPr="009455AE">
        <w:rPr>
          <w:sz w:val="28"/>
        </w:rPr>
        <w:t xml:space="preserve">). </w:t>
      </w:r>
    </w:p>
    <w:p w:rsidR="00AF655D" w:rsidRPr="009455AE" w:rsidRDefault="00AF655D" w:rsidP="00AF655D">
      <w:pPr>
        <w:spacing w:line="276" w:lineRule="auto"/>
        <w:jc w:val="both"/>
        <w:rPr>
          <w:sz w:val="28"/>
          <w:lang w:val="bg-BG"/>
        </w:rPr>
      </w:pPr>
      <w:r w:rsidRPr="009455AE">
        <w:rPr>
          <w:sz w:val="28"/>
          <w:lang w:val="bg-BG"/>
        </w:rPr>
        <w:t xml:space="preserve">През последните години се търси и закономерна връзка между затлъстяване, развитие на сепсис и по-високата смъртност. </w:t>
      </w:r>
    </w:p>
    <w:p w:rsidR="00AF655D" w:rsidRPr="009455AE" w:rsidRDefault="00AF655D" w:rsidP="00AF655D">
      <w:pPr>
        <w:spacing w:line="276" w:lineRule="auto"/>
        <w:jc w:val="both"/>
        <w:rPr>
          <w:sz w:val="28"/>
          <w:lang w:val="bg-BG"/>
        </w:rPr>
      </w:pPr>
      <w:r w:rsidRPr="009455AE">
        <w:rPr>
          <w:sz w:val="28"/>
          <w:lang w:val="bg-BG"/>
        </w:rPr>
        <w:t xml:space="preserve">Наднорменото тегло и затлъстяването превалираха сред всички наши болни - 58%, докато тези с нормално тегло съставляваха само 40%. Получените от нас резултати намират значима корелация между развитие на сепсис и наднормено тегло и затлъстяване. Проведеният корелационен анализ вътре в групите на септичните пациенти показа, че има положителна връзка между развитието на сепсис с наднорменото тегло и затлъстяването </w:t>
      </w:r>
      <w:r w:rsidRPr="009455AE">
        <w:rPr>
          <w:sz w:val="28"/>
        </w:rPr>
        <w:t>(</w:t>
      </w:r>
      <w:r w:rsidRPr="009455AE">
        <w:rPr>
          <w:sz w:val="28"/>
          <w:lang w:val="en-US"/>
        </w:rPr>
        <w:t>r</w:t>
      </w:r>
      <w:r w:rsidR="009455AE">
        <w:rPr>
          <w:sz w:val="28"/>
        </w:rPr>
        <w:t>= 0.27, p=0.</w:t>
      </w:r>
      <w:r w:rsidRPr="009455AE">
        <w:rPr>
          <w:sz w:val="28"/>
        </w:rPr>
        <w:t>013)</w:t>
      </w:r>
      <w:r w:rsidR="009455AE">
        <w:rPr>
          <w:sz w:val="28"/>
          <w:lang w:val="bg-BG"/>
        </w:rPr>
        <w:t xml:space="preserve"> (диаграма </w:t>
      </w:r>
      <w:r w:rsidR="000B15DB" w:rsidRPr="009455AE">
        <w:rPr>
          <w:sz w:val="28"/>
          <w:lang w:val="bg-BG"/>
        </w:rPr>
        <w:t>1</w:t>
      </w:r>
      <w:r w:rsidRPr="009455AE">
        <w:rPr>
          <w:sz w:val="28"/>
          <w:lang w:val="bg-BG"/>
        </w:rPr>
        <w:t xml:space="preserve">). </w:t>
      </w:r>
    </w:p>
    <w:p w:rsidR="00AF655D" w:rsidRPr="009455AE" w:rsidRDefault="00AF655D" w:rsidP="00AF655D">
      <w:pPr>
        <w:spacing w:line="276" w:lineRule="auto"/>
        <w:jc w:val="both"/>
        <w:rPr>
          <w:sz w:val="28"/>
          <w:lang w:val="bg-BG"/>
        </w:rPr>
      </w:pPr>
      <w:r w:rsidRPr="009455AE">
        <w:rPr>
          <w:sz w:val="28"/>
          <w:lang w:val="bg-BG"/>
        </w:rPr>
        <w:t xml:space="preserve">Увеличеният </w:t>
      </w:r>
      <w:r w:rsidRPr="009455AE">
        <w:rPr>
          <w:sz w:val="28"/>
          <w:lang w:val="en-US"/>
        </w:rPr>
        <w:t>BMI</w:t>
      </w:r>
      <w:r w:rsidRPr="009455AE">
        <w:rPr>
          <w:sz w:val="28"/>
          <w:lang w:val="bg-BG"/>
        </w:rPr>
        <w:t xml:space="preserve"> обаче няма връзка  със смъртността. Ние не  намерихме корелация между наднормено тегло или затлъстяване и по-висок риск за смъртност (</w:t>
      </w:r>
      <w:r w:rsidRPr="009455AE">
        <w:rPr>
          <w:sz w:val="28"/>
          <w:lang w:val="en-US"/>
        </w:rPr>
        <w:t>r</w:t>
      </w:r>
      <w:r w:rsidR="009455AE">
        <w:rPr>
          <w:sz w:val="28"/>
          <w:lang w:val="bg-BG"/>
        </w:rPr>
        <w:t xml:space="preserve">=0.331, р=0.106) (диаграма </w:t>
      </w:r>
      <w:r w:rsidR="000B15DB" w:rsidRPr="009455AE">
        <w:rPr>
          <w:sz w:val="28"/>
          <w:lang w:val="bg-BG"/>
        </w:rPr>
        <w:t>18</w:t>
      </w:r>
      <w:r w:rsidRPr="009455AE">
        <w:rPr>
          <w:sz w:val="28"/>
          <w:lang w:val="bg-BG"/>
        </w:rPr>
        <w:t>). Възможно е това да се дължи на малкия брой пациенти включени в проучването или с т.н. „парадокс на затлъстяването”(95).</w:t>
      </w:r>
    </w:p>
    <w:p w:rsidR="00AF655D" w:rsidRPr="009455AE" w:rsidRDefault="00AF655D" w:rsidP="00AF655D">
      <w:pPr>
        <w:autoSpaceDE w:val="0"/>
        <w:spacing w:line="276" w:lineRule="auto"/>
        <w:jc w:val="both"/>
        <w:textAlignment w:val="auto"/>
        <w:rPr>
          <w:sz w:val="28"/>
          <w:lang w:val="bg-BG"/>
        </w:rPr>
      </w:pPr>
      <w:r w:rsidRPr="009455AE">
        <w:rPr>
          <w:sz w:val="28"/>
          <w:lang w:val="bg-BG"/>
        </w:rPr>
        <w:t xml:space="preserve">Според  </w:t>
      </w:r>
      <w:r w:rsidRPr="009455AE">
        <w:rPr>
          <w:sz w:val="28"/>
        </w:rPr>
        <w:t>Dickerson</w:t>
      </w:r>
      <w:r w:rsidRPr="009455AE">
        <w:rPr>
          <w:sz w:val="28"/>
          <w:lang w:val="bg-BG"/>
        </w:rPr>
        <w:t xml:space="preserve"> </w:t>
      </w:r>
      <w:r w:rsidRPr="009455AE">
        <w:rPr>
          <w:sz w:val="28"/>
          <w:lang w:val="en-US"/>
        </w:rPr>
        <w:t>R</w:t>
      </w:r>
      <w:r w:rsidRPr="009455AE">
        <w:rPr>
          <w:sz w:val="28"/>
          <w:lang w:val="bg-BG"/>
        </w:rPr>
        <w:t>. и съавтори (2013 г.), този феномен няма физиологично обяснение, но болните със сепсис и затлъстяване имат по-нисък леталитет от тези с нормално тегло (49).</w:t>
      </w:r>
    </w:p>
    <w:p w:rsidR="000B15DB" w:rsidRPr="009455AE" w:rsidRDefault="00AF655D" w:rsidP="00AF655D">
      <w:pPr>
        <w:autoSpaceDE w:val="0"/>
        <w:spacing w:line="276" w:lineRule="auto"/>
        <w:jc w:val="both"/>
        <w:textAlignment w:val="auto"/>
        <w:rPr>
          <w:sz w:val="28"/>
          <w:lang w:val="bg-BG"/>
        </w:rPr>
      </w:pPr>
      <w:r w:rsidRPr="009455AE">
        <w:rPr>
          <w:sz w:val="28"/>
          <w:lang w:val="bg-BG"/>
        </w:rPr>
        <w:t xml:space="preserve">Нарастващата тенденция на човешката популация към затлъстяване води до проучвания на редица заболявания и влиянието на високия </w:t>
      </w:r>
      <w:r w:rsidRPr="009455AE">
        <w:rPr>
          <w:sz w:val="28"/>
          <w:lang w:val="en-US"/>
        </w:rPr>
        <w:t>BMI</w:t>
      </w:r>
      <w:r w:rsidRPr="009455AE">
        <w:rPr>
          <w:sz w:val="28"/>
          <w:lang w:val="bg-BG"/>
        </w:rPr>
        <w:t xml:space="preserve"> върху заболеваемост и смъртност, особено при критично болни пациенти. Въпреки че има много противоречиви резултати, общоприетото схващане е, че има връзка между повишената заболеваемост и увеличеният </w:t>
      </w:r>
      <w:r w:rsidRPr="009455AE">
        <w:rPr>
          <w:sz w:val="28"/>
          <w:lang w:val="en-US"/>
        </w:rPr>
        <w:t>BMI</w:t>
      </w:r>
      <w:r w:rsidRPr="009455AE">
        <w:rPr>
          <w:sz w:val="28"/>
          <w:lang w:val="bg-BG"/>
        </w:rPr>
        <w:t xml:space="preserve"> (49,95). </w:t>
      </w:r>
    </w:p>
    <w:p w:rsidR="00AF655D" w:rsidRPr="009455AE" w:rsidRDefault="00AF655D" w:rsidP="00AF655D">
      <w:pPr>
        <w:autoSpaceDE w:val="0"/>
        <w:spacing w:line="276" w:lineRule="auto"/>
        <w:jc w:val="both"/>
        <w:textAlignment w:val="auto"/>
        <w:rPr>
          <w:sz w:val="28"/>
          <w:lang w:val="bg-BG"/>
        </w:rPr>
      </w:pPr>
      <w:r w:rsidRPr="009455AE">
        <w:rPr>
          <w:sz w:val="28"/>
          <w:lang w:val="bg-BG"/>
        </w:rPr>
        <w:t xml:space="preserve">В други две големи кохортни проследявания през 2012 г., изследователите </w:t>
      </w:r>
      <w:r w:rsidRPr="009455AE">
        <w:rPr>
          <w:rFonts w:cs="Times New Roman"/>
          <w:sz w:val="28"/>
        </w:rPr>
        <w:t>Sakr</w:t>
      </w:r>
      <w:r w:rsidRPr="009455AE">
        <w:rPr>
          <w:rFonts w:cs="Times New Roman"/>
          <w:sz w:val="28"/>
          <w:lang w:val="bg-BG"/>
        </w:rPr>
        <w:t xml:space="preserve"> </w:t>
      </w:r>
      <w:r w:rsidRPr="009455AE">
        <w:rPr>
          <w:rFonts w:cs="Times New Roman"/>
          <w:sz w:val="28"/>
        </w:rPr>
        <w:t>Y</w:t>
      </w:r>
      <w:r w:rsidRPr="009455AE">
        <w:rPr>
          <w:rFonts w:cs="Times New Roman"/>
          <w:sz w:val="28"/>
          <w:lang w:val="bg-BG"/>
        </w:rPr>
        <w:t xml:space="preserve">. и </w:t>
      </w:r>
      <w:r w:rsidRPr="009455AE">
        <w:rPr>
          <w:rFonts w:cs="Times New Roman"/>
          <w:sz w:val="28"/>
        </w:rPr>
        <w:t>Abhyankar</w:t>
      </w:r>
      <w:r w:rsidRPr="009455AE">
        <w:rPr>
          <w:rFonts w:cs="Times New Roman"/>
          <w:sz w:val="28"/>
          <w:lang w:val="bg-BG"/>
        </w:rPr>
        <w:t xml:space="preserve"> </w:t>
      </w:r>
      <w:r w:rsidRPr="009455AE">
        <w:rPr>
          <w:rFonts w:cs="Times New Roman"/>
          <w:sz w:val="28"/>
        </w:rPr>
        <w:t>S</w:t>
      </w:r>
      <w:r w:rsidRPr="009455AE">
        <w:rPr>
          <w:rFonts w:cs="Times New Roman"/>
          <w:sz w:val="28"/>
          <w:lang w:val="bg-BG"/>
        </w:rPr>
        <w:t>. установяват, че болните със сепсис и наднормено тегло или затлъстяване имат по-добра преживяемост в сравнение с болните с нормално тегло (5,179).</w:t>
      </w:r>
    </w:p>
    <w:p w:rsidR="00AF655D" w:rsidRPr="009455AE" w:rsidRDefault="00AF655D" w:rsidP="00AF655D">
      <w:pPr>
        <w:spacing w:line="276" w:lineRule="auto"/>
        <w:jc w:val="both"/>
        <w:rPr>
          <w:rFonts w:cs="Times New Roman"/>
          <w:color w:val="000000" w:themeColor="text1"/>
          <w:sz w:val="28"/>
          <w:lang w:val="bg-BG"/>
        </w:rPr>
      </w:pPr>
      <w:r w:rsidRPr="009455AE">
        <w:rPr>
          <w:rFonts w:cs="Times New Roman"/>
          <w:color w:val="000000" w:themeColor="text1"/>
          <w:sz w:val="28"/>
          <w:lang w:val="bg-BG"/>
        </w:rPr>
        <w:t>Единствено по-нататъшни проучвания са нужни, за да установят дали има такава корелация. Това противоречие поставя и редица други важни въпроси, които се нуждаят от разрешаване при болните със сепсис и затлъстяване, а именно: метаболизъм на антибиотиците, хранене, оводняване и вентилиране по време на критичното състояние.</w:t>
      </w:r>
    </w:p>
    <w:p w:rsidR="00AF655D" w:rsidRPr="009455AE" w:rsidRDefault="00AF655D" w:rsidP="00AF655D">
      <w:pPr>
        <w:widowControl/>
        <w:suppressAutoHyphens w:val="0"/>
        <w:autoSpaceDN/>
        <w:spacing w:after="200" w:line="276" w:lineRule="auto"/>
        <w:jc w:val="both"/>
        <w:textAlignment w:val="auto"/>
        <w:rPr>
          <w:b/>
          <w:sz w:val="28"/>
          <w:lang w:val="bg-BG"/>
        </w:rPr>
      </w:pPr>
    </w:p>
    <w:p w:rsidR="00052D81" w:rsidRDefault="00AF655D" w:rsidP="00AF655D">
      <w:pPr>
        <w:spacing w:line="276" w:lineRule="auto"/>
        <w:jc w:val="center"/>
        <w:rPr>
          <w:b/>
          <w:color w:val="FF0000"/>
          <w:sz w:val="32"/>
          <w:szCs w:val="28"/>
          <w:lang w:val="bg-BG"/>
        </w:rPr>
      </w:pPr>
      <w:r w:rsidRPr="009455AE">
        <w:rPr>
          <w:b/>
          <w:color w:val="FF0000"/>
          <w:sz w:val="32"/>
          <w:szCs w:val="28"/>
          <w:lang w:val="bg-BG"/>
        </w:rPr>
        <w:t xml:space="preserve">Роля на медицинското обслужване като фактор </w:t>
      </w:r>
    </w:p>
    <w:p w:rsidR="00AF655D" w:rsidRPr="009455AE" w:rsidRDefault="00AF655D" w:rsidP="00AF655D">
      <w:pPr>
        <w:spacing w:line="276" w:lineRule="auto"/>
        <w:jc w:val="center"/>
        <w:rPr>
          <w:b/>
          <w:color w:val="FF0000"/>
          <w:sz w:val="32"/>
          <w:szCs w:val="28"/>
          <w:lang w:val="bg-BG"/>
        </w:rPr>
      </w:pPr>
      <w:r w:rsidRPr="009455AE">
        <w:rPr>
          <w:b/>
          <w:color w:val="FF0000"/>
          <w:sz w:val="32"/>
          <w:szCs w:val="28"/>
          <w:lang w:val="bg-BG"/>
        </w:rPr>
        <w:t>за р</w:t>
      </w:r>
      <w:r w:rsidR="00052D81">
        <w:rPr>
          <w:b/>
          <w:color w:val="FF0000"/>
          <w:sz w:val="32"/>
          <w:szCs w:val="28"/>
          <w:lang w:val="bg-BG"/>
        </w:rPr>
        <w:t>азвитието на сепсис</w:t>
      </w:r>
    </w:p>
    <w:p w:rsidR="00AF655D" w:rsidRPr="009455AE" w:rsidRDefault="00AF655D" w:rsidP="00AF655D">
      <w:pPr>
        <w:spacing w:line="276" w:lineRule="auto"/>
        <w:rPr>
          <w:b/>
          <w:color w:val="FF0000"/>
          <w:sz w:val="28"/>
          <w:lang w:val="bg-BG"/>
        </w:rPr>
      </w:pPr>
    </w:p>
    <w:p w:rsidR="00C44D31" w:rsidRPr="009455AE" w:rsidRDefault="00AF655D" w:rsidP="00AF655D">
      <w:pPr>
        <w:autoSpaceDE w:val="0"/>
        <w:spacing w:line="276" w:lineRule="auto"/>
        <w:jc w:val="both"/>
        <w:textAlignment w:val="auto"/>
        <w:rPr>
          <w:rFonts w:eastAsia="Times New Roman CYR" w:cs="Times New Roman"/>
          <w:sz w:val="28"/>
          <w:lang w:val="bg-BG"/>
        </w:rPr>
      </w:pPr>
      <w:r w:rsidRPr="009455AE">
        <w:rPr>
          <w:rFonts w:eastAsia="Times New Roman CYR" w:cs="Times New Roman"/>
          <w:sz w:val="28"/>
          <w:lang w:val="bg-BG"/>
        </w:rPr>
        <w:lastRenderedPageBreak/>
        <w:t xml:space="preserve">Значителен процент от случаите на сепсис са в резултат на инфекции придобити в обществото. Сериозен </w:t>
      </w:r>
      <w:r w:rsidR="00052D81">
        <w:rPr>
          <w:rFonts w:eastAsia="Times New Roman CYR" w:cs="Times New Roman"/>
          <w:sz w:val="28"/>
          <w:lang w:val="bg-BG"/>
        </w:rPr>
        <w:t>проблем обаче се оказват и тези</w:t>
      </w:r>
      <w:r w:rsidRPr="009455AE">
        <w:rPr>
          <w:rFonts w:eastAsia="Times New Roman CYR" w:cs="Times New Roman"/>
          <w:sz w:val="28"/>
          <w:lang w:val="bg-BG"/>
        </w:rPr>
        <w:t xml:space="preserve"> свързани с медицинското обслужване, във връзка с нарастващия брой медицински манипулации. </w:t>
      </w:r>
    </w:p>
    <w:p w:rsidR="00AF655D" w:rsidRPr="009455AE" w:rsidRDefault="00AF655D" w:rsidP="00AF655D">
      <w:pPr>
        <w:autoSpaceDE w:val="0"/>
        <w:spacing w:line="276" w:lineRule="auto"/>
        <w:jc w:val="both"/>
        <w:textAlignment w:val="auto"/>
        <w:rPr>
          <w:rFonts w:eastAsia="Times New Roman CYR" w:cs="Times New Roman"/>
          <w:sz w:val="28"/>
          <w:lang w:val="bg-BG"/>
        </w:rPr>
      </w:pPr>
      <w:r w:rsidRPr="009455AE">
        <w:rPr>
          <w:rFonts w:eastAsia="Times New Roman CYR" w:cs="Times New Roman"/>
          <w:sz w:val="28"/>
          <w:lang w:val="bg-BG"/>
        </w:rPr>
        <w:t>В нашето проучване установихме, че действително не е малък броя на болните с медицинско обслужване и свързаните след това инфекции. От всичките ни пациенти, общо 82, п</w:t>
      </w:r>
      <w:r w:rsidR="009455AE">
        <w:rPr>
          <w:rFonts w:eastAsia="Times New Roman CYR" w:cs="Times New Roman"/>
          <w:sz w:val="28"/>
          <w:lang w:val="bg-BG"/>
        </w:rPr>
        <w:t>ри 45 (54.</w:t>
      </w:r>
      <w:r w:rsidRPr="009455AE">
        <w:rPr>
          <w:rFonts w:eastAsia="Times New Roman CYR" w:cs="Times New Roman"/>
          <w:sz w:val="28"/>
          <w:lang w:val="bg-BG"/>
        </w:rPr>
        <w:t>9%) от тях имаше данни за медицинско обслужване в посл</w:t>
      </w:r>
      <w:r w:rsidR="009455AE">
        <w:rPr>
          <w:rFonts w:eastAsia="Times New Roman CYR" w:cs="Times New Roman"/>
          <w:sz w:val="28"/>
          <w:lang w:val="bg-BG"/>
        </w:rPr>
        <w:t>едните 30 дни. При 16 болни (35.</w:t>
      </w:r>
      <w:r w:rsidRPr="009455AE">
        <w:rPr>
          <w:rFonts w:eastAsia="Times New Roman CYR" w:cs="Times New Roman"/>
          <w:sz w:val="28"/>
          <w:lang w:val="bg-BG"/>
        </w:rPr>
        <w:t xml:space="preserve">6%) се обсъди сепсис свързан с медицинското обслужване. </w:t>
      </w:r>
    </w:p>
    <w:p w:rsidR="00AF655D" w:rsidRPr="009455AE" w:rsidRDefault="00AF655D" w:rsidP="00AF655D">
      <w:pPr>
        <w:autoSpaceDE w:val="0"/>
        <w:spacing w:line="276" w:lineRule="auto"/>
        <w:jc w:val="both"/>
        <w:textAlignment w:val="auto"/>
        <w:rPr>
          <w:rFonts w:eastAsia="Times New Roman CYR" w:cs="Times New Roman"/>
          <w:sz w:val="28"/>
          <w:lang w:val="bg-BG"/>
        </w:rPr>
      </w:pPr>
      <w:r w:rsidRPr="009455AE">
        <w:rPr>
          <w:rFonts w:eastAsia="Times New Roman CYR" w:cs="Times New Roman"/>
          <w:sz w:val="28"/>
          <w:lang w:val="bg-BG"/>
        </w:rPr>
        <w:t>За групата на инфекциите без сепсис, само 25 (68%) от тях са получили здравна помощ (включваща манипулации) за последния месец, докато при септичните пациенти такива бяха 44% (20 болни) т.е. значителна част от тези с медицинско обслужва</w:t>
      </w:r>
      <w:r w:rsidR="009455AE">
        <w:rPr>
          <w:rFonts w:eastAsia="Times New Roman CYR" w:cs="Times New Roman"/>
          <w:sz w:val="28"/>
          <w:lang w:val="bg-BG"/>
        </w:rPr>
        <w:t xml:space="preserve">не развиват сепсис (диаграма </w:t>
      </w:r>
      <w:r w:rsidR="000B15DB" w:rsidRPr="009455AE">
        <w:rPr>
          <w:rFonts w:eastAsia="Times New Roman CYR" w:cs="Times New Roman"/>
          <w:sz w:val="28"/>
          <w:lang w:val="bg-BG"/>
        </w:rPr>
        <w:t>12</w:t>
      </w:r>
      <w:r w:rsidRPr="009455AE">
        <w:rPr>
          <w:rFonts w:eastAsia="Times New Roman CYR" w:cs="Times New Roman"/>
          <w:sz w:val="28"/>
          <w:lang w:val="bg-BG"/>
        </w:rPr>
        <w:t>).  Установихме, че при нашите болни честотата на сепсис, свързан с медицинското обслужване</w:t>
      </w:r>
      <w:r w:rsidR="009455AE">
        <w:rPr>
          <w:rFonts w:eastAsia="Times New Roman CYR" w:cs="Times New Roman"/>
          <w:sz w:val="28"/>
          <w:lang w:val="bg-BG"/>
        </w:rPr>
        <w:t xml:space="preserve"> е 16 (35.</w:t>
      </w:r>
      <w:r w:rsidRPr="009455AE">
        <w:rPr>
          <w:rFonts w:eastAsia="Times New Roman CYR" w:cs="Times New Roman"/>
          <w:sz w:val="28"/>
          <w:lang w:val="bg-BG"/>
        </w:rPr>
        <w:t>6%), а на сепсис в хода на остра инфекция придобита в общ</w:t>
      </w:r>
      <w:r w:rsidR="009455AE">
        <w:rPr>
          <w:rFonts w:eastAsia="Times New Roman CYR" w:cs="Times New Roman"/>
          <w:sz w:val="28"/>
          <w:lang w:val="bg-BG"/>
        </w:rPr>
        <w:t xml:space="preserve">еството – 29 (64.4%) (таблица 2 и диаграма </w:t>
      </w:r>
      <w:r w:rsidR="000B15DB" w:rsidRPr="009455AE">
        <w:rPr>
          <w:rFonts w:eastAsia="Times New Roman CYR" w:cs="Times New Roman"/>
          <w:sz w:val="28"/>
          <w:lang w:val="bg-BG"/>
        </w:rPr>
        <w:t>10</w:t>
      </w:r>
      <w:r w:rsidRPr="009455AE">
        <w:rPr>
          <w:rFonts w:eastAsia="Times New Roman CYR" w:cs="Times New Roman"/>
          <w:sz w:val="28"/>
          <w:lang w:val="bg-BG"/>
        </w:rPr>
        <w:t>). Общата смъртност при септичните ни болни бе 25 (55,5%), като повеч</w:t>
      </w:r>
      <w:r w:rsidR="009455AE">
        <w:rPr>
          <w:rFonts w:eastAsia="Times New Roman CYR" w:cs="Times New Roman"/>
          <w:sz w:val="28"/>
          <w:lang w:val="bg-BG"/>
        </w:rPr>
        <w:t>е от половината от тях - 19 (63.</w:t>
      </w:r>
      <w:r w:rsidRPr="009455AE">
        <w:rPr>
          <w:rFonts w:eastAsia="Times New Roman CYR" w:cs="Times New Roman"/>
          <w:sz w:val="28"/>
          <w:lang w:val="bg-BG"/>
        </w:rPr>
        <w:t>2 %) - екзитираха в първите 14 дни след пос</w:t>
      </w:r>
      <w:r w:rsidR="009455AE">
        <w:rPr>
          <w:rFonts w:eastAsia="Times New Roman CYR" w:cs="Times New Roman"/>
          <w:sz w:val="28"/>
          <w:lang w:val="bg-BG"/>
        </w:rPr>
        <w:t xml:space="preserve">тавяне на диагнозата (диаграма </w:t>
      </w:r>
      <w:r w:rsidRPr="009455AE">
        <w:rPr>
          <w:rFonts w:eastAsia="Times New Roman CYR" w:cs="Times New Roman"/>
          <w:sz w:val="28"/>
          <w:lang w:val="bg-BG"/>
        </w:rPr>
        <w:t>1</w:t>
      </w:r>
      <w:r w:rsidR="000B15DB" w:rsidRPr="009455AE">
        <w:rPr>
          <w:rFonts w:eastAsia="Times New Roman CYR" w:cs="Times New Roman"/>
          <w:sz w:val="28"/>
          <w:lang w:val="bg-BG"/>
        </w:rPr>
        <w:t>1, 15, 16</w:t>
      </w:r>
      <w:r w:rsidRPr="009455AE">
        <w:rPr>
          <w:rFonts w:eastAsia="Times New Roman CYR" w:cs="Times New Roman"/>
          <w:sz w:val="28"/>
          <w:lang w:val="bg-BG"/>
        </w:rPr>
        <w:t>).</w:t>
      </w:r>
    </w:p>
    <w:p w:rsidR="00AF655D" w:rsidRPr="009455AE" w:rsidRDefault="00AF655D" w:rsidP="00AF655D">
      <w:pPr>
        <w:autoSpaceDE w:val="0"/>
        <w:spacing w:line="276" w:lineRule="auto"/>
        <w:jc w:val="both"/>
        <w:textAlignment w:val="auto"/>
        <w:rPr>
          <w:rFonts w:eastAsia="Times New Roman CYR" w:cs="Times New Roman"/>
          <w:sz w:val="28"/>
          <w:lang w:val="bg-BG"/>
        </w:rPr>
      </w:pPr>
      <w:r w:rsidRPr="009455AE">
        <w:rPr>
          <w:rFonts w:eastAsia="Times New Roman CYR" w:cs="Times New Roman"/>
          <w:sz w:val="28"/>
          <w:lang w:val="bg-BG"/>
        </w:rPr>
        <w:t xml:space="preserve">При ретроспективно проучване на </w:t>
      </w:r>
      <w:r w:rsidRPr="009455AE">
        <w:rPr>
          <w:rFonts w:eastAsia="Times New Roman CYR" w:cs="Times New Roman"/>
          <w:sz w:val="28"/>
          <w:lang w:val="en-US"/>
        </w:rPr>
        <w:t>CDC</w:t>
      </w:r>
      <w:r w:rsidRPr="009455AE">
        <w:rPr>
          <w:rFonts w:eastAsia="Times New Roman CYR" w:cs="Times New Roman"/>
          <w:sz w:val="28"/>
          <w:lang w:val="bg-BG"/>
        </w:rPr>
        <w:t xml:space="preserve">  и партньори, публикувано в седмичен бюлетин за заболеваемост и смъртност (</w:t>
      </w:r>
      <w:r w:rsidRPr="009455AE">
        <w:rPr>
          <w:rFonts w:eastAsia="Times New Roman CYR" w:cs="Times New Roman"/>
          <w:sz w:val="28"/>
          <w:lang w:val="en-US"/>
        </w:rPr>
        <w:t>MMWR</w:t>
      </w:r>
      <w:r w:rsidRPr="009455AE">
        <w:rPr>
          <w:rFonts w:eastAsia="Times New Roman CYR" w:cs="Times New Roman"/>
          <w:sz w:val="28"/>
          <w:lang w:val="bg-BG"/>
        </w:rPr>
        <w:t>) през 2016 г., при проследяване на болни със сепсис се посочва, че 72% от тях са имали медицинско обслужване през последните 30 дни, а пневмонията е била водещата инфекция за сепсис. Тогава 58% от септичните болни се класифицират като сепсис свързан с медицинското обслужване, а останалите 42% - като сепсис свързан и инфекция придобита в обществото т.е. нямаща връзка с медицинско обслужване. Екипът класифицира случаите на сепсис като свързан с медицинското обслужване, ако покриват следните критерии:</w:t>
      </w:r>
    </w:p>
    <w:p w:rsidR="00AF655D" w:rsidRPr="009455AE" w:rsidRDefault="00AF655D" w:rsidP="001549A6">
      <w:pPr>
        <w:numPr>
          <w:ilvl w:val="0"/>
          <w:numId w:val="84"/>
        </w:numPr>
        <w:autoSpaceDE w:val="0"/>
        <w:spacing w:line="276" w:lineRule="auto"/>
        <w:jc w:val="both"/>
        <w:textAlignment w:val="auto"/>
        <w:rPr>
          <w:rFonts w:eastAsia="Times New Roman CYR" w:cs="Times New Roman"/>
          <w:sz w:val="28"/>
          <w:lang w:val="bg-BG"/>
        </w:rPr>
      </w:pPr>
      <w:r w:rsidRPr="009455AE">
        <w:rPr>
          <w:rFonts w:eastAsia="Times New Roman CYR" w:cs="Times New Roman"/>
          <w:sz w:val="28"/>
          <w:lang w:val="bg-BG"/>
        </w:rPr>
        <w:t xml:space="preserve">началото на септичната картина е документирана по-малко от три дни след постъпването в болница и има история за здравно обслужване през последните 30 дни. Авторите се опитват и да категоризират инфекцията, като започнала в социално заведение (хоспис, дом за стари хора и др.), в обществото или с неопределено място, зависещо от мястото от където болният е бил приет в болничното заведение. </w:t>
      </w:r>
    </w:p>
    <w:p w:rsidR="00AF655D" w:rsidRPr="009455AE" w:rsidRDefault="00AF655D" w:rsidP="001549A6">
      <w:pPr>
        <w:numPr>
          <w:ilvl w:val="0"/>
          <w:numId w:val="84"/>
        </w:numPr>
        <w:autoSpaceDE w:val="0"/>
        <w:spacing w:line="276" w:lineRule="auto"/>
        <w:jc w:val="both"/>
        <w:textAlignment w:val="auto"/>
        <w:rPr>
          <w:rFonts w:eastAsia="Times New Roman CYR" w:cs="Times New Roman"/>
          <w:sz w:val="28"/>
          <w:lang w:val="bg-BG"/>
        </w:rPr>
      </w:pPr>
      <w:r w:rsidRPr="009455AE">
        <w:rPr>
          <w:rFonts w:eastAsia="Times New Roman CYR" w:cs="Times New Roman"/>
          <w:sz w:val="28"/>
          <w:lang w:val="bg-BG"/>
        </w:rPr>
        <w:t>началото на сепсис е документирано след 3-ти ден от  приемането в болница.</w:t>
      </w:r>
    </w:p>
    <w:p w:rsidR="00AF655D" w:rsidRPr="009455AE" w:rsidRDefault="00AF655D" w:rsidP="00AF655D">
      <w:pPr>
        <w:autoSpaceDE w:val="0"/>
        <w:spacing w:line="276" w:lineRule="auto"/>
        <w:jc w:val="both"/>
        <w:textAlignment w:val="auto"/>
        <w:rPr>
          <w:rFonts w:eastAsia="Times New Roman CYR" w:cs="Times New Roman"/>
          <w:sz w:val="28"/>
          <w:lang w:val="bg-BG"/>
        </w:rPr>
      </w:pPr>
      <w:r w:rsidRPr="009455AE">
        <w:rPr>
          <w:rFonts w:eastAsia="Times New Roman CYR" w:cs="Times New Roman"/>
          <w:sz w:val="28"/>
          <w:lang w:val="bg-BG"/>
        </w:rPr>
        <w:t>Според данните от това проучване, общата смъртност е била 26%, като само 11% от нея е за сметка на сепсис без предходно медицинско обслужване т.е. смъртността е по-висока при случаите на сепсис свързан с медицинското обслужване (191).</w:t>
      </w:r>
    </w:p>
    <w:p w:rsidR="00AF655D" w:rsidRPr="009455AE" w:rsidRDefault="00AF655D" w:rsidP="00AF655D">
      <w:pPr>
        <w:autoSpaceDE w:val="0"/>
        <w:spacing w:line="276" w:lineRule="auto"/>
        <w:jc w:val="both"/>
        <w:textAlignment w:val="auto"/>
        <w:rPr>
          <w:rFonts w:eastAsia="Times New Roman CYR" w:cs="Times New Roman"/>
          <w:sz w:val="28"/>
          <w:lang w:val="bg-BG"/>
        </w:rPr>
      </w:pPr>
    </w:p>
    <w:p w:rsidR="00AF655D" w:rsidRPr="009455AE" w:rsidRDefault="00AF655D" w:rsidP="00AF655D">
      <w:pPr>
        <w:spacing w:line="276" w:lineRule="auto"/>
        <w:jc w:val="center"/>
        <w:rPr>
          <w:b/>
          <w:color w:val="FF0000"/>
          <w:sz w:val="32"/>
          <w:szCs w:val="28"/>
          <w:lang w:val="bg-BG"/>
        </w:rPr>
      </w:pPr>
      <w:r w:rsidRPr="009455AE">
        <w:rPr>
          <w:b/>
          <w:color w:val="FF0000"/>
          <w:sz w:val="32"/>
          <w:szCs w:val="28"/>
          <w:lang w:val="bg-BG"/>
        </w:rPr>
        <w:t xml:space="preserve">Прогностични маркери за тежест на инфекцията без и със сепсис </w:t>
      </w:r>
    </w:p>
    <w:p w:rsidR="00AF655D" w:rsidRPr="009455AE" w:rsidRDefault="00AF655D" w:rsidP="00AF655D">
      <w:pPr>
        <w:spacing w:line="276" w:lineRule="auto"/>
        <w:jc w:val="center"/>
        <w:rPr>
          <w:b/>
          <w:color w:val="FF0000"/>
          <w:sz w:val="32"/>
          <w:szCs w:val="28"/>
          <w:lang w:val="bg-BG"/>
        </w:rPr>
      </w:pPr>
      <w:r w:rsidRPr="009455AE">
        <w:rPr>
          <w:b/>
          <w:color w:val="FF0000"/>
          <w:sz w:val="32"/>
          <w:szCs w:val="28"/>
          <w:lang w:val="bg-BG"/>
        </w:rPr>
        <w:t>и риск от летален изход</w:t>
      </w:r>
    </w:p>
    <w:p w:rsidR="00AF655D" w:rsidRPr="009455AE" w:rsidRDefault="00AF655D" w:rsidP="00AF655D">
      <w:pPr>
        <w:spacing w:line="276" w:lineRule="auto"/>
        <w:rPr>
          <w:b/>
          <w:sz w:val="28"/>
          <w:lang w:val="bg-BG"/>
        </w:rPr>
      </w:pPr>
    </w:p>
    <w:p w:rsidR="00AF655D" w:rsidRPr="009455AE" w:rsidRDefault="00AF655D" w:rsidP="00AF655D">
      <w:pPr>
        <w:spacing w:line="276" w:lineRule="auto"/>
        <w:rPr>
          <w:b/>
          <w:color w:val="FF0000"/>
          <w:sz w:val="28"/>
          <w:u w:val="single"/>
          <w:lang w:val="bg-BG"/>
        </w:rPr>
      </w:pPr>
      <w:r w:rsidRPr="009455AE">
        <w:rPr>
          <w:b/>
          <w:color w:val="FF0000"/>
          <w:sz w:val="28"/>
          <w:u w:val="single"/>
          <w:lang w:val="en-US"/>
        </w:rPr>
        <w:t>DNI</w:t>
      </w:r>
      <w:r w:rsidRPr="009455AE">
        <w:rPr>
          <w:b/>
          <w:color w:val="FF0000"/>
          <w:sz w:val="28"/>
          <w:u w:val="single"/>
          <w:lang w:val="bg-BG"/>
        </w:rPr>
        <w:t xml:space="preserve"> и интерлевкин 8</w:t>
      </w:r>
    </w:p>
    <w:p w:rsidR="00AF655D" w:rsidRPr="009455AE" w:rsidRDefault="00AF655D" w:rsidP="00AF655D">
      <w:pPr>
        <w:spacing w:line="276" w:lineRule="auto"/>
        <w:rPr>
          <w:b/>
          <w:color w:val="FF0000"/>
          <w:sz w:val="28"/>
          <w:u w:val="single"/>
          <w:lang w:val="bg-BG"/>
        </w:rPr>
      </w:pPr>
    </w:p>
    <w:p w:rsidR="00AF655D" w:rsidRPr="009455AE" w:rsidRDefault="00AF655D" w:rsidP="00AF655D">
      <w:pPr>
        <w:spacing w:line="276" w:lineRule="auto"/>
        <w:jc w:val="both"/>
        <w:rPr>
          <w:sz w:val="28"/>
        </w:rPr>
      </w:pPr>
      <w:r w:rsidRPr="009455AE">
        <w:rPr>
          <w:sz w:val="28"/>
          <w:lang w:val="bg-BG"/>
        </w:rPr>
        <w:t xml:space="preserve">Едни от най-важните ни проследявани маркери в това проучване бяха </w:t>
      </w:r>
      <w:r w:rsidRPr="009455AE">
        <w:rPr>
          <w:sz w:val="28"/>
          <w:lang w:val="en-US"/>
        </w:rPr>
        <w:t>DNI</w:t>
      </w:r>
      <w:r w:rsidRPr="009455AE">
        <w:rPr>
          <w:sz w:val="28"/>
          <w:lang w:val="bg-BG"/>
        </w:rPr>
        <w:t xml:space="preserve"> и интерлевкин 8. </w:t>
      </w:r>
    </w:p>
    <w:p w:rsidR="000B15DB" w:rsidRPr="009455AE" w:rsidRDefault="00AF655D" w:rsidP="00AF655D">
      <w:pPr>
        <w:spacing w:line="276" w:lineRule="auto"/>
        <w:jc w:val="both"/>
        <w:textAlignment w:val="auto"/>
        <w:rPr>
          <w:sz w:val="28"/>
          <w:lang w:val="bg-BG"/>
        </w:rPr>
      </w:pPr>
      <w:r w:rsidRPr="009455AE">
        <w:rPr>
          <w:sz w:val="28"/>
          <w:lang w:val="bg-BG"/>
        </w:rPr>
        <w:t xml:space="preserve">DNI представлява автоматичен анализ на фракцията на незрелите гранулоцити, получена като разликата от фракцията на миелопероксидазните клетки – </w:t>
      </w:r>
      <w:r w:rsidRPr="009455AE">
        <w:rPr>
          <w:sz w:val="28"/>
          <w:lang w:val="en-US"/>
        </w:rPr>
        <w:t xml:space="preserve">Eo </w:t>
      </w:r>
      <w:r w:rsidRPr="009455AE">
        <w:rPr>
          <w:sz w:val="28"/>
          <w:lang w:val="bg-BG"/>
        </w:rPr>
        <w:t xml:space="preserve">и </w:t>
      </w:r>
      <w:r w:rsidRPr="009455AE">
        <w:rPr>
          <w:sz w:val="28"/>
          <w:lang w:val="en-US"/>
        </w:rPr>
        <w:t>Ne</w:t>
      </w:r>
      <w:r w:rsidRPr="009455AE">
        <w:rPr>
          <w:sz w:val="28"/>
          <w:lang w:val="bg-BG"/>
        </w:rPr>
        <w:t xml:space="preserve">, и фракцията на  зрелите полиморфоядрени левкоцити т.е. представлява фракцията на незрелите гранулоцити в общата циркулация. Причината за избора на този индекс е простотата и бързината на самото изследване – в рамките на минути, ниската му цена, а същевременно възможностите и ползите, които предлага се оказват лесно приложими. Ние искахме да установим, дали </w:t>
      </w:r>
      <w:r w:rsidRPr="009455AE">
        <w:rPr>
          <w:sz w:val="28"/>
          <w:lang w:val="en-US"/>
        </w:rPr>
        <w:t>DNI</w:t>
      </w:r>
      <w:r w:rsidRPr="009455AE">
        <w:rPr>
          <w:sz w:val="28"/>
          <w:lang w:val="bg-BG"/>
        </w:rPr>
        <w:t xml:space="preserve"> може да бъде диагн</w:t>
      </w:r>
      <w:r w:rsidR="00233C2B">
        <w:rPr>
          <w:sz w:val="28"/>
          <w:lang w:val="bg-BG"/>
        </w:rPr>
        <w:t>остичен и прогностичен маркер при</w:t>
      </w:r>
      <w:r w:rsidRPr="009455AE">
        <w:rPr>
          <w:sz w:val="28"/>
          <w:lang w:val="bg-BG"/>
        </w:rPr>
        <w:t xml:space="preserve"> инфекции със сепсис, както и да се </w:t>
      </w:r>
      <w:r w:rsidR="00233C2B">
        <w:rPr>
          <w:sz w:val="28"/>
          <w:lang w:val="bg-BG"/>
        </w:rPr>
        <w:t>оцени предвидимост за смъртност</w:t>
      </w:r>
      <w:r w:rsidRPr="009455AE">
        <w:rPr>
          <w:sz w:val="28"/>
          <w:lang w:val="bg-BG"/>
        </w:rPr>
        <w:t xml:space="preserve">. </w:t>
      </w:r>
    </w:p>
    <w:p w:rsidR="00AF655D" w:rsidRPr="009455AE" w:rsidRDefault="00AF655D" w:rsidP="00AF655D">
      <w:pPr>
        <w:spacing w:line="276" w:lineRule="auto"/>
        <w:jc w:val="both"/>
        <w:textAlignment w:val="auto"/>
        <w:rPr>
          <w:sz w:val="28"/>
          <w:lang w:val="bg-BG"/>
        </w:rPr>
      </w:pPr>
      <w:r w:rsidRPr="009455AE">
        <w:rPr>
          <w:sz w:val="28"/>
          <w:lang w:val="bg-BG"/>
        </w:rPr>
        <w:t xml:space="preserve">Според систематичен обзор и метаанализ изготвен от </w:t>
      </w:r>
      <w:r w:rsidRPr="009455AE">
        <w:rPr>
          <w:sz w:val="28"/>
          <w:lang w:val="en-US"/>
        </w:rPr>
        <w:t>Parc J</w:t>
      </w:r>
      <w:r w:rsidRPr="009455AE">
        <w:rPr>
          <w:sz w:val="28"/>
          <w:lang w:val="bg-BG"/>
        </w:rPr>
        <w:t>.</w:t>
      </w:r>
      <w:r w:rsidRPr="009455AE">
        <w:rPr>
          <w:sz w:val="28"/>
          <w:lang w:val="en-US"/>
        </w:rPr>
        <w:t>H</w:t>
      </w:r>
      <w:r w:rsidRPr="009455AE">
        <w:rPr>
          <w:sz w:val="28"/>
          <w:lang w:val="bg-BG"/>
        </w:rPr>
        <w:t xml:space="preserve">. и екип (2017 г.), при здравите индивиди сумата от </w:t>
      </w:r>
      <w:r w:rsidR="00233C2B">
        <w:rPr>
          <w:sz w:val="28"/>
          <w:lang w:val="en-US"/>
        </w:rPr>
        <w:t>Ne</w:t>
      </w:r>
      <w:r w:rsidRPr="009455AE">
        <w:rPr>
          <w:sz w:val="28"/>
          <w:lang w:val="bg-BG"/>
        </w:rPr>
        <w:t xml:space="preserve"> и Ео е почти равна на броя на полиморфонуклеарните клетки. Обаче при инфекции, в резултат на повишаващия се брой незрели неутрофили, метамиелоцити, промиелоцити и миелоцити, намалява процентът на </w:t>
      </w:r>
      <w:r w:rsidRPr="009455AE">
        <w:rPr>
          <w:sz w:val="28"/>
          <w:lang w:val="en-US"/>
        </w:rPr>
        <w:t>PMN</w:t>
      </w:r>
      <w:r w:rsidRPr="009455AE">
        <w:rPr>
          <w:sz w:val="28"/>
          <w:lang w:val="bg-BG"/>
        </w:rPr>
        <w:t xml:space="preserve"> клетки, изброени в канала за ядрени плътности. Така разликата между общия % (</w:t>
      </w:r>
      <w:r w:rsidRPr="009455AE">
        <w:rPr>
          <w:sz w:val="28"/>
          <w:lang w:val="en-US"/>
        </w:rPr>
        <w:t>Ne</w:t>
      </w:r>
      <w:r w:rsidRPr="009455AE">
        <w:rPr>
          <w:sz w:val="28"/>
          <w:lang w:val="bg-BG"/>
        </w:rPr>
        <w:t xml:space="preserve"> + Ео) и </w:t>
      </w:r>
      <w:r w:rsidRPr="009455AE">
        <w:rPr>
          <w:sz w:val="28"/>
          <w:lang w:val="en-US"/>
        </w:rPr>
        <w:t>PMN</w:t>
      </w:r>
      <w:r w:rsidRPr="009455AE">
        <w:rPr>
          <w:sz w:val="28"/>
          <w:lang w:val="bg-BG"/>
        </w:rPr>
        <w:t xml:space="preserve"> нараства т.е. с развитието на инфекция/сепсис, </w:t>
      </w:r>
      <w:r w:rsidRPr="009455AE">
        <w:rPr>
          <w:sz w:val="28"/>
          <w:lang w:val="en-US"/>
        </w:rPr>
        <w:t>DNI</w:t>
      </w:r>
      <w:r w:rsidRPr="009455AE">
        <w:rPr>
          <w:sz w:val="28"/>
          <w:lang w:val="bg-BG"/>
        </w:rPr>
        <w:t xml:space="preserve"> нараства значително (165).</w:t>
      </w:r>
    </w:p>
    <w:p w:rsidR="00AF655D" w:rsidRPr="009455AE" w:rsidRDefault="00AF655D" w:rsidP="00AF655D">
      <w:pPr>
        <w:spacing w:line="276" w:lineRule="auto"/>
        <w:jc w:val="both"/>
        <w:textAlignment w:val="auto"/>
        <w:rPr>
          <w:rFonts w:cs="Times New Roman"/>
          <w:sz w:val="28"/>
          <w:lang w:val="bg-BG"/>
        </w:rPr>
      </w:pPr>
      <w:r w:rsidRPr="009455AE">
        <w:rPr>
          <w:sz w:val="28"/>
          <w:lang w:val="bg-BG"/>
        </w:rPr>
        <w:t>Този показател се оказа повишен при болните ни със сепсис и септичен шок. Докато при инфекциите без сепсис, неговите сре</w:t>
      </w:r>
      <w:r w:rsidR="009455AE">
        <w:rPr>
          <w:sz w:val="28"/>
          <w:lang w:val="bg-BG"/>
        </w:rPr>
        <w:t xml:space="preserve">дни стойности </w:t>
      </w:r>
      <w:r w:rsidR="00233C2B" w:rsidRPr="009455AE">
        <w:rPr>
          <w:rFonts w:cs="Times New Roman"/>
          <w:sz w:val="28"/>
          <w:lang w:val="bg-BG"/>
        </w:rPr>
        <w:t>за първи ден</w:t>
      </w:r>
      <w:r w:rsidR="00233C2B">
        <w:rPr>
          <w:sz w:val="28"/>
          <w:lang w:val="bg-BG"/>
        </w:rPr>
        <w:t xml:space="preserve"> </w:t>
      </w:r>
      <w:r w:rsidR="009455AE">
        <w:rPr>
          <w:sz w:val="28"/>
          <w:lang w:val="bg-BG"/>
        </w:rPr>
        <w:t>бяха 0.</w:t>
      </w:r>
      <w:r w:rsidRPr="009455AE">
        <w:rPr>
          <w:sz w:val="28"/>
          <w:lang w:val="bg-BG"/>
        </w:rPr>
        <w:t>45%</w:t>
      </w:r>
      <w:r w:rsidR="009455AE">
        <w:rPr>
          <w:rFonts w:cs="Times New Roman"/>
          <w:sz w:val="28"/>
          <w:lang w:val="bg-BG"/>
        </w:rPr>
        <w:t>±1.</w:t>
      </w:r>
      <w:r w:rsidRPr="009455AE">
        <w:rPr>
          <w:rFonts w:cs="Times New Roman"/>
          <w:sz w:val="28"/>
          <w:lang w:val="bg-BG"/>
        </w:rPr>
        <w:t>21%, при септичните пациенти без шок (</w:t>
      </w:r>
      <w:r w:rsidRPr="009455AE">
        <w:rPr>
          <w:rFonts w:cs="Times New Roman"/>
          <w:sz w:val="28"/>
          <w:lang w:val="en-US"/>
        </w:rPr>
        <w:t>II</w:t>
      </w:r>
      <w:r w:rsidR="009455AE">
        <w:rPr>
          <w:rFonts w:cs="Times New Roman"/>
          <w:sz w:val="28"/>
          <w:lang w:val="bg-BG"/>
        </w:rPr>
        <w:t xml:space="preserve"> група) – 3.5%±4.</w:t>
      </w:r>
      <w:r w:rsidRPr="009455AE">
        <w:rPr>
          <w:rFonts w:cs="Times New Roman"/>
          <w:sz w:val="28"/>
          <w:lang w:val="bg-BG"/>
        </w:rPr>
        <w:t>7%, а при групата на септичния шок (</w:t>
      </w:r>
      <w:r w:rsidRPr="009455AE">
        <w:rPr>
          <w:rFonts w:cs="Times New Roman"/>
          <w:sz w:val="28"/>
          <w:lang w:val="en-US"/>
        </w:rPr>
        <w:t>III</w:t>
      </w:r>
      <w:r w:rsidRPr="009455AE">
        <w:rPr>
          <w:rFonts w:cs="Times New Roman"/>
          <w:sz w:val="28"/>
          <w:lang w:val="bg-BG"/>
        </w:rPr>
        <w:t xml:space="preserve"> </w:t>
      </w:r>
      <w:r w:rsidR="009455AE">
        <w:rPr>
          <w:rFonts w:cs="Times New Roman"/>
          <w:sz w:val="28"/>
          <w:lang w:val="bg-BG"/>
        </w:rPr>
        <w:t xml:space="preserve">група) – 7.90%±11.6% (таблица </w:t>
      </w:r>
      <w:r w:rsidR="000B15DB" w:rsidRPr="009455AE">
        <w:rPr>
          <w:rFonts w:cs="Times New Roman"/>
          <w:sz w:val="28"/>
          <w:lang w:val="bg-BG"/>
        </w:rPr>
        <w:t>3</w:t>
      </w:r>
      <w:r w:rsidRPr="009455AE">
        <w:rPr>
          <w:rFonts w:cs="Times New Roman"/>
          <w:sz w:val="28"/>
          <w:lang w:val="bg-BG"/>
        </w:rPr>
        <w:t>).</w:t>
      </w:r>
    </w:p>
    <w:p w:rsidR="00AF655D" w:rsidRPr="009455AE" w:rsidRDefault="00AF655D" w:rsidP="00AF655D">
      <w:pPr>
        <w:autoSpaceDE w:val="0"/>
        <w:spacing w:line="276" w:lineRule="auto"/>
        <w:jc w:val="both"/>
        <w:rPr>
          <w:rFonts w:cs="Times New Roman"/>
          <w:sz w:val="28"/>
          <w:lang w:val="bg-BG"/>
        </w:rPr>
      </w:pPr>
      <w:r w:rsidRPr="009455AE">
        <w:rPr>
          <w:rFonts w:cs="Times New Roman"/>
          <w:sz w:val="28"/>
          <w:lang w:val="bg-BG"/>
        </w:rPr>
        <w:t>За</w:t>
      </w:r>
      <w:r w:rsidRPr="009455AE">
        <w:rPr>
          <w:rFonts w:cs="Times New Roman"/>
          <w:sz w:val="28"/>
        </w:rPr>
        <w:t xml:space="preserve"> анализ на предвидимостта </w:t>
      </w:r>
      <w:r w:rsidRPr="009455AE">
        <w:rPr>
          <w:rFonts w:cs="Times New Roman"/>
          <w:sz w:val="28"/>
          <w:lang w:val="bg-BG"/>
        </w:rPr>
        <w:t>з</w:t>
      </w:r>
      <w:r w:rsidRPr="009455AE">
        <w:rPr>
          <w:rFonts w:cs="Times New Roman"/>
          <w:sz w:val="28"/>
        </w:rPr>
        <w:t xml:space="preserve">а </w:t>
      </w:r>
      <w:r w:rsidR="009455AE">
        <w:rPr>
          <w:rFonts w:cs="Times New Roman"/>
          <w:sz w:val="28"/>
          <w:lang w:val="bg-BG"/>
        </w:rPr>
        <w:t>развитието на сепсис,</w:t>
      </w:r>
      <w:r w:rsidRPr="009455AE">
        <w:rPr>
          <w:rFonts w:cs="Times New Roman"/>
          <w:sz w:val="28"/>
        </w:rPr>
        <w:t xml:space="preserve"> </w:t>
      </w:r>
      <w:r w:rsidRPr="009455AE">
        <w:rPr>
          <w:rFonts w:cs="Times New Roman"/>
          <w:sz w:val="28"/>
          <w:lang w:val="bg-BG"/>
        </w:rPr>
        <w:t>методът на м</w:t>
      </w:r>
      <w:r w:rsidRPr="009455AE">
        <w:rPr>
          <w:rFonts w:cs="Times New Roman"/>
          <w:sz w:val="28"/>
        </w:rPr>
        <w:t>ултиноминална</w:t>
      </w:r>
      <w:r w:rsidRPr="009455AE">
        <w:rPr>
          <w:rFonts w:cs="Times New Roman"/>
          <w:sz w:val="28"/>
          <w:lang w:val="bg-BG"/>
        </w:rPr>
        <w:t>та</w:t>
      </w:r>
      <w:r w:rsidRPr="009455AE">
        <w:rPr>
          <w:rFonts w:cs="Times New Roman"/>
          <w:sz w:val="28"/>
        </w:rPr>
        <w:t xml:space="preserve"> логистична регресия</w:t>
      </w:r>
      <w:r w:rsidRPr="009455AE">
        <w:rPr>
          <w:rFonts w:cs="Times New Roman"/>
          <w:sz w:val="28"/>
          <w:lang w:val="bg-BG"/>
        </w:rPr>
        <w:t xml:space="preserve"> показа, че </w:t>
      </w:r>
      <w:r w:rsidRPr="009455AE">
        <w:rPr>
          <w:rFonts w:cs="Times New Roman"/>
          <w:sz w:val="28"/>
          <w:lang w:val="en-US"/>
        </w:rPr>
        <w:t>DNI</w:t>
      </w:r>
      <w:r w:rsidRPr="009455AE">
        <w:rPr>
          <w:rFonts w:cs="Times New Roman"/>
          <w:sz w:val="28"/>
          <w:lang w:val="bg-BG"/>
        </w:rPr>
        <w:t xml:space="preserve"> </w:t>
      </w:r>
      <w:r w:rsidRPr="009455AE">
        <w:rPr>
          <w:rFonts w:cs="Times New Roman"/>
          <w:color w:val="000000"/>
          <w:sz w:val="28"/>
        </w:rPr>
        <w:t xml:space="preserve">е значим маркер за определяне на тежестта на инфекцията. </w:t>
      </w:r>
      <w:r w:rsidRPr="009455AE">
        <w:rPr>
          <w:rFonts w:cs="Times New Roman"/>
          <w:color w:val="000000"/>
          <w:sz w:val="28"/>
          <w:lang w:val="en-US"/>
        </w:rPr>
        <w:t>DNI</w:t>
      </w:r>
      <w:r w:rsidRPr="009455AE">
        <w:rPr>
          <w:rFonts w:cs="Times New Roman"/>
          <w:color w:val="000000"/>
          <w:sz w:val="28"/>
        </w:rPr>
        <w:t xml:space="preserve"> </w:t>
      </w:r>
      <w:r w:rsidRPr="009455AE">
        <w:rPr>
          <w:rFonts w:cs="Times New Roman"/>
          <w:color w:val="000000"/>
          <w:sz w:val="28"/>
          <w:lang w:val="bg-BG"/>
        </w:rPr>
        <w:t>има</w:t>
      </w:r>
      <w:r w:rsidRPr="009455AE">
        <w:rPr>
          <w:rFonts w:cs="Times New Roman"/>
          <w:color w:val="000000"/>
          <w:sz w:val="28"/>
        </w:rPr>
        <w:t xml:space="preserve"> предвидимост</w:t>
      </w:r>
      <w:r w:rsidRPr="009455AE">
        <w:rPr>
          <w:rFonts w:cs="Times New Roman"/>
          <w:color w:val="000000"/>
          <w:sz w:val="28"/>
          <w:lang w:val="bg-BG"/>
        </w:rPr>
        <w:t xml:space="preserve"> около 7%</w:t>
      </w:r>
      <w:r w:rsidRPr="009455AE">
        <w:rPr>
          <w:rFonts w:cs="Times New Roman"/>
          <w:color w:val="000000"/>
          <w:sz w:val="28"/>
        </w:rPr>
        <w:t xml:space="preserve"> </w:t>
      </w:r>
      <w:r w:rsidRPr="009455AE">
        <w:rPr>
          <w:rFonts w:cs="Times New Roman"/>
          <w:color w:val="000000"/>
          <w:sz w:val="28"/>
          <w:lang w:val="bg-BG"/>
        </w:rPr>
        <w:t>з</w:t>
      </w:r>
      <w:r w:rsidRPr="009455AE">
        <w:rPr>
          <w:rFonts w:cs="Times New Roman"/>
          <w:color w:val="000000"/>
          <w:sz w:val="28"/>
        </w:rPr>
        <w:t xml:space="preserve">а </w:t>
      </w:r>
      <w:r w:rsidRPr="009455AE">
        <w:rPr>
          <w:rFonts w:cs="Times New Roman"/>
          <w:color w:val="000000"/>
          <w:sz w:val="28"/>
          <w:lang w:val="bg-BG"/>
        </w:rPr>
        <w:t xml:space="preserve">развитието на </w:t>
      </w:r>
      <w:r w:rsidRPr="009455AE">
        <w:rPr>
          <w:rFonts w:cs="Times New Roman"/>
          <w:color w:val="000000"/>
          <w:sz w:val="28"/>
        </w:rPr>
        <w:t>инфекция</w:t>
      </w:r>
      <w:r w:rsidRPr="009455AE">
        <w:rPr>
          <w:rFonts w:cs="Times New Roman"/>
          <w:color w:val="000000"/>
          <w:sz w:val="28"/>
          <w:lang w:val="bg-BG"/>
        </w:rPr>
        <w:t xml:space="preserve"> без сепсис</w:t>
      </w:r>
      <w:r w:rsidR="009455AE">
        <w:rPr>
          <w:rFonts w:cs="Times New Roman"/>
          <w:color w:val="000000"/>
          <w:sz w:val="28"/>
        </w:rPr>
        <w:t xml:space="preserve">  (Exp(B)=0.752, р=0.</w:t>
      </w:r>
      <w:r w:rsidRPr="009455AE">
        <w:rPr>
          <w:rFonts w:cs="Times New Roman"/>
          <w:color w:val="000000"/>
          <w:sz w:val="28"/>
        </w:rPr>
        <w:t>007),</w:t>
      </w:r>
      <w:r w:rsidRPr="009455AE">
        <w:rPr>
          <w:rFonts w:cs="Times New Roman"/>
          <w:color w:val="000000"/>
          <w:sz w:val="28"/>
          <w:lang w:val="bg-BG"/>
        </w:rPr>
        <w:t xml:space="preserve"> но тази предвидимост нараства значително при</w:t>
      </w:r>
      <w:r w:rsidRPr="009455AE">
        <w:rPr>
          <w:rFonts w:cs="Times New Roman"/>
          <w:color w:val="000000"/>
          <w:sz w:val="28"/>
        </w:rPr>
        <w:t xml:space="preserve"> разви</w:t>
      </w:r>
      <w:r w:rsidRPr="009455AE">
        <w:rPr>
          <w:rFonts w:cs="Times New Roman"/>
          <w:color w:val="000000"/>
          <w:sz w:val="28"/>
          <w:lang w:val="bg-BG"/>
        </w:rPr>
        <w:t>ти</w:t>
      </w:r>
      <w:r w:rsidRPr="009455AE">
        <w:rPr>
          <w:rFonts w:cs="Times New Roman"/>
          <w:color w:val="000000"/>
          <w:sz w:val="28"/>
        </w:rPr>
        <w:t>е</w:t>
      </w:r>
      <w:r w:rsidRPr="009455AE">
        <w:rPr>
          <w:rFonts w:cs="Times New Roman"/>
          <w:color w:val="000000"/>
          <w:sz w:val="28"/>
          <w:lang w:val="bg-BG"/>
        </w:rPr>
        <w:t>то на</w:t>
      </w:r>
      <w:r w:rsidRPr="009455AE">
        <w:rPr>
          <w:rFonts w:cs="Times New Roman"/>
          <w:color w:val="000000"/>
          <w:sz w:val="28"/>
        </w:rPr>
        <w:t xml:space="preserve"> сепсис</w:t>
      </w:r>
      <w:r w:rsidRPr="009455AE">
        <w:rPr>
          <w:rFonts w:cs="Times New Roman"/>
          <w:color w:val="000000"/>
          <w:sz w:val="28"/>
          <w:lang w:val="bg-BG"/>
        </w:rPr>
        <w:t xml:space="preserve"> без шок - 32%</w:t>
      </w:r>
      <w:r w:rsidR="009455AE">
        <w:rPr>
          <w:rFonts w:cs="Times New Roman"/>
          <w:color w:val="000000"/>
          <w:sz w:val="28"/>
        </w:rPr>
        <w:t xml:space="preserve"> (Exp(B)=1.329, р=0.</w:t>
      </w:r>
      <w:r w:rsidRPr="009455AE">
        <w:rPr>
          <w:rFonts w:cs="Times New Roman"/>
          <w:color w:val="000000"/>
          <w:sz w:val="28"/>
        </w:rPr>
        <w:t>007</w:t>
      </w:r>
      <w:r w:rsidRPr="009455AE">
        <w:rPr>
          <w:rFonts w:cs="Times New Roman"/>
          <w:color w:val="000000"/>
          <w:sz w:val="28"/>
          <w:lang w:val="bg-BG"/>
        </w:rPr>
        <w:t>), както и при</w:t>
      </w:r>
      <w:r w:rsidRPr="009455AE">
        <w:rPr>
          <w:rFonts w:cs="Times New Roman"/>
          <w:color w:val="000000"/>
          <w:sz w:val="28"/>
        </w:rPr>
        <w:t xml:space="preserve"> септичен шок</w:t>
      </w:r>
      <w:r w:rsidRPr="009455AE">
        <w:rPr>
          <w:rFonts w:cs="Times New Roman"/>
          <w:color w:val="000000"/>
          <w:sz w:val="28"/>
          <w:lang w:val="bg-BG"/>
        </w:rPr>
        <w:t xml:space="preserve"> -</w:t>
      </w:r>
      <w:r w:rsidRPr="009455AE">
        <w:rPr>
          <w:rFonts w:cs="Times New Roman"/>
          <w:color w:val="000000"/>
          <w:sz w:val="28"/>
        </w:rPr>
        <w:t xml:space="preserve"> </w:t>
      </w:r>
      <w:r w:rsidRPr="009455AE">
        <w:rPr>
          <w:rFonts w:cs="Times New Roman"/>
          <w:color w:val="000000" w:themeColor="text1"/>
          <w:sz w:val="28"/>
        </w:rPr>
        <w:t>4</w:t>
      </w:r>
      <w:r w:rsidRPr="009455AE">
        <w:rPr>
          <w:rFonts w:cs="Times New Roman"/>
          <w:color w:val="000000" w:themeColor="text1"/>
          <w:sz w:val="28"/>
          <w:lang w:val="en-US"/>
        </w:rPr>
        <w:t>3</w:t>
      </w:r>
      <w:r w:rsidRPr="009455AE">
        <w:rPr>
          <w:rFonts w:cs="Times New Roman"/>
          <w:color w:val="000000" w:themeColor="text1"/>
          <w:sz w:val="28"/>
        </w:rPr>
        <w:t>%</w:t>
      </w:r>
      <w:r w:rsidR="00233C2B">
        <w:rPr>
          <w:rFonts w:cs="Times New Roman"/>
          <w:color w:val="000000"/>
          <w:sz w:val="28"/>
        </w:rPr>
        <w:t xml:space="preserve"> (Exp(B)=1.430, р=</w:t>
      </w:r>
      <w:r w:rsidR="009455AE">
        <w:rPr>
          <w:rFonts w:cs="Times New Roman"/>
          <w:color w:val="000000"/>
          <w:sz w:val="28"/>
        </w:rPr>
        <w:t>0.</w:t>
      </w:r>
      <w:r w:rsidRPr="009455AE">
        <w:rPr>
          <w:rFonts w:cs="Times New Roman"/>
          <w:color w:val="000000"/>
          <w:sz w:val="28"/>
        </w:rPr>
        <w:t>001)</w:t>
      </w:r>
      <w:r w:rsidR="009455AE">
        <w:rPr>
          <w:rFonts w:cs="Times New Roman"/>
          <w:sz w:val="28"/>
          <w:lang w:val="bg-BG"/>
        </w:rPr>
        <w:t xml:space="preserve"> (таблица </w:t>
      </w:r>
      <w:r w:rsidR="000B15DB" w:rsidRPr="009455AE">
        <w:rPr>
          <w:rFonts w:cs="Times New Roman"/>
          <w:sz w:val="28"/>
          <w:lang w:val="bg-BG"/>
        </w:rPr>
        <w:t>4</w:t>
      </w:r>
      <w:r w:rsidRPr="009455AE">
        <w:rPr>
          <w:rFonts w:cs="Times New Roman"/>
          <w:sz w:val="28"/>
          <w:lang w:val="bg-BG"/>
        </w:rPr>
        <w:t>)</w:t>
      </w:r>
      <w:r w:rsidRPr="009455AE">
        <w:rPr>
          <w:rFonts w:cs="Times New Roman"/>
          <w:color w:val="000000"/>
          <w:sz w:val="28"/>
        </w:rPr>
        <w:t>.</w:t>
      </w:r>
      <w:r w:rsidR="009455AE">
        <w:rPr>
          <w:rFonts w:cs="Times New Roman"/>
          <w:color w:val="000000"/>
          <w:sz w:val="28"/>
          <w:lang w:val="bg-BG"/>
        </w:rPr>
        <w:t xml:space="preserve"> </w:t>
      </w:r>
    </w:p>
    <w:p w:rsidR="00AF655D" w:rsidRPr="009455AE" w:rsidRDefault="00AF655D" w:rsidP="00AF655D">
      <w:pPr>
        <w:widowControl/>
        <w:suppressAutoHyphens w:val="0"/>
        <w:autoSpaceDN/>
        <w:spacing w:line="276" w:lineRule="auto"/>
        <w:jc w:val="both"/>
        <w:textAlignment w:val="auto"/>
        <w:outlineLvl w:val="2"/>
        <w:rPr>
          <w:rFonts w:eastAsia="Times New Roman" w:cs="Times New Roman"/>
          <w:bCs/>
          <w:color w:val="000000" w:themeColor="text1"/>
          <w:kern w:val="0"/>
          <w:sz w:val="28"/>
          <w:szCs w:val="27"/>
          <w:lang w:val="bg-BG" w:eastAsia="en-US" w:bidi="ar-SA"/>
        </w:rPr>
      </w:pPr>
      <w:r w:rsidRPr="009455AE">
        <w:rPr>
          <w:rFonts w:eastAsia="Times New Roman" w:cs="Times New Roman"/>
          <w:bCs/>
          <w:color w:val="000000" w:themeColor="text1"/>
          <w:kern w:val="0"/>
          <w:sz w:val="28"/>
          <w:szCs w:val="27"/>
          <w:lang w:val="bg-BG" w:eastAsia="en-US" w:bidi="ar-SA"/>
        </w:rPr>
        <w:lastRenderedPageBreak/>
        <w:t xml:space="preserve">При търсене на стойности за </w:t>
      </w:r>
      <w:r w:rsidRPr="009455AE">
        <w:rPr>
          <w:rFonts w:eastAsia="Times New Roman" w:cs="Times New Roman"/>
          <w:bCs/>
          <w:color w:val="000000" w:themeColor="text1"/>
          <w:kern w:val="0"/>
          <w:sz w:val="28"/>
          <w:szCs w:val="27"/>
          <w:lang w:val="en-US" w:eastAsia="en-US" w:bidi="ar-SA"/>
        </w:rPr>
        <w:t>DNI</w:t>
      </w:r>
      <w:r w:rsidRPr="009455AE">
        <w:rPr>
          <w:rFonts w:eastAsia="Times New Roman" w:cs="Times New Roman"/>
          <w:bCs/>
          <w:color w:val="000000" w:themeColor="text1"/>
          <w:kern w:val="0"/>
          <w:sz w:val="28"/>
          <w:szCs w:val="27"/>
          <w:lang w:val="bg-BG" w:eastAsia="en-US" w:bidi="ar-SA"/>
        </w:rPr>
        <w:t xml:space="preserve"> над които може да се очаква развитие на сепсис (</w:t>
      </w:r>
      <w:r w:rsidRPr="009455AE">
        <w:rPr>
          <w:rFonts w:eastAsia="Times New Roman" w:cs="Times New Roman"/>
          <w:bCs/>
          <w:color w:val="000000" w:themeColor="text1"/>
          <w:kern w:val="0"/>
          <w:sz w:val="28"/>
          <w:szCs w:val="27"/>
          <w:lang w:val="en-US" w:eastAsia="en-US" w:bidi="ar-SA"/>
        </w:rPr>
        <w:t>the best cut</w:t>
      </w:r>
      <w:r w:rsidR="009455AE">
        <w:rPr>
          <w:rFonts w:eastAsia="Times New Roman" w:cs="Times New Roman"/>
          <w:bCs/>
          <w:color w:val="000000" w:themeColor="text1"/>
          <w:kern w:val="0"/>
          <w:sz w:val="28"/>
          <w:szCs w:val="27"/>
          <w:lang w:val="bg-BG" w:eastAsia="en-US" w:bidi="ar-SA"/>
        </w:rPr>
        <w:t>-</w:t>
      </w:r>
      <w:r w:rsidRPr="009455AE">
        <w:rPr>
          <w:rFonts w:eastAsia="Times New Roman" w:cs="Times New Roman"/>
          <w:bCs/>
          <w:color w:val="000000" w:themeColor="text1"/>
          <w:kern w:val="0"/>
          <w:sz w:val="28"/>
          <w:szCs w:val="27"/>
          <w:lang w:val="en-US" w:eastAsia="en-US" w:bidi="ar-SA"/>
        </w:rPr>
        <w:t>off value</w:t>
      </w:r>
      <w:r w:rsidRPr="009455AE">
        <w:rPr>
          <w:rFonts w:eastAsia="Times New Roman" w:cs="Times New Roman"/>
          <w:bCs/>
          <w:color w:val="000000" w:themeColor="text1"/>
          <w:kern w:val="0"/>
          <w:sz w:val="28"/>
          <w:szCs w:val="27"/>
          <w:lang w:val="bg-BG" w:eastAsia="en-US" w:bidi="ar-SA"/>
        </w:rPr>
        <w:t xml:space="preserve">), </w:t>
      </w:r>
      <w:r w:rsidRPr="009455AE">
        <w:rPr>
          <w:rFonts w:eastAsia="Times New Roman" w:cs="Times New Roman"/>
          <w:bCs/>
          <w:color w:val="000000" w:themeColor="text1"/>
          <w:kern w:val="0"/>
          <w:sz w:val="28"/>
          <w:szCs w:val="27"/>
          <w:lang w:val="en-US" w:eastAsia="en-US" w:bidi="ar-SA"/>
        </w:rPr>
        <w:t>ROC</w:t>
      </w:r>
      <w:r w:rsidRPr="009455AE">
        <w:rPr>
          <w:rFonts w:eastAsia="Times New Roman" w:cs="Times New Roman"/>
          <w:bCs/>
          <w:color w:val="000000" w:themeColor="text1"/>
          <w:kern w:val="0"/>
          <w:sz w:val="28"/>
          <w:szCs w:val="27"/>
          <w:lang w:val="bg-BG" w:eastAsia="en-US" w:bidi="ar-SA"/>
        </w:rPr>
        <w:t xml:space="preserve"> анализ</w:t>
      </w:r>
      <w:r w:rsidR="009455AE">
        <w:rPr>
          <w:rFonts w:eastAsia="Times New Roman" w:cs="Times New Roman"/>
          <w:bCs/>
          <w:color w:val="000000" w:themeColor="text1"/>
          <w:kern w:val="0"/>
          <w:sz w:val="28"/>
          <w:szCs w:val="27"/>
          <w:lang w:val="bg-BG" w:eastAsia="en-US" w:bidi="ar-SA"/>
        </w:rPr>
        <w:t>ът показа, че тази стойност е 1.</w:t>
      </w:r>
      <w:r w:rsidR="00233C2B">
        <w:rPr>
          <w:rFonts w:eastAsia="Times New Roman" w:cs="Times New Roman"/>
          <w:bCs/>
          <w:color w:val="000000" w:themeColor="text1"/>
          <w:kern w:val="0"/>
          <w:sz w:val="28"/>
          <w:szCs w:val="27"/>
          <w:lang w:val="bg-BG" w:eastAsia="en-US" w:bidi="ar-SA"/>
        </w:rPr>
        <w:t>4 %</w:t>
      </w:r>
      <w:r w:rsidRPr="009455AE">
        <w:rPr>
          <w:rFonts w:eastAsia="Times New Roman" w:cs="Times New Roman"/>
          <w:bCs/>
          <w:color w:val="000000" w:themeColor="text1"/>
          <w:kern w:val="0"/>
          <w:sz w:val="28"/>
          <w:szCs w:val="27"/>
          <w:lang w:val="bg-BG" w:eastAsia="en-US" w:bidi="ar-SA"/>
        </w:rPr>
        <w:t xml:space="preserve"> при 73% сензитивност и 87% специфичност (</w:t>
      </w:r>
      <w:r w:rsidR="009455AE">
        <w:rPr>
          <w:rFonts w:eastAsia="Times New Roman" w:cs="Times New Roman"/>
          <w:bCs/>
          <w:color w:val="000000" w:themeColor="text1"/>
          <w:kern w:val="0"/>
          <w:sz w:val="28"/>
          <w:szCs w:val="27"/>
          <w:lang w:val="en-US" w:eastAsia="en-US" w:bidi="ar-SA"/>
        </w:rPr>
        <w:t>AUC 0.</w:t>
      </w:r>
      <w:r w:rsidRPr="009455AE">
        <w:rPr>
          <w:rFonts w:eastAsia="Times New Roman" w:cs="Times New Roman"/>
          <w:bCs/>
          <w:color w:val="000000" w:themeColor="text1"/>
          <w:kern w:val="0"/>
          <w:sz w:val="28"/>
          <w:szCs w:val="27"/>
          <w:lang w:val="en-US" w:eastAsia="en-US" w:bidi="ar-SA"/>
        </w:rPr>
        <w:t>764</w:t>
      </w:r>
      <w:r w:rsidRPr="009455AE">
        <w:rPr>
          <w:rFonts w:eastAsia="Times New Roman" w:cs="Times New Roman"/>
          <w:bCs/>
          <w:color w:val="000000" w:themeColor="text1"/>
          <w:kern w:val="0"/>
          <w:sz w:val="28"/>
          <w:szCs w:val="27"/>
          <w:lang w:val="bg-BG" w:eastAsia="en-US" w:bidi="ar-SA"/>
        </w:rPr>
        <w:t>,</w:t>
      </w:r>
      <w:r w:rsidR="009455AE">
        <w:rPr>
          <w:rFonts w:eastAsia="Times New Roman" w:cs="Times New Roman"/>
          <w:bCs/>
          <w:color w:val="000000" w:themeColor="text1"/>
          <w:kern w:val="0"/>
          <w:sz w:val="28"/>
          <w:szCs w:val="27"/>
          <w:lang w:val="en-US" w:eastAsia="en-US" w:bidi="ar-SA"/>
        </w:rPr>
        <w:t xml:space="preserve"> 95% CI 0.650-0.878, p=0.</w:t>
      </w:r>
      <w:r w:rsidRPr="009455AE">
        <w:rPr>
          <w:rFonts w:eastAsia="Times New Roman" w:cs="Times New Roman"/>
          <w:bCs/>
          <w:color w:val="000000" w:themeColor="text1"/>
          <w:kern w:val="0"/>
          <w:sz w:val="28"/>
          <w:szCs w:val="27"/>
          <w:lang w:val="en-US" w:eastAsia="en-US" w:bidi="ar-SA"/>
        </w:rPr>
        <w:t>0001</w:t>
      </w:r>
      <w:r w:rsidR="000B15DB" w:rsidRPr="009455AE">
        <w:rPr>
          <w:rFonts w:eastAsia="Times New Roman" w:cs="Times New Roman"/>
          <w:bCs/>
          <w:color w:val="000000" w:themeColor="text1"/>
          <w:kern w:val="0"/>
          <w:sz w:val="28"/>
          <w:szCs w:val="27"/>
          <w:lang w:val="bg-BG" w:eastAsia="en-US" w:bidi="ar-SA"/>
        </w:rPr>
        <w:t>) (графика</w:t>
      </w:r>
      <w:r w:rsidR="009455AE">
        <w:rPr>
          <w:rFonts w:eastAsia="Times New Roman" w:cs="Times New Roman"/>
          <w:bCs/>
          <w:color w:val="000000" w:themeColor="text1"/>
          <w:kern w:val="0"/>
          <w:sz w:val="28"/>
          <w:szCs w:val="27"/>
          <w:lang w:val="bg-BG" w:eastAsia="en-US" w:bidi="ar-SA"/>
        </w:rPr>
        <w:t xml:space="preserve"> </w:t>
      </w:r>
      <w:r w:rsidRPr="009455AE">
        <w:rPr>
          <w:rFonts w:eastAsia="Times New Roman" w:cs="Times New Roman"/>
          <w:bCs/>
          <w:color w:val="000000" w:themeColor="text1"/>
          <w:kern w:val="0"/>
          <w:sz w:val="28"/>
          <w:szCs w:val="27"/>
          <w:lang w:val="bg-BG" w:eastAsia="en-US" w:bidi="ar-SA"/>
        </w:rPr>
        <w:t>5).</w:t>
      </w:r>
    </w:p>
    <w:p w:rsidR="00AF655D" w:rsidRPr="009455AE" w:rsidRDefault="00AF655D" w:rsidP="00AF655D">
      <w:pPr>
        <w:spacing w:line="276" w:lineRule="auto"/>
        <w:jc w:val="both"/>
        <w:rPr>
          <w:sz w:val="28"/>
          <w:lang w:val="bg-BG"/>
        </w:rPr>
      </w:pPr>
      <w:r w:rsidRPr="009455AE">
        <w:rPr>
          <w:sz w:val="28"/>
          <w:lang w:val="bg-BG"/>
        </w:rPr>
        <w:t xml:space="preserve">Нашето проследяване получи резултати, подобни на </w:t>
      </w:r>
      <w:r w:rsidRPr="009455AE">
        <w:rPr>
          <w:sz w:val="28"/>
          <w:lang w:val="en-US"/>
        </w:rPr>
        <w:t xml:space="preserve"> Seok</w:t>
      </w:r>
      <w:r w:rsidRPr="009455AE">
        <w:rPr>
          <w:sz w:val="28"/>
          <w:lang w:val="bg-BG"/>
        </w:rPr>
        <w:t xml:space="preserve"> </w:t>
      </w:r>
      <w:r w:rsidRPr="009455AE">
        <w:rPr>
          <w:sz w:val="28"/>
          <w:lang w:val="en-US"/>
        </w:rPr>
        <w:t>Y</w:t>
      </w:r>
      <w:r w:rsidRPr="009455AE">
        <w:rPr>
          <w:sz w:val="28"/>
          <w:lang w:val="bg-BG"/>
        </w:rPr>
        <w:t xml:space="preserve">. и съавтори. През 2012 г. техният екип е проучвал този маркер като диференциално диагностичен и като прогностичен такъв </w:t>
      </w:r>
      <w:r w:rsidR="00233C2B">
        <w:rPr>
          <w:sz w:val="28"/>
          <w:lang w:val="bg-BG"/>
        </w:rPr>
        <w:t>при септични пациенти. Тогава колективът получава</w:t>
      </w:r>
      <w:r w:rsidRPr="009455AE">
        <w:rPr>
          <w:sz w:val="28"/>
          <w:lang w:val="bg-BG"/>
        </w:rPr>
        <w:t xml:space="preserve"> средни стойности за </w:t>
      </w:r>
      <w:r w:rsidRPr="009455AE">
        <w:rPr>
          <w:sz w:val="28"/>
          <w:lang w:val="en-US"/>
        </w:rPr>
        <w:t>DNI</w:t>
      </w:r>
      <w:r w:rsidR="009455AE">
        <w:rPr>
          <w:sz w:val="28"/>
          <w:lang w:val="bg-BG"/>
        </w:rPr>
        <w:t xml:space="preserve"> – 0.</w:t>
      </w:r>
      <w:r w:rsidRPr="009455AE">
        <w:rPr>
          <w:sz w:val="28"/>
          <w:lang w:val="bg-BG"/>
        </w:rPr>
        <w:t xml:space="preserve">8% за пациентите със </w:t>
      </w:r>
      <w:r w:rsidRPr="009455AE">
        <w:rPr>
          <w:sz w:val="28"/>
          <w:lang w:val="en-US"/>
        </w:rPr>
        <w:t>SIRS</w:t>
      </w:r>
      <w:r w:rsidR="009455AE">
        <w:rPr>
          <w:sz w:val="28"/>
          <w:lang w:val="bg-BG"/>
        </w:rPr>
        <w:t>, 3.</w:t>
      </w:r>
      <w:r w:rsidRPr="009455AE">
        <w:rPr>
          <w:sz w:val="28"/>
          <w:lang w:val="bg-BG"/>
        </w:rPr>
        <w:t xml:space="preserve">4% </w:t>
      </w:r>
      <w:r w:rsidR="009455AE">
        <w:rPr>
          <w:sz w:val="28"/>
          <w:lang w:val="bg-BG"/>
        </w:rPr>
        <w:t>- за пациентите със сепсис и 18.</w:t>
      </w:r>
      <w:r w:rsidRPr="009455AE">
        <w:rPr>
          <w:sz w:val="28"/>
          <w:lang w:val="bg-BG"/>
        </w:rPr>
        <w:t>6% - за тежък сепсис, а граничната стойност над която се развива сепсис (</w:t>
      </w:r>
      <w:r w:rsidRPr="009455AE">
        <w:rPr>
          <w:sz w:val="28"/>
          <w:lang w:val="en-US"/>
        </w:rPr>
        <w:t>the best cut</w:t>
      </w:r>
      <w:r w:rsidR="009455AE">
        <w:rPr>
          <w:sz w:val="28"/>
          <w:lang w:val="bg-BG"/>
        </w:rPr>
        <w:t>-</w:t>
      </w:r>
      <w:r w:rsidRPr="009455AE">
        <w:rPr>
          <w:sz w:val="28"/>
          <w:lang w:val="en-US"/>
        </w:rPr>
        <w:t>off value</w:t>
      </w:r>
      <w:r w:rsidRPr="009455AE">
        <w:rPr>
          <w:sz w:val="28"/>
          <w:lang w:val="bg-BG"/>
        </w:rPr>
        <w:t xml:space="preserve">) е била </w:t>
      </w:r>
      <w:r w:rsidR="009455AE">
        <w:rPr>
          <w:sz w:val="28"/>
          <w:lang w:val="bg-BG"/>
        </w:rPr>
        <w:t>2.</w:t>
      </w:r>
      <w:r w:rsidRPr="009455AE">
        <w:rPr>
          <w:sz w:val="28"/>
          <w:lang w:val="bg-BG"/>
        </w:rPr>
        <w:t xml:space="preserve">7% (185). </w:t>
      </w:r>
    </w:p>
    <w:p w:rsidR="00AF655D" w:rsidRPr="009455AE" w:rsidRDefault="004E6BC4" w:rsidP="00AF655D">
      <w:pPr>
        <w:spacing w:line="276" w:lineRule="auto"/>
        <w:jc w:val="both"/>
        <w:rPr>
          <w:sz w:val="28"/>
          <w:lang w:val="bg-BG"/>
        </w:rPr>
      </w:pPr>
      <w:r>
        <w:rPr>
          <w:sz w:val="28"/>
          <w:lang w:val="bg-BG"/>
        </w:rPr>
        <w:t>Получените тогава</w:t>
      </w:r>
      <w:r w:rsidR="00AF655D" w:rsidRPr="009455AE">
        <w:rPr>
          <w:sz w:val="28"/>
          <w:lang w:val="bg-BG"/>
        </w:rPr>
        <w:t xml:space="preserve"> стойности са подобни или малко по-високи от получените при нас. Ние обясняваме това от една страна с различните критерии за сепсис през 2012 г. и сега – 2016-2018 г. (</w:t>
      </w:r>
      <w:r w:rsidR="00AF655D" w:rsidRPr="009455AE">
        <w:rPr>
          <w:sz w:val="28"/>
          <w:lang w:val="en-US"/>
        </w:rPr>
        <w:t>SEPSIS</w:t>
      </w:r>
      <w:r w:rsidR="00AF655D" w:rsidRPr="009455AE">
        <w:rPr>
          <w:sz w:val="28"/>
          <w:lang w:val="bg-BG"/>
        </w:rPr>
        <w:t>-3). Тогава пациентите със сепсис са били категоризирани в три групи (</w:t>
      </w:r>
      <w:r w:rsidR="00AF655D" w:rsidRPr="009455AE">
        <w:rPr>
          <w:sz w:val="28"/>
          <w:lang w:val="en-US"/>
        </w:rPr>
        <w:t>SIRS</w:t>
      </w:r>
      <w:r w:rsidR="00AF655D" w:rsidRPr="009455AE">
        <w:rPr>
          <w:sz w:val="28"/>
          <w:lang w:val="bg-BG"/>
        </w:rPr>
        <w:t xml:space="preserve">, сепсис и тежък сепсис), а не в две (сепсис и септичен шок), според сегашните критерии. По този начин тогава се разделят и осредняват стойности на </w:t>
      </w:r>
      <w:r w:rsidR="00AF655D" w:rsidRPr="009455AE">
        <w:rPr>
          <w:sz w:val="28"/>
          <w:lang w:val="en-US"/>
        </w:rPr>
        <w:t>DNI</w:t>
      </w:r>
      <w:r w:rsidR="00AF655D" w:rsidRPr="009455AE">
        <w:rPr>
          <w:sz w:val="28"/>
          <w:lang w:val="bg-BG"/>
        </w:rPr>
        <w:t xml:space="preserve"> за три отделни групи, индексът е по-висок, колкото по-тежко е състоянието и колкото по-рано се изследва в хода на сепсиса. Факт със съществено значение за стойностите на </w:t>
      </w:r>
      <w:r w:rsidR="00AF655D" w:rsidRPr="009455AE">
        <w:rPr>
          <w:sz w:val="28"/>
          <w:lang w:val="en-US"/>
        </w:rPr>
        <w:t>DNI</w:t>
      </w:r>
      <w:r w:rsidR="00AF655D" w:rsidRPr="009455AE">
        <w:rPr>
          <w:sz w:val="28"/>
          <w:lang w:val="bg-BG"/>
        </w:rPr>
        <w:t xml:space="preserve"> е и моментът на улавяне на инфекцията. Никъде в досега изнесените данни за този показател не е уточнено началото на инфекцията и деня, когато се изчислява индекса. От друга страна, броят пациенти също би дал отражение на тези резултати.</w:t>
      </w:r>
      <w:r w:rsidR="00AF655D" w:rsidRPr="009455AE">
        <w:rPr>
          <w:sz w:val="28"/>
          <w:lang w:val="en-US"/>
        </w:rPr>
        <w:t xml:space="preserve"> </w:t>
      </w:r>
      <w:r w:rsidR="00AF655D" w:rsidRPr="009455AE">
        <w:rPr>
          <w:sz w:val="28"/>
          <w:lang w:val="bg-BG"/>
        </w:rPr>
        <w:t>С други думи, след приемане на новите критерии за сепсис, през 2016 г. (</w:t>
      </w:r>
      <w:r w:rsidR="00AF655D" w:rsidRPr="009455AE">
        <w:rPr>
          <w:sz w:val="28"/>
          <w:lang w:val="en-US"/>
        </w:rPr>
        <w:t>SEPSIS</w:t>
      </w:r>
      <w:r w:rsidR="00AF655D" w:rsidRPr="009455AE">
        <w:rPr>
          <w:sz w:val="28"/>
          <w:lang w:val="bg-BG"/>
        </w:rPr>
        <w:t xml:space="preserve"> 3), няма аналогично проучване.</w:t>
      </w:r>
    </w:p>
    <w:p w:rsidR="00AF655D" w:rsidRPr="009455AE" w:rsidRDefault="00AF655D" w:rsidP="00AF655D">
      <w:pPr>
        <w:spacing w:line="276" w:lineRule="auto"/>
        <w:jc w:val="both"/>
        <w:rPr>
          <w:sz w:val="28"/>
          <w:lang w:val="bg-BG"/>
        </w:rPr>
      </w:pPr>
      <w:r w:rsidRPr="009455AE">
        <w:rPr>
          <w:sz w:val="28"/>
          <w:lang w:val="bg-BG"/>
        </w:rPr>
        <w:t xml:space="preserve">Екипът на </w:t>
      </w:r>
      <w:r w:rsidRPr="009455AE">
        <w:rPr>
          <w:sz w:val="28"/>
          <w:lang w:val="en-US"/>
        </w:rPr>
        <w:t>Parc J</w:t>
      </w:r>
      <w:r w:rsidRPr="009455AE">
        <w:rPr>
          <w:sz w:val="28"/>
          <w:lang w:val="bg-BG"/>
        </w:rPr>
        <w:t>.</w:t>
      </w:r>
      <w:r w:rsidRPr="009455AE">
        <w:rPr>
          <w:sz w:val="28"/>
          <w:lang w:val="en-US"/>
        </w:rPr>
        <w:t>H</w:t>
      </w:r>
      <w:r w:rsidRPr="009455AE">
        <w:rPr>
          <w:sz w:val="28"/>
          <w:lang w:val="bg-BG"/>
        </w:rPr>
        <w:t xml:space="preserve">. (2017 г.) провежда метаанализ с оглед използването на </w:t>
      </w:r>
      <w:r w:rsidRPr="009455AE">
        <w:rPr>
          <w:sz w:val="28"/>
          <w:lang w:val="en-US"/>
        </w:rPr>
        <w:t>DNI</w:t>
      </w:r>
      <w:r w:rsidRPr="009455AE">
        <w:rPr>
          <w:sz w:val="28"/>
          <w:lang w:val="bg-BG"/>
        </w:rPr>
        <w:t xml:space="preserve"> като предиктивен маркер за инфекция и сепсис. Техните резултати сочат сензитивност - </w:t>
      </w:r>
      <w:r w:rsidRPr="009455AE">
        <w:rPr>
          <w:sz w:val="28"/>
        </w:rPr>
        <w:t>67</w:t>
      </w:r>
      <w:r w:rsidRPr="009455AE">
        <w:rPr>
          <w:sz w:val="28"/>
          <w:lang w:val="bg-BG"/>
        </w:rPr>
        <w:t>%</w:t>
      </w:r>
      <w:r w:rsidRPr="009455AE">
        <w:rPr>
          <w:sz w:val="28"/>
        </w:rPr>
        <w:t xml:space="preserve"> (95% CI 0.62-0.71, I </w:t>
      </w:r>
      <w:r w:rsidRPr="009455AE">
        <w:rPr>
          <w:sz w:val="28"/>
          <w:vertAlign w:val="superscript"/>
        </w:rPr>
        <w:t>2</w:t>
      </w:r>
      <w:r w:rsidRPr="009455AE">
        <w:rPr>
          <w:sz w:val="28"/>
        </w:rPr>
        <w:t> = 86.0%)</w:t>
      </w:r>
      <w:r w:rsidR="004E6BC4">
        <w:rPr>
          <w:sz w:val="28"/>
          <w:lang w:val="bg-BG"/>
        </w:rPr>
        <w:t xml:space="preserve"> и </w:t>
      </w:r>
      <w:r w:rsidRPr="009455AE">
        <w:rPr>
          <w:sz w:val="28"/>
          <w:lang w:val="bg-BG"/>
        </w:rPr>
        <w:t xml:space="preserve">специфичност – </w:t>
      </w:r>
      <w:r w:rsidRPr="009455AE">
        <w:rPr>
          <w:sz w:val="28"/>
        </w:rPr>
        <w:t>94</w:t>
      </w:r>
      <w:r w:rsidRPr="009455AE">
        <w:rPr>
          <w:sz w:val="28"/>
          <w:lang w:val="bg-BG"/>
        </w:rPr>
        <w:t>%</w:t>
      </w:r>
      <w:r w:rsidR="004E6BC4">
        <w:rPr>
          <w:sz w:val="28"/>
        </w:rPr>
        <w:t xml:space="preserve"> (95% CI 0.94-0.95, I</w:t>
      </w:r>
      <w:r w:rsidRPr="009455AE">
        <w:rPr>
          <w:sz w:val="28"/>
          <w:vertAlign w:val="superscript"/>
        </w:rPr>
        <w:t>2</w:t>
      </w:r>
      <w:r w:rsidRPr="009455AE">
        <w:rPr>
          <w:sz w:val="28"/>
        </w:rPr>
        <w:t> = 92.8%)</w:t>
      </w:r>
      <w:r w:rsidRPr="009455AE">
        <w:rPr>
          <w:sz w:val="28"/>
          <w:lang w:val="bg-BG"/>
        </w:rPr>
        <w:t xml:space="preserve">, а </w:t>
      </w:r>
      <w:r w:rsidRPr="009455AE">
        <w:rPr>
          <w:sz w:val="28"/>
          <w:lang w:val="en-US"/>
        </w:rPr>
        <w:t>ROC</w:t>
      </w:r>
      <w:r w:rsidRPr="009455AE">
        <w:rPr>
          <w:sz w:val="28"/>
          <w:lang w:val="bg-BG"/>
        </w:rPr>
        <w:t xml:space="preserve"> анализът</w:t>
      </w:r>
      <w:r w:rsidR="004E6BC4">
        <w:rPr>
          <w:sz w:val="28"/>
          <w:lang w:val="bg-BG"/>
        </w:rPr>
        <w:t xml:space="preserve"> показва стойности под 0.</w:t>
      </w:r>
      <w:r w:rsidRPr="009455AE">
        <w:rPr>
          <w:sz w:val="28"/>
          <w:lang w:val="bg-BG"/>
        </w:rPr>
        <w:t>89</w:t>
      </w:r>
      <w:r w:rsidRPr="009455AE">
        <w:rPr>
          <w:sz w:val="28"/>
        </w:rPr>
        <w:t>.</w:t>
      </w:r>
      <w:r w:rsidRPr="009455AE">
        <w:rPr>
          <w:sz w:val="28"/>
          <w:lang w:val="bg-BG"/>
        </w:rPr>
        <w:t xml:space="preserve"> Като прогностичен фактор за смърт</w:t>
      </w:r>
      <w:r w:rsidR="004E6BC4">
        <w:rPr>
          <w:sz w:val="28"/>
          <w:lang w:val="bg-BG"/>
        </w:rPr>
        <w:t>ност при инфектирани пациенти,</w:t>
      </w:r>
      <w:r w:rsidRPr="009455AE">
        <w:rPr>
          <w:sz w:val="28"/>
          <w:lang w:val="en-US"/>
        </w:rPr>
        <w:t xml:space="preserve"> DNI</w:t>
      </w:r>
      <w:r w:rsidRPr="009455AE">
        <w:rPr>
          <w:sz w:val="28"/>
          <w:lang w:val="bg-BG"/>
        </w:rPr>
        <w:t xml:space="preserve"> показва сензитивност </w:t>
      </w:r>
      <w:r w:rsidRPr="009455AE">
        <w:rPr>
          <w:sz w:val="28"/>
        </w:rPr>
        <w:t>70</w:t>
      </w:r>
      <w:r w:rsidRPr="009455AE">
        <w:rPr>
          <w:sz w:val="28"/>
          <w:lang w:val="bg-BG"/>
        </w:rPr>
        <w:t>%</w:t>
      </w:r>
      <w:r w:rsidR="004E6BC4">
        <w:rPr>
          <w:sz w:val="28"/>
        </w:rPr>
        <w:t xml:space="preserve"> (95% CI 0.56-0.81, I</w:t>
      </w:r>
      <w:r w:rsidRPr="009455AE">
        <w:rPr>
          <w:sz w:val="28"/>
          <w:vertAlign w:val="superscript"/>
        </w:rPr>
        <w:t>2</w:t>
      </w:r>
      <w:r w:rsidRPr="009455AE">
        <w:rPr>
          <w:sz w:val="28"/>
        </w:rPr>
        <w:t> = 0.0%)</w:t>
      </w:r>
      <w:r w:rsidRPr="009455AE">
        <w:rPr>
          <w:sz w:val="28"/>
          <w:lang w:val="bg-BG"/>
        </w:rPr>
        <w:t xml:space="preserve"> и специфичност </w:t>
      </w:r>
      <w:r w:rsidRPr="009455AE">
        <w:rPr>
          <w:sz w:val="28"/>
        </w:rPr>
        <w:t>78</w:t>
      </w:r>
      <w:r w:rsidRPr="009455AE">
        <w:rPr>
          <w:sz w:val="28"/>
          <w:lang w:val="bg-BG"/>
        </w:rPr>
        <w:t>%</w:t>
      </w:r>
      <w:r w:rsidR="004E6BC4">
        <w:rPr>
          <w:sz w:val="28"/>
        </w:rPr>
        <w:t xml:space="preserve"> (95% CI 0.73-0.83, I</w:t>
      </w:r>
      <w:r w:rsidRPr="009455AE">
        <w:rPr>
          <w:sz w:val="28"/>
          <w:vertAlign w:val="superscript"/>
        </w:rPr>
        <w:t>2</w:t>
      </w:r>
      <w:r w:rsidRPr="009455AE">
        <w:rPr>
          <w:sz w:val="28"/>
        </w:rPr>
        <w:t> = 26.6%)</w:t>
      </w:r>
      <w:r w:rsidRPr="009455AE">
        <w:rPr>
          <w:sz w:val="28"/>
          <w:lang w:val="bg-BG"/>
        </w:rPr>
        <w:t xml:space="preserve">, докато </w:t>
      </w:r>
      <w:r w:rsidRPr="009455AE">
        <w:rPr>
          <w:sz w:val="28"/>
          <w:lang w:val="en-US"/>
        </w:rPr>
        <w:t>ROC</w:t>
      </w:r>
      <w:r w:rsidRPr="009455AE">
        <w:rPr>
          <w:sz w:val="28"/>
          <w:lang w:val="bg-BG"/>
        </w:rPr>
        <w:t xml:space="preserve"> </w:t>
      </w:r>
      <w:r w:rsidR="004E6BC4">
        <w:rPr>
          <w:sz w:val="28"/>
          <w:lang w:val="bg-BG"/>
        </w:rPr>
        <w:t>кривата показва стойности под 0.</w:t>
      </w:r>
      <w:r w:rsidRPr="009455AE">
        <w:rPr>
          <w:sz w:val="28"/>
          <w:lang w:val="bg-BG"/>
        </w:rPr>
        <w:t>84. С други думи, с това само се потвържава нуждата от по-нататъшни проучвания (165).</w:t>
      </w:r>
    </w:p>
    <w:p w:rsidR="00AF655D" w:rsidRPr="009455AE" w:rsidRDefault="00AF655D" w:rsidP="00AF655D">
      <w:pPr>
        <w:spacing w:line="276" w:lineRule="auto"/>
        <w:jc w:val="both"/>
        <w:rPr>
          <w:sz w:val="28"/>
          <w:lang w:val="bg-BG"/>
        </w:rPr>
      </w:pPr>
      <w:r w:rsidRPr="009455AE">
        <w:rPr>
          <w:sz w:val="28"/>
          <w:lang w:val="bg-BG"/>
        </w:rPr>
        <w:t xml:space="preserve">В друго проследяване </w:t>
      </w:r>
      <w:r w:rsidRPr="009455AE">
        <w:rPr>
          <w:sz w:val="28"/>
          <w:lang w:val="en-US"/>
        </w:rPr>
        <w:t>Zanaty</w:t>
      </w:r>
      <w:r w:rsidRPr="009455AE">
        <w:rPr>
          <w:sz w:val="28"/>
          <w:lang w:val="bg-BG"/>
        </w:rPr>
        <w:t xml:space="preserve"> </w:t>
      </w:r>
      <w:r w:rsidRPr="009455AE">
        <w:rPr>
          <w:sz w:val="28"/>
          <w:lang w:val="en-US"/>
        </w:rPr>
        <w:t>O</w:t>
      </w:r>
      <w:r w:rsidRPr="009455AE">
        <w:rPr>
          <w:sz w:val="28"/>
          <w:lang w:val="bg-BG"/>
        </w:rPr>
        <w:t xml:space="preserve">. и съавтори (2012 г.) търсят </w:t>
      </w:r>
      <w:r w:rsidR="004E6BC4">
        <w:rPr>
          <w:sz w:val="28"/>
          <w:lang w:val="bg-BG"/>
        </w:rPr>
        <w:t xml:space="preserve">отново </w:t>
      </w:r>
      <w:r w:rsidRPr="009455AE">
        <w:rPr>
          <w:sz w:val="28"/>
          <w:lang w:val="bg-BG"/>
        </w:rPr>
        <w:t xml:space="preserve">в </w:t>
      </w:r>
      <w:r w:rsidRPr="009455AE">
        <w:rPr>
          <w:sz w:val="28"/>
          <w:lang w:val="en-US"/>
        </w:rPr>
        <w:t>DNI</w:t>
      </w:r>
      <w:r w:rsidRPr="009455AE">
        <w:rPr>
          <w:sz w:val="28"/>
          <w:lang w:val="bg-BG"/>
        </w:rPr>
        <w:t xml:space="preserve"> прогностичен маркер за смъртност. Те сравняват стойности за </w:t>
      </w:r>
      <w:r w:rsidRPr="009455AE">
        <w:rPr>
          <w:sz w:val="28"/>
          <w:lang w:val="en-US"/>
        </w:rPr>
        <w:t>DNI</w:t>
      </w:r>
      <w:r w:rsidRPr="009455AE">
        <w:rPr>
          <w:sz w:val="28"/>
          <w:lang w:val="bg-BG"/>
        </w:rPr>
        <w:t>, лактатен клирънс на 6-ти час,</w:t>
      </w:r>
      <w:r w:rsidRPr="009455AE">
        <w:rPr>
          <w:sz w:val="28"/>
          <w:lang w:val="en-US"/>
        </w:rPr>
        <w:t xml:space="preserve"> SOFA </w:t>
      </w:r>
      <w:r w:rsidRPr="009455AE">
        <w:rPr>
          <w:sz w:val="28"/>
          <w:lang w:val="bg-BG"/>
        </w:rPr>
        <w:t>скор и</w:t>
      </w:r>
      <w:r w:rsidRPr="009455AE">
        <w:rPr>
          <w:sz w:val="28"/>
          <w:lang w:val="en-US"/>
        </w:rPr>
        <w:t xml:space="preserve"> </w:t>
      </w:r>
      <w:r w:rsidRPr="009455AE">
        <w:rPr>
          <w:sz w:val="28"/>
          <w:lang w:val="bg-BG"/>
        </w:rPr>
        <w:t xml:space="preserve">ДИК скор на преживели и починали болни със сепсис. Получените средни стойности на </w:t>
      </w:r>
      <w:r w:rsidRPr="009455AE">
        <w:rPr>
          <w:sz w:val="28"/>
          <w:lang w:val="en-US"/>
        </w:rPr>
        <w:t>DNI</w:t>
      </w:r>
      <w:r w:rsidR="009455AE">
        <w:rPr>
          <w:sz w:val="28"/>
          <w:lang w:val="bg-BG"/>
        </w:rPr>
        <w:t xml:space="preserve"> за преживели са 5.</w:t>
      </w:r>
      <w:r w:rsidRPr="009455AE">
        <w:rPr>
          <w:sz w:val="28"/>
          <w:lang w:val="bg-BG"/>
        </w:rPr>
        <w:t>2%</w:t>
      </w:r>
      <w:r w:rsidRPr="009455AE">
        <w:rPr>
          <w:rFonts w:cs="Times New Roman"/>
          <w:sz w:val="28"/>
          <w:lang w:val="bg-BG"/>
        </w:rPr>
        <w:t>±</w:t>
      </w:r>
      <w:r w:rsidR="009455AE">
        <w:rPr>
          <w:sz w:val="28"/>
          <w:lang w:val="bg-BG"/>
        </w:rPr>
        <w:t>1.</w:t>
      </w:r>
      <w:r w:rsidRPr="009455AE">
        <w:rPr>
          <w:sz w:val="28"/>
          <w:lang w:val="bg-BG"/>
        </w:rPr>
        <w:t>2%, респективно 19%</w:t>
      </w:r>
      <w:r w:rsidRPr="009455AE">
        <w:rPr>
          <w:rFonts w:cs="Times New Roman"/>
          <w:sz w:val="28"/>
          <w:lang w:val="bg-BG"/>
        </w:rPr>
        <w:t>±</w:t>
      </w:r>
      <w:r w:rsidR="009455AE">
        <w:rPr>
          <w:sz w:val="28"/>
          <w:lang w:val="bg-BG"/>
        </w:rPr>
        <w:t>3.</w:t>
      </w:r>
      <w:r w:rsidRPr="009455AE">
        <w:rPr>
          <w:sz w:val="28"/>
          <w:lang w:val="bg-BG"/>
        </w:rPr>
        <w:t>2% – за поч</w:t>
      </w:r>
      <w:r w:rsidR="004E6BC4">
        <w:rPr>
          <w:sz w:val="28"/>
          <w:lang w:val="bg-BG"/>
        </w:rPr>
        <w:t>инали, р=</w:t>
      </w:r>
      <w:r w:rsidR="009455AE">
        <w:rPr>
          <w:sz w:val="28"/>
          <w:lang w:val="bg-BG"/>
        </w:rPr>
        <w:t>0.</w:t>
      </w:r>
      <w:r w:rsidR="005D43C8" w:rsidRPr="009455AE">
        <w:rPr>
          <w:sz w:val="28"/>
          <w:lang w:val="bg-BG"/>
        </w:rPr>
        <w:t>0001.По същия начин</w:t>
      </w:r>
      <w:r w:rsidRPr="009455AE">
        <w:rPr>
          <w:sz w:val="28"/>
          <w:lang w:val="bg-BG"/>
        </w:rPr>
        <w:t xml:space="preserve"> </w:t>
      </w:r>
      <w:r w:rsidRPr="009455AE">
        <w:rPr>
          <w:sz w:val="28"/>
          <w:lang w:val="en-US"/>
        </w:rPr>
        <w:t>DIC</w:t>
      </w:r>
      <w:r w:rsidR="005D43C8" w:rsidRPr="009455AE">
        <w:rPr>
          <w:sz w:val="28"/>
          <w:lang w:val="bg-BG"/>
        </w:rPr>
        <w:t xml:space="preserve"> скорът</w:t>
      </w:r>
      <w:r w:rsidRPr="009455AE">
        <w:rPr>
          <w:sz w:val="28"/>
          <w:lang w:val="bg-BG"/>
        </w:rPr>
        <w:t xml:space="preserve"> е бил сигнификантно по-висок при п</w:t>
      </w:r>
      <w:r w:rsidR="004E6BC4">
        <w:rPr>
          <w:sz w:val="28"/>
          <w:lang w:val="bg-BG"/>
        </w:rPr>
        <w:t>очиналите болни (58.</w:t>
      </w:r>
      <w:r w:rsidR="009455AE">
        <w:rPr>
          <w:sz w:val="28"/>
          <w:lang w:val="bg-BG"/>
        </w:rPr>
        <w:t>8% срещу 30.5%, р=0.</w:t>
      </w:r>
      <w:r w:rsidRPr="009455AE">
        <w:rPr>
          <w:sz w:val="28"/>
          <w:lang w:val="bg-BG"/>
        </w:rPr>
        <w:t xml:space="preserve">005). Те </w:t>
      </w:r>
      <w:r w:rsidRPr="009455AE">
        <w:rPr>
          <w:sz w:val="28"/>
          <w:lang w:val="bg-BG"/>
        </w:rPr>
        <w:lastRenderedPageBreak/>
        <w:t xml:space="preserve">посочват стойност за </w:t>
      </w:r>
      <w:r w:rsidRPr="009455AE">
        <w:rPr>
          <w:sz w:val="28"/>
          <w:lang w:val="en-US"/>
        </w:rPr>
        <w:t xml:space="preserve"> DNI</w:t>
      </w:r>
      <w:r w:rsidRPr="009455AE">
        <w:rPr>
          <w:sz w:val="28"/>
          <w:lang w:val="bg-BG"/>
        </w:rPr>
        <w:t xml:space="preserve"> </w:t>
      </w:r>
      <w:r w:rsidRPr="009455AE">
        <w:rPr>
          <w:sz w:val="28"/>
          <w:lang w:val="en-US"/>
        </w:rPr>
        <w:t>5</w:t>
      </w:r>
      <w:r w:rsidR="009455AE">
        <w:rPr>
          <w:sz w:val="28"/>
          <w:lang w:val="bg-BG"/>
        </w:rPr>
        <w:t>.</w:t>
      </w:r>
      <w:r w:rsidRPr="009455AE">
        <w:rPr>
          <w:sz w:val="28"/>
          <w:lang w:val="bg-BG"/>
        </w:rPr>
        <w:t>7% като критична за развитието на сепсис (</w:t>
      </w:r>
      <w:r w:rsidRPr="009455AE">
        <w:rPr>
          <w:sz w:val="28"/>
          <w:lang w:val="en-US"/>
        </w:rPr>
        <w:t>the best cut</w:t>
      </w:r>
      <w:r w:rsidR="004E6BC4">
        <w:rPr>
          <w:sz w:val="28"/>
          <w:lang w:val="bg-BG"/>
        </w:rPr>
        <w:t>-</w:t>
      </w:r>
      <w:r w:rsidR="009455AE">
        <w:rPr>
          <w:sz w:val="28"/>
          <w:lang w:val="bg-BG"/>
        </w:rPr>
        <w:t xml:space="preserve"> </w:t>
      </w:r>
      <w:r w:rsidRPr="009455AE">
        <w:rPr>
          <w:sz w:val="28"/>
          <w:lang w:val="en-US"/>
        </w:rPr>
        <w:t>off value</w:t>
      </w:r>
      <w:r w:rsidRPr="009455AE">
        <w:rPr>
          <w:sz w:val="28"/>
          <w:lang w:val="bg-BG"/>
        </w:rPr>
        <w:t>). Лактатен клирънс н</w:t>
      </w:r>
      <w:r w:rsidR="009455AE">
        <w:rPr>
          <w:sz w:val="28"/>
          <w:lang w:val="bg-BG"/>
        </w:rPr>
        <w:t>а 6-ти час при преживелите е 14.</w:t>
      </w:r>
      <w:r w:rsidRPr="009455AE">
        <w:rPr>
          <w:sz w:val="28"/>
          <w:lang w:val="bg-BG"/>
        </w:rPr>
        <w:t>7%</w:t>
      </w:r>
      <w:r w:rsidR="009455AE">
        <w:rPr>
          <w:rFonts w:cs="Times New Roman"/>
          <w:sz w:val="28"/>
          <w:lang w:val="bg-BG"/>
        </w:rPr>
        <w:t>±7.</w:t>
      </w:r>
      <w:r w:rsidRPr="009455AE">
        <w:rPr>
          <w:rFonts w:cs="Times New Roman"/>
          <w:sz w:val="28"/>
          <w:lang w:val="bg-BG"/>
        </w:rPr>
        <w:t>1</w:t>
      </w:r>
      <w:r w:rsidR="009455AE">
        <w:rPr>
          <w:sz w:val="28"/>
          <w:lang w:val="bg-BG"/>
        </w:rPr>
        <w:t>%, респективно 36.</w:t>
      </w:r>
      <w:r w:rsidRPr="009455AE">
        <w:rPr>
          <w:sz w:val="28"/>
          <w:lang w:val="bg-BG"/>
        </w:rPr>
        <w:t>4%</w:t>
      </w:r>
      <w:r w:rsidRPr="009455AE">
        <w:rPr>
          <w:rFonts w:cs="Times New Roman"/>
          <w:sz w:val="28"/>
          <w:lang w:val="bg-BG"/>
        </w:rPr>
        <w:t>±</w:t>
      </w:r>
      <w:r w:rsidR="009455AE">
        <w:rPr>
          <w:sz w:val="28"/>
          <w:lang w:val="bg-BG"/>
        </w:rPr>
        <w:t>12.</w:t>
      </w:r>
      <w:r w:rsidRPr="009455AE">
        <w:rPr>
          <w:sz w:val="28"/>
          <w:lang w:val="bg-BG"/>
        </w:rPr>
        <w:t xml:space="preserve">1% за починали. В заключение обсъждат, че </w:t>
      </w:r>
      <w:r w:rsidRPr="009455AE">
        <w:rPr>
          <w:sz w:val="28"/>
          <w:lang w:val="en-US"/>
        </w:rPr>
        <w:t>DNI</w:t>
      </w:r>
      <w:r w:rsidRPr="009455AE">
        <w:rPr>
          <w:sz w:val="28"/>
          <w:lang w:val="bg-BG"/>
        </w:rPr>
        <w:t xml:space="preserve"> корелира строго със </w:t>
      </w:r>
      <w:r w:rsidRPr="009455AE">
        <w:rPr>
          <w:sz w:val="28"/>
          <w:lang w:val="en-US"/>
        </w:rPr>
        <w:t>SOFA</w:t>
      </w:r>
      <w:r w:rsidRPr="009455AE">
        <w:rPr>
          <w:sz w:val="28"/>
          <w:lang w:val="bg-BG"/>
        </w:rPr>
        <w:t xml:space="preserve"> </w:t>
      </w:r>
      <w:r w:rsidR="004E6BC4">
        <w:rPr>
          <w:sz w:val="28"/>
          <w:lang w:val="en-US"/>
        </w:rPr>
        <w:t>score</w:t>
      </w:r>
      <w:r w:rsidRPr="009455AE">
        <w:rPr>
          <w:sz w:val="28"/>
          <w:lang w:val="bg-BG"/>
        </w:rPr>
        <w:t xml:space="preserve"> и със смъртността и че този индекс може да се използва като ранен диагностичен и прогностичен маркер за диагноза на септични пациенти, както и за стартиране на по-ранно и агресивно лечение (222). </w:t>
      </w:r>
    </w:p>
    <w:p w:rsidR="00AF655D" w:rsidRPr="009455AE" w:rsidRDefault="00AF655D" w:rsidP="00AF655D">
      <w:pPr>
        <w:spacing w:line="276" w:lineRule="auto"/>
        <w:jc w:val="both"/>
        <w:rPr>
          <w:sz w:val="28"/>
          <w:lang w:val="bg-BG"/>
        </w:rPr>
      </w:pPr>
      <w:r w:rsidRPr="009455AE">
        <w:rPr>
          <w:sz w:val="28"/>
          <w:lang w:val="bg-BG"/>
        </w:rPr>
        <w:t xml:space="preserve">За разлика от тяхното проучване, при нашите болни </w:t>
      </w:r>
      <w:r w:rsidRPr="009455AE">
        <w:rPr>
          <w:sz w:val="28"/>
          <w:lang w:val="en-US"/>
        </w:rPr>
        <w:t>DNI</w:t>
      </w:r>
      <w:r w:rsidRPr="009455AE">
        <w:rPr>
          <w:sz w:val="28"/>
          <w:lang w:val="bg-BG"/>
        </w:rPr>
        <w:t xml:space="preserve"> (вкл. с протеин С) не показа значимост като прогностичен маркер за смъртност (</w:t>
      </w:r>
      <w:r w:rsidRPr="009455AE">
        <w:rPr>
          <w:sz w:val="28"/>
          <w:lang w:val="en-US"/>
        </w:rPr>
        <w:t>R2=</w:t>
      </w:r>
      <w:r w:rsidR="009455AE">
        <w:rPr>
          <w:sz w:val="28"/>
          <w:lang w:val="bg-BG"/>
        </w:rPr>
        <w:t>0.147, р=0.</w:t>
      </w:r>
      <w:r w:rsidRPr="009455AE">
        <w:rPr>
          <w:sz w:val="28"/>
          <w:lang w:val="bg-BG"/>
        </w:rPr>
        <w:t>76), а само като маркер за пре</w:t>
      </w:r>
      <w:r w:rsidR="009455AE">
        <w:rPr>
          <w:sz w:val="28"/>
          <w:lang w:val="bg-BG"/>
        </w:rPr>
        <w:t xml:space="preserve">двидимост на сепсис (таблица </w:t>
      </w:r>
      <w:r w:rsidR="005D43C8" w:rsidRPr="009455AE">
        <w:rPr>
          <w:sz w:val="28"/>
          <w:lang w:val="bg-BG"/>
        </w:rPr>
        <w:t xml:space="preserve">4 </w:t>
      </w:r>
      <w:r w:rsidRPr="009455AE">
        <w:rPr>
          <w:sz w:val="28"/>
          <w:lang w:val="bg-BG"/>
        </w:rPr>
        <w:t xml:space="preserve">и </w:t>
      </w:r>
      <w:r w:rsidR="005D43C8" w:rsidRPr="009455AE">
        <w:rPr>
          <w:sz w:val="28"/>
          <w:lang w:val="bg-BG"/>
        </w:rPr>
        <w:t>30</w:t>
      </w:r>
      <w:r w:rsidRPr="009455AE">
        <w:rPr>
          <w:sz w:val="28"/>
          <w:lang w:val="bg-BG"/>
        </w:rPr>
        <w:t>).</w:t>
      </w:r>
    </w:p>
    <w:p w:rsidR="00AF655D" w:rsidRPr="009455AE" w:rsidRDefault="00AF655D" w:rsidP="00AF655D">
      <w:pPr>
        <w:spacing w:line="276" w:lineRule="auto"/>
        <w:jc w:val="both"/>
        <w:rPr>
          <w:sz w:val="28"/>
          <w:lang w:val="bg-BG"/>
        </w:rPr>
      </w:pPr>
      <w:r w:rsidRPr="009455AE">
        <w:rPr>
          <w:sz w:val="28"/>
          <w:lang w:val="bg-BG"/>
        </w:rPr>
        <w:t xml:space="preserve">Проучванията върху </w:t>
      </w:r>
      <w:r w:rsidRPr="009455AE">
        <w:rPr>
          <w:sz w:val="28"/>
          <w:lang w:val="en-US"/>
        </w:rPr>
        <w:t>DNI</w:t>
      </w:r>
      <w:r w:rsidRPr="009455AE">
        <w:rPr>
          <w:sz w:val="28"/>
          <w:lang w:val="bg-BG"/>
        </w:rPr>
        <w:t xml:space="preserve"> до този момент са ограничени, обхващат отделни центрове с малки групи пациенти и само по-нататъшни усилия в тази насока ще доведат до по-достоверни резултати.</w:t>
      </w:r>
    </w:p>
    <w:p w:rsidR="00AF655D" w:rsidRPr="009455AE" w:rsidRDefault="00AF655D" w:rsidP="00AF655D">
      <w:pPr>
        <w:spacing w:line="276" w:lineRule="auto"/>
        <w:jc w:val="both"/>
        <w:rPr>
          <w:sz w:val="28"/>
          <w:lang w:val="bg-BG"/>
        </w:rPr>
      </w:pPr>
      <w:r w:rsidRPr="009455AE">
        <w:rPr>
          <w:sz w:val="28"/>
          <w:lang w:val="bg-BG"/>
        </w:rPr>
        <w:t xml:space="preserve">В търсене на причината за промяна на </w:t>
      </w:r>
      <w:r w:rsidRPr="009455AE">
        <w:rPr>
          <w:sz w:val="28"/>
          <w:lang w:val="en-US"/>
        </w:rPr>
        <w:t>DNI</w:t>
      </w:r>
      <w:r w:rsidRPr="009455AE">
        <w:rPr>
          <w:sz w:val="28"/>
          <w:lang w:val="bg-BG"/>
        </w:rPr>
        <w:t xml:space="preserve">, използвахме и друг маркер - интерлевкин 8. Опитахме се да намерим корелации между тях и някои от останалите проследявани маркери. </w:t>
      </w:r>
      <w:r w:rsidRPr="009455AE">
        <w:rPr>
          <w:color w:val="000000" w:themeColor="text1"/>
          <w:sz w:val="28"/>
          <w:lang w:val="bg-BG"/>
        </w:rPr>
        <w:t>Н</w:t>
      </w:r>
      <w:r w:rsidR="00C44D31" w:rsidRPr="009455AE">
        <w:rPr>
          <w:color w:val="000000" w:themeColor="text1"/>
          <w:sz w:val="28"/>
          <w:lang w:val="bg-BG"/>
        </w:rPr>
        <w:t xml:space="preserve">ашите резултати показаха, че </w:t>
      </w:r>
      <w:r w:rsidR="00C44D31" w:rsidRPr="009455AE">
        <w:rPr>
          <w:color w:val="000000" w:themeColor="text1"/>
          <w:sz w:val="28"/>
          <w:lang w:val="en-US"/>
        </w:rPr>
        <w:t>IL8</w:t>
      </w:r>
      <w:r w:rsidRPr="009455AE">
        <w:rPr>
          <w:color w:val="000000" w:themeColor="text1"/>
          <w:sz w:val="28"/>
          <w:lang w:val="bg-BG"/>
        </w:rPr>
        <w:t xml:space="preserve"> се синтезира и освобождава в значителни количества по време на сепсис. Така при септичните ни пациенти, стойностите на интерлевкин 8 бяха средно между 6-10 пъти (в тежките случаи със скоротечна смърт - над 30 пъти) по-високи в сравнение с тези при ин</w:t>
      </w:r>
      <w:r w:rsidR="009455AE">
        <w:rPr>
          <w:color w:val="000000" w:themeColor="text1"/>
          <w:sz w:val="28"/>
          <w:lang w:val="bg-BG"/>
        </w:rPr>
        <w:t xml:space="preserve">фекциите без сепсис (таблица </w:t>
      </w:r>
      <w:r w:rsidR="005D43C8" w:rsidRPr="009455AE">
        <w:rPr>
          <w:color w:val="000000" w:themeColor="text1"/>
          <w:sz w:val="28"/>
          <w:lang w:val="bg-BG"/>
        </w:rPr>
        <w:t>8</w:t>
      </w:r>
      <w:r w:rsidRPr="009455AE">
        <w:rPr>
          <w:color w:val="000000" w:themeColor="text1"/>
          <w:sz w:val="28"/>
          <w:lang w:val="bg-BG"/>
        </w:rPr>
        <w:t>).</w:t>
      </w:r>
      <w:r w:rsidRPr="009455AE">
        <w:rPr>
          <w:sz w:val="28"/>
          <w:lang w:val="bg-BG"/>
        </w:rPr>
        <w:t xml:space="preserve"> Проведеният  корелационен анализ установи силна положителна връзка между  по-високите нива на </w:t>
      </w:r>
      <w:r w:rsidRPr="009455AE">
        <w:rPr>
          <w:sz w:val="28"/>
          <w:lang w:val="en-US"/>
        </w:rPr>
        <w:t>IL 8</w:t>
      </w:r>
      <w:r w:rsidRPr="009455AE">
        <w:rPr>
          <w:sz w:val="28"/>
          <w:lang w:val="bg-BG"/>
        </w:rPr>
        <w:t xml:space="preserve"> и  развитието на сепсис (</w:t>
      </w:r>
      <w:r w:rsidR="009455AE">
        <w:rPr>
          <w:sz w:val="28"/>
        </w:rPr>
        <w:t>r=0.461, p=0.</w:t>
      </w:r>
      <w:r w:rsidRPr="009455AE">
        <w:rPr>
          <w:sz w:val="28"/>
        </w:rPr>
        <w:t>0001)</w:t>
      </w:r>
      <w:r w:rsidR="005D43C8" w:rsidRPr="009455AE">
        <w:rPr>
          <w:rFonts w:cs="Times New Roman"/>
          <w:sz w:val="28"/>
          <w:lang w:val="bg-BG"/>
        </w:rPr>
        <w:t>.</w:t>
      </w:r>
    </w:p>
    <w:p w:rsidR="00AF655D" w:rsidRPr="009455AE" w:rsidRDefault="00AF655D" w:rsidP="00AF655D">
      <w:pPr>
        <w:spacing w:line="276" w:lineRule="auto"/>
        <w:jc w:val="both"/>
        <w:textAlignment w:val="auto"/>
        <w:rPr>
          <w:sz w:val="28"/>
          <w:lang w:val="en-US"/>
        </w:rPr>
      </w:pPr>
      <w:r w:rsidRPr="009455AE">
        <w:rPr>
          <w:sz w:val="28"/>
          <w:lang w:val="bg-BG"/>
        </w:rPr>
        <w:t>Анализът на</w:t>
      </w:r>
      <w:r w:rsidRPr="009455AE">
        <w:rPr>
          <w:color w:val="FF0000"/>
          <w:sz w:val="28"/>
          <w:lang w:val="bg-BG"/>
        </w:rPr>
        <w:t xml:space="preserve"> </w:t>
      </w:r>
      <w:r w:rsidRPr="009455AE">
        <w:rPr>
          <w:sz w:val="28"/>
        </w:rPr>
        <w:t>Pearson</w:t>
      </w:r>
      <w:r w:rsidRPr="009455AE">
        <w:rPr>
          <w:sz w:val="28"/>
          <w:lang w:val="bg-BG"/>
        </w:rPr>
        <w:t xml:space="preserve"> показа и силна корелация между </w:t>
      </w:r>
      <w:r w:rsidRPr="009455AE">
        <w:rPr>
          <w:sz w:val="28"/>
          <w:lang w:val="en-US"/>
        </w:rPr>
        <w:t xml:space="preserve">IL 8 </w:t>
      </w:r>
      <w:r w:rsidRPr="009455AE">
        <w:rPr>
          <w:sz w:val="28"/>
          <w:lang w:val="bg-BG"/>
        </w:rPr>
        <w:t xml:space="preserve">и </w:t>
      </w:r>
      <w:r w:rsidRPr="009455AE">
        <w:rPr>
          <w:sz w:val="28"/>
          <w:lang w:val="en-US"/>
        </w:rPr>
        <w:t>DNI</w:t>
      </w:r>
      <w:r w:rsidRPr="009455AE">
        <w:rPr>
          <w:sz w:val="28"/>
          <w:lang w:val="bg-BG"/>
        </w:rPr>
        <w:t xml:space="preserve"> (</w:t>
      </w:r>
      <w:r w:rsidRPr="009455AE">
        <w:rPr>
          <w:sz w:val="28"/>
          <w:lang w:val="en-US"/>
        </w:rPr>
        <w:t>r</w:t>
      </w:r>
      <w:r w:rsidR="009455AE">
        <w:rPr>
          <w:sz w:val="28"/>
          <w:lang w:val="bg-BG"/>
        </w:rPr>
        <w:t>=0.575, р= 0.</w:t>
      </w:r>
      <w:r w:rsidRPr="009455AE">
        <w:rPr>
          <w:sz w:val="28"/>
          <w:lang w:val="bg-BG"/>
        </w:rPr>
        <w:t xml:space="preserve">0001), което потвърждава, че нарастването на двата показателя е успоредно при развитието на сепсис </w:t>
      </w:r>
      <w:r w:rsidR="009455AE">
        <w:rPr>
          <w:rFonts w:cs="Times New Roman"/>
          <w:sz w:val="28"/>
          <w:lang w:val="bg-BG"/>
        </w:rPr>
        <w:t xml:space="preserve">(таблица </w:t>
      </w:r>
      <w:r w:rsidR="005D43C8" w:rsidRPr="009455AE">
        <w:rPr>
          <w:rFonts w:cs="Times New Roman"/>
          <w:sz w:val="28"/>
          <w:lang w:val="bg-BG"/>
        </w:rPr>
        <w:t>13</w:t>
      </w:r>
      <w:r w:rsidRPr="009455AE">
        <w:rPr>
          <w:rFonts w:cs="Times New Roman"/>
          <w:sz w:val="28"/>
          <w:lang w:val="bg-BG"/>
        </w:rPr>
        <w:t>)</w:t>
      </w:r>
      <w:r w:rsidRPr="009455AE">
        <w:rPr>
          <w:sz w:val="28"/>
          <w:lang w:val="bg-BG"/>
        </w:rPr>
        <w:t xml:space="preserve">. </w:t>
      </w:r>
    </w:p>
    <w:p w:rsidR="00AF655D" w:rsidRPr="009455AE" w:rsidRDefault="00AF655D" w:rsidP="00AF655D">
      <w:pPr>
        <w:widowControl/>
        <w:suppressAutoHyphens w:val="0"/>
        <w:autoSpaceDN/>
        <w:spacing w:line="276" w:lineRule="auto"/>
        <w:jc w:val="both"/>
        <w:textAlignment w:val="auto"/>
        <w:outlineLvl w:val="2"/>
        <w:rPr>
          <w:rFonts w:eastAsia="Times New Roman" w:cs="Times New Roman"/>
          <w:bCs/>
          <w:kern w:val="0"/>
          <w:sz w:val="28"/>
          <w:lang w:val="bg-BG" w:eastAsia="en-US" w:bidi="ar-SA"/>
        </w:rPr>
      </w:pPr>
      <w:r w:rsidRPr="009455AE">
        <w:rPr>
          <w:rFonts w:eastAsia="Times New Roman" w:cs="Times New Roman"/>
          <w:bCs/>
          <w:kern w:val="0"/>
          <w:sz w:val="28"/>
          <w:lang w:val="bg-BG" w:eastAsia="en-US" w:bidi="ar-SA"/>
        </w:rPr>
        <w:t xml:space="preserve">Освен това, статистически значима и отрицателна е връзката между </w:t>
      </w:r>
      <w:r w:rsidRPr="009455AE">
        <w:rPr>
          <w:rFonts w:eastAsia="Times New Roman" w:cs="Times New Roman"/>
          <w:bCs/>
          <w:kern w:val="0"/>
          <w:sz w:val="28"/>
          <w:lang w:val="en-US" w:eastAsia="en-US" w:bidi="ar-SA"/>
        </w:rPr>
        <w:t>IL 8</w:t>
      </w:r>
      <w:r w:rsidRPr="009455AE">
        <w:rPr>
          <w:rFonts w:eastAsia="Times New Roman" w:cs="Times New Roman"/>
          <w:bCs/>
          <w:kern w:val="0"/>
          <w:sz w:val="28"/>
          <w:lang w:val="bg-BG" w:eastAsia="en-US" w:bidi="ar-SA"/>
        </w:rPr>
        <w:t xml:space="preserve"> и органната недостатъчност (</w:t>
      </w:r>
      <w:r w:rsidRPr="009455AE">
        <w:rPr>
          <w:rFonts w:eastAsia="Times New Roman" w:cs="Times New Roman"/>
          <w:bCs/>
          <w:kern w:val="0"/>
          <w:sz w:val="28"/>
          <w:lang w:val="en-US" w:eastAsia="en-US" w:bidi="ar-SA"/>
        </w:rPr>
        <w:t>r</w:t>
      </w:r>
      <w:r w:rsidR="009455AE">
        <w:rPr>
          <w:rFonts w:eastAsia="Times New Roman" w:cs="Times New Roman"/>
          <w:bCs/>
          <w:kern w:val="0"/>
          <w:sz w:val="28"/>
          <w:lang w:val="bg-BG" w:eastAsia="en-US" w:bidi="ar-SA"/>
        </w:rPr>
        <w:t>= -0.245, р=0.</w:t>
      </w:r>
      <w:r w:rsidRPr="009455AE">
        <w:rPr>
          <w:rFonts w:eastAsia="Times New Roman" w:cs="Times New Roman"/>
          <w:bCs/>
          <w:kern w:val="0"/>
          <w:sz w:val="28"/>
          <w:lang w:val="bg-BG" w:eastAsia="en-US" w:bidi="ar-SA"/>
        </w:rPr>
        <w:t>039). Подобна е и връзката между органна недостатъчност</w:t>
      </w:r>
      <w:r w:rsidRPr="009455AE">
        <w:rPr>
          <w:rFonts w:eastAsia="Times New Roman" w:cs="Times New Roman"/>
          <w:bCs/>
          <w:kern w:val="0"/>
          <w:sz w:val="28"/>
          <w:lang w:val="en-US" w:eastAsia="en-US" w:bidi="ar-SA"/>
        </w:rPr>
        <w:t xml:space="preserve"> </w:t>
      </w:r>
      <w:r w:rsidRPr="009455AE">
        <w:rPr>
          <w:rFonts w:eastAsia="Times New Roman" w:cs="Times New Roman"/>
          <w:bCs/>
          <w:kern w:val="0"/>
          <w:sz w:val="28"/>
          <w:lang w:val="bg-BG" w:eastAsia="en-US" w:bidi="ar-SA"/>
        </w:rPr>
        <w:t xml:space="preserve">и </w:t>
      </w:r>
      <w:r w:rsidRPr="009455AE">
        <w:rPr>
          <w:rFonts w:eastAsia="Times New Roman" w:cs="Times New Roman"/>
          <w:bCs/>
          <w:kern w:val="0"/>
          <w:sz w:val="28"/>
          <w:lang w:val="en-US" w:eastAsia="en-US" w:bidi="ar-SA"/>
        </w:rPr>
        <w:t>DNI</w:t>
      </w:r>
      <w:r w:rsidRPr="009455AE">
        <w:rPr>
          <w:rFonts w:eastAsia="Times New Roman" w:cs="Times New Roman"/>
          <w:bCs/>
          <w:kern w:val="0"/>
          <w:sz w:val="28"/>
          <w:lang w:val="bg-BG" w:eastAsia="en-US" w:bidi="ar-SA"/>
        </w:rPr>
        <w:t xml:space="preserve"> (</w:t>
      </w:r>
      <w:r w:rsidRPr="009455AE">
        <w:rPr>
          <w:rFonts w:eastAsia="Times New Roman" w:cs="Times New Roman"/>
          <w:bCs/>
          <w:kern w:val="0"/>
          <w:sz w:val="28"/>
          <w:lang w:val="en-US" w:eastAsia="en-US" w:bidi="ar-SA"/>
        </w:rPr>
        <w:t>r</w:t>
      </w:r>
      <w:r w:rsidR="009455AE">
        <w:rPr>
          <w:rFonts w:eastAsia="Times New Roman" w:cs="Times New Roman"/>
          <w:bCs/>
          <w:kern w:val="0"/>
          <w:sz w:val="28"/>
          <w:lang w:val="bg-BG" w:eastAsia="en-US" w:bidi="ar-SA"/>
        </w:rPr>
        <w:t>= -0.</w:t>
      </w:r>
      <w:r w:rsidR="005D43C8" w:rsidRPr="009455AE">
        <w:rPr>
          <w:rFonts w:eastAsia="Times New Roman" w:cs="Times New Roman"/>
          <w:bCs/>
          <w:kern w:val="0"/>
          <w:sz w:val="28"/>
          <w:lang w:val="bg-BG" w:eastAsia="en-US" w:bidi="ar-SA"/>
        </w:rPr>
        <w:t>302, р</w:t>
      </w:r>
      <w:r w:rsidR="009455AE">
        <w:rPr>
          <w:rFonts w:eastAsia="Times New Roman" w:cs="Times New Roman"/>
          <w:bCs/>
          <w:kern w:val="0"/>
          <w:sz w:val="28"/>
          <w:lang w:val="bg-BG" w:eastAsia="en-US" w:bidi="ar-SA"/>
        </w:rPr>
        <w:t xml:space="preserve">=0.008) (таблица </w:t>
      </w:r>
      <w:r w:rsidR="005D43C8" w:rsidRPr="009455AE">
        <w:rPr>
          <w:rFonts w:eastAsia="Times New Roman" w:cs="Times New Roman"/>
          <w:bCs/>
          <w:kern w:val="0"/>
          <w:sz w:val="28"/>
          <w:lang w:val="bg-BG" w:eastAsia="en-US" w:bidi="ar-SA"/>
        </w:rPr>
        <w:t>14</w:t>
      </w:r>
      <w:r w:rsidRPr="009455AE">
        <w:rPr>
          <w:rFonts w:eastAsia="Times New Roman" w:cs="Times New Roman"/>
          <w:bCs/>
          <w:kern w:val="0"/>
          <w:sz w:val="28"/>
          <w:lang w:val="bg-BG" w:eastAsia="en-US" w:bidi="ar-SA"/>
        </w:rPr>
        <w:t xml:space="preserve">). Нарастването на </w:t>
      </w:r>
      <w:r w:rsidRPr="009455AE">
        <w:rPr>
          <w:rFonts w:eastAsia="Times New Roman" w:cs="Times New Roman"/>
          <w:bCs/>
          <w:kern w:val="0"/>
          <w:sz w:val="28"/>
          <w:lang w:val="en-US" w:eastAsia="en-US" w:bidi="ar-SA"/>
        </w:rPr>
        <w:t>IL</w:t>
      </w:r>
      <w:r w:rsidRPr="009455AE">
        <w:rPr>
          <w:rFonts w:eastAsia="Times New Roman" w:cs="Times New Roman"/>
          <w:bCs/>
          <w:kern w:val="0"/>
          <w:sz w:val="28"/>
          <w:lang w:val="bg-BG" w:eastAsia="en-US" w:bidi="ar-SA"/>
        </w:rPr>
        <w:t xml:space="preserve"> </w:t>
      </w:r>
      <w:r w:rsidRPr="009455AE">
        <w:rPr>
          <w:rFonts w:eastAsia="Times New Roman" w:cs="Times New Roman"/>
          <w:bCs/>
          <w:kern w:val="0"/>
          <w:sz w:val="28"/>
          <w:lang w:val="en-US" w:eastAsia="en-US" w:bidi="ar-SA"/>
        </w:rPr>
        <w:t>8</w:t>
      </w:r>
      <w:r w:rsidRPr="009455AE">
        <w:rPr>
          <w:rFonts w:eastAsia="Times New Roman" w:cs="Times New Roman"/>
          <w:bCs/>
          <w:kern w:val="0"/>
          <w:sz w:val="28"/>
          <w:lang w:val="bg-BG" w:eastAsia="en-US" w:bidi="ar-SA"/>
        </w:rPr>
        <w:t xml:space="preserve"> и </w:t>
      </w:r>
      <w:r w:rsidRPr="009455AE">
        <w:rPr>
          <w:rFonts w:eastAsia="Times New Roman" w:cs="Times New Roman"/>
          <w:bCs/>
          <w:kern w:val="0"/>
          <w:sz w:val="28"/>
          <w:lang w:val="en-US" w:eastAsia="en-US" w:bidi="ar-SA"/>
        </w:rPr>
        <w:t>DNI</w:t>
      </w:r>
      <w:r w:rsidRPr="009455AE">
        <w:rPr>
          <w:rFonts w:eastAsia="Times New Roman" w:cs="Times New Roman"/>
          <w:bCs/>
          <w:kern w:val="0"/>
          <w:sz w:val="28"/>
          <w:lang w:val="bg-BG" w:eastAsia="en-US" w:bidi="ar-SA"/>
        </w:rPr>
        <w:t xml:space="preserve"> е свързано със задълбочаване на органните поражения, влошаване на състоянието и развитието на сепсис. В нашето проследяване най-честият орган ангажиран в хода на сепсис се оказа бял дроб (</w:t>
      </w:r>
      <w:r w:rsidRPr="009455AE">
        <w:rPr>
          <w:rFonts w:eastAsia="Times New Roman" w:cs="Times New Roman"/>
          <w:bCs/>
          <w:kern w:val="0"/>
          <w:sz w:val="28"/>
          <w:lang w:val="en-US" w:eastAsia="en-US" w:bidi="ar-SA"/>
        </w:rPr>
        <w:t>r</w:t>
      </w:r>
      <w:r w:rsidR="005D43C8" w:rsidRPr="009455AE">
        <w:rPr>
          <w:rFonts w:eastAsia="Times New Roman" w:cs="Times New Roman"/>
          <w:bCs/>
          <w:kern w:val="0"/>
          <w:sz w:val="28"/>
          <w:lang w:val="bg-BG" w:eastAsia="en-US" w:bidi="ar-SA"/>
        </w:rPr>
        <w:t>= -</w:t>
      </w:r>
      <w:r w:rsidR="009455AE">
        <w:rPr>
          <w:rFonts w:eastAsia="Times New Roman" w:cs="Times New Roman"/>
          <w:bCs/>
          <w:kern w:val="0"/>
          <w:sz w:val="28"/>
          <w:lang w:val="bg-BG" w:eastAsia="en-US" w:bidi="ar-SA"/>
        </w:rPr>
        <w:t>0.437, р=0.</w:t>
      </w:r>
      <w:r w:rsidRPr="009455AE">
        <w:rPr>
          <w:rFonts w:eastAsia="Times New Roman" w:cs="Times New Roman"/>
          <w:bCs/>
          <w:kern w:val="0"/>
          <w:sz w:val="28"/>
          <w:lang w:val="bg-BG" w:eastAsia="en-US" w:bidi="ar-SA"/>
        </w:rPr>
        <w:t>0001). В  90% от случаите той е бил засегнат като единствен или придружен и от други органни дисфункции – бъбречна, чернодробна или х</w:t>
      </w:r>
      <w:r w:rsidR="009455AE">
        <w:rPr>
          <w:rFonts w:eastAsia="Times New Roman" w:cs="Times New Roman"/>
          <w:bCs/>
          <w:kern w:val="0"/>
          <w:sz w:val="28"/>
          <w:lang w:val="bg-BG" w:eastAsia="en-US" w:bidi="ar-SA"/>
        </w:rPr>
        <w:t xml:space="preserve">ематологична увреда (таблица </w:t>
      </w:r>
      <w:r w:rsidR="005D43C8" w:rsidRPr="009455AE">
        <w:rPr>
          <w:rFonts w:eastAsia="Times New Roman" w:cs="Times New Roman"/>
          <w:bCs/>
          <w:kern w:val="0"/>
          <w:sz w:val="28"/>
          <w:lang w:val="bg-BG" w:eastAsia="en-US" w:bidi="ar-SA"/>
        </w:rPr>
        <w:t>15</w:t>
      </w:r>
      <w:r w:rsidRPr="009455AE">
        <w:rPr>
          <w:rFonts w:eastAsia="Times New Roman" w:cs="Times New Roman"/>
          <w:bCs/>
          <w:kern w:val="0"/>
          <w:sz w:val="28"/>
          <w:lang w:val="bg-BG" w:eastAsia="en-US" w:bidi="ar-SA"/>
        </w:rPr>
        <w:t xml:space="preserve">). </w:t>
      </w:r>
    </w:p>
    <w:p w:rsidR="00AF655D" w:rsidRPr="009455AE" w:rsidRDefault="00AF655D" w:rsidP="00AF655D">
      <w:pPr>
        <w:spacing w:line="276" w:lineRule="auto"/>
        <w:jc w:val="both"/>
        <w:rPr>
          <w:color w:val="000000" w:themeColor="text1"/>
          <w:sz w:val="28"/>
          <w:lang w:val="bg-BG"/>
        </w:rPr>
      </w:pPr>
      <w:r w:rsidRPr="009455AE">
        <w:rPr>
          <w:color w:val="000000" w:themeColor="text1"/>
          <w:sz w:val="28"/>
          <w:lang w:val="bg-BG"/>
        </w:rPr>
        <w:t xml:space="preserve">Освен  върху тежестта на инфекцията, влиянието върху </w:t>
      </w:r>
      <w:r w:rsidRPr="009455AE">
        <w:rPr>
          <w:color w:val="000000" w:themeColor="text1"/>
          <w:sz w:val="28"/>
          <w:lang w:val="en-US"/>
        </w:rPr>
        <w:t>DNI</w:t>
      </w:r>
      <w:r w:rsidRPr="009455AE">
        <w:rPr>
          <w:color w:val="000000" w:themeColor="text1"/>
          <w:sz w:val="28"/>
          <w:lang w:val="bg-BG"/>
        </w:rPr>
        <w:t xml:space="preserve"> и органните поражения, </w:t>
      </w:r>
      <w:r w:rsidRPr="009455AE">
        <w:rPr>
          <w:color w:val="000000" w:themeColor="text1"/>
          <w:sz w:val="28"/>
        </w:rPr>
        <w:t>IL 8</w:t>
      </w:r>
      <w:r w:rsidRPr="009455AE">
        <w:rPr>
          <w:color w:val="000000" w:themeColor="text1"/>
          <w:sz w:val="28"/>
          <w:lang w:val="bg-BG"/>
        </w:rPr>
        <w:t xml:space="preserve"> има отношение и към смъртността. Проучването ни намери силна корелация с леталитета. Установихме, че колкото по-високи са нивата на </w:t>
      </w:r>
      <w:r w:rsidRPr="009455AE">
        <w:rPr>
          <w:color w:val="000000" w:themeColor="text1"/>
          <w:sz w:val="28"/>
          <w:lang w:val="en-US"/>
        </w:rPr>
        <w:t>IL 8</w:t>
      </w:r>
      <w:r w:rsidRPr="009455AE">
        <w:rPr>
          <w:color w:val="000000" w:themeColor="text1"/>
          <w:sz w:val="28"/>
          <w:lang w:val="bg-BG"/>
        </w:rPr>
        <w:t>, толкова по-рано настъпва неблагоприятния изход и с по тежки усложнения (</w:t>
      </w:r>
      <w:r w:rsidRPr="009455AE">
        <w:rPr>
          <w:color w:val="000000" w:themeColor="text1"/>
          <w:sz w:val="28"/>
          <w:lang w:val="en-US"/>
        </w:rPr>
        <w:t>r</w:t>
      </w:r>
      <w:r w:rsidRPr="009455AE">
        <w:rPr>
          <w:color w:val="000000" w:themeColor="text1"/>
          <w:sz w:val="28"/>
          <w:lang w:val="bg-BG"/>
        </w:rPr>
        <w:t xml:space="preserve">= </w:t>
      </w:r>
      <w:r w:rsidR="009455AE">
        <w:rPr>
          <w:sz w:val="28"/>
        </w:rPr>
        <w:t>-0.</w:t>
      </w:r>
      <w:r w:rsidRPr="009455AE">
        <w:rPr>
          <w:sz w:val="28"/>
        </w:rPr>
        <w:t>42</w:t>
      </w:r>
      <w:r w:rsidRPr="009455AE">
        <w:rPr>
          <w:sz w:val="28"/>
          <w:lang w:val="bg-BG"/>
        </w:rPr>
        <w:t>2, р=</w:t>
      </w:r>
      <w:r w:rsidR="009455AE">
        <w:rPr>
          <w:sz w:val="28"/>
        </w:rPr>
        <w:t>0.</w:t>
      </w:r>
      <w:r w:rsidRPr="009455AE">
        <w:rPr>
          <w:sz w:val="28"/>
        </w:rPr>
        <w:t>045</w:t>
      </w:r>
      <w:r w:rsidR="005D43C8" w:rsidRPr="009455AE">
        <w:rPr>
          <w:sz w:val="28"/>
          <w:lang w:val="bg-BG"/>
        </w:rPr>
        <w:t xml:space="preserve">) </w:t>
      </w:r>
      <w:r w:rsidR="009455AE">
        <w:rPr>
          <w:sz w:val="28"/>
          <w:lang w:val="bg-BG"/>
        </w:rPr>
        <w:lastRenderedPageBreak/>
        <w:t xml:space="preserve">(таблица </w:t>
      </w:r>
      <w:r w:rsidR="005D43C8" w:rsidRPr="009455AE">
        <w:rPr>
          <w:sz w:val="28"/>
          <w:lang w:val="bg-BG"/>
        </w:rPr>
        <w:t>11</w:t>
      </w:r>
      <w:r w:rsidRPr="009455AE">
        <w:rPr>
          <w:sz w:val="28"/>
          <w:lang w:val="bg-BG"/>
        </w:rPr>
        <w:t>).</w:t>
      </w:r>
      <w:r w:rsidRPr="009455AE">
        <w:rPr>
          <w:color w:val="000000" w:themeColor="text1"/>
          <w:sz w:val="28"/>
          <w:lang w:val="bg-BG"/>
        </w:rPr>
        <w:t xml:space="preserve"> </w:t>
      </w:r>
    </w:p>
    <w:p w:rsidR="00AF655D" w:rsidRPr="009455AE" w:rsidRDefault="00AF655D" w:rsidP="00AF655D">
      <w:pPr>
        <w:spacing w:line="276" w:lineRule="auto"/>
        <w:jc w:val="both"/>
        <w:rPr>
          <w:sz w:val="28"/>
          <w:lang w:val="bg-BG"/>
        </w:rPr>
      </w:pPr>
      <w:r w:rsidRPr="009455AE">
        <w:rPr>
          <w:color w:val="000000" w:themeColor="text1"/>
          <w:sz w:val="28"/>
          <w:lang w:val="bg-BG"/>
        </w:rPr>
        <w:t xml:space="preserve">Проведохме  </w:t>
      </w:r>
      <w:r w:rsidRPr="009455AE">
        <w:rPr>
          <w:color w:val="000000" w:themeColor="text1"/>
          <w:sz w:val="28"/>
          <w:lang w:val="en-US"/>
        </w:rPr>
        <w:t>t</w:t>
      </w:r>
      <w:r w:rsidRPr="009455AE">
        <w:rPr>
          <w:color w:val="000000" w:themeColor="text1"/>
          <w:sz w:val="28"/>
          <w:lang w:val="bg-BG"/>
        </w:rPr>
        <w:t>-тест (</w:t>
      </w:r>
      <w:r w:rsidRPr="009455AE">
        <w:rPr>
          <w:sz w:val="28"/>
        </w:rPr>
        <w:t>за сравняване на средни стойности на две независими извадки</w:t>
      </w:r>
      <w:r w:rsidRPr="009455AE">
        <w:rPr>
          <w:sz w:val="28"/>
          <w:lang w:val="bg-BG"/>
        </w:rPr>
        <w:t xml:space="preserve">) </w:t>
      </w:r>
      <w:r w:rsidRPr="009455AE">
        <w:rPr>
          <w:color w:val="000000" w:themeColor="text1"/>
          <w:sz w:val="28"/>
          <w:lang w:val="bg-BG"/>
        </w:rPr>
        <w:t xml:space="preserve"> при сравняване на преживели и починали - за контролната ни група и групите на сепсис. Намерихме статистически значими по-високи стойности на </w:t>
      </w:r>
      <w:r w:rsidRPr="009455AE">
        <w:rPr>
          <w:color w:val="000000" w:themeColor="text1"/>
          <w:sz w:val="28"/>
          <w:lang w:val="en-US"/>
        </w:rPr>
        <w:t xml:space="preserve">IL 8 </w:t>
      </w:r>
      <w:r w:rsidRPr="009455AE">
        <w:rPr>
          <w:color w:val="000000" w:themeColor="text1"/>
          <w:sz w:val="28"/>
          <w:lang w:val="bg-BG"/>
        </w:rPr>
        <w:t xml:space="preserve"> при починалите в сравнение с преживелите от сепсис (</w:t>
      </w:r>
      <w:r w:rsidRPr="009455AE">
        <w:rPr>
          <w:color w:val="000000" w:themeColor="text1"/>
          <w:sz w:val="28"/>
        </w:rPr>
        <w:t>t</w:t>
      </w:r>
      <w:r w:rsidRPr="009455AE">
        <w:rPr>
          <w:color w:val="000000" w:themeColor="text1"/>
          <w:sz w:val="28"/>
          <w:lang w:val="bg-BG"/>
        </w:rPr>
        <w:t>-</w:t>
      </w:r>
      <w:r w:rsidRPr="009455AE">
        <w:rPr>
          <w:color w:val="000000" w:themeColor="text1"/>
          <w:sz w:val="28"/>
        </w:rPr>
        <w:t xml:space="preserve"> </w:t>
      </w:r>
      <w:r w:rsidRPr="009455AE">
        <w:rPr>
          <w:rFonts w:eastAsia="MinionMath-Regular"/>
          <w:sz w:val="28"/>
        </w:rPr>
        <w:t>test</w:t>
      </w:r>
      <w:r w:rsidRPr="009455AE">
        <w:rPr>
          <w:color w:val="000000" w:themeColor="text1"/>
          <w:sz w:val="28"/>
          <w:lang w:val="bg-BG"/>
        </w:rPr>
        <w:t xml:space="preserve">: </w:t>
      </w:r>
      <w:r w:rsidRPr="009455AE">
        <w:rPr>
          <w:color w:val="000000" w:themeColor="text1"/>
          <w:sz w:val="28"/>
        </w:rPr>
        <w:t>−</w:t>
      </w:r>
      <w:r w:rsidR="009455AE">
        <w:rPr>
          <w:color w:val="000000" w:themeColor="text1"/>
          <w:sz w:val="28"/>
        </w:rPr>
        <w:t>1.</w:t>
      </w:r>
      <w:r w:rsidRPr="009455AE">
        <w:rPr>
          <w:color w:val="000000" w:themeColor="text1"/>
          <w:sz w:val="28"/>
        </w:rPr>
        <w:t>703</w:t>
      </w:r>
      <w:r w:rsidRPr="009455AE">
        <w:rPr>
          <w:color w:val="000000" w:themeColor="text1"/>
          <w:sz w:val="28"/>
          <w:lang w:val="bg-BG"/>
        </w:rPr>
        <w:t>, р</w:t>
      </w:r>
      <w:r w:rsidRPr="009455AE">
        <w:rPr>
          <w:color w:val="000000" w:themeColor="text1"/>
          <w:sz w:val="28"/>
        </w:rPr>
        <w:t>&lt;0.054</w:t>
      </w:r>
      <w:r w:rsidRPr="009455AE">
        <w:rPr>
          <w:color w:val="000000" w:themeColor="text1"/>
          <w:sz w:val="28"/>
          <w:lang w:val="bg-BG"/>
        </w:rPr>
        <w:t xml:space="preserve">). По-високи и сигнификантно значими средни стойности на </w:t>
      </w:r>
      <w:r w:rsidRPr="009455AE">
        <w:rPr>
          <w:color w:val="000000" w:themeColor="text1"/>
          <w:sz w:val="28"/>
          <w:lang w:val="en-US"/>
        </w:rPr>
        <w:t>IL 8</w:t>
      </w:r>
      <w:r w:rsidRPr="009455AE">
        <w:rPr>
          <w:color w:val="000000" w:themeColor="text1"/>
          <w:sz w:val="28"/>
          <w:lang w:val="bg-BG"/>
        </w:rPr>
        <w:t xml:space="preserve"> имаше и за групата на септичните в сравнение с тази на несептичните болни </w:t>
      </w:r>
      <w:r w:rsidRPr="009455AE">
        <w:rPr>
          <w:sz w:val="28"/>
          <w:lang w:val="bg-BG"/>
        </w:rPr>
        <w:t>(</w:t>
      </w:r>
      <w:r w:rsidRPr="009455AE">
        <w:rPr>
          <w:sz w:val="28"/>
          <w:lang w:val="en-US"/>
        </w:rPr>
        <w:t>t test</w:t>
      </w:r>
      <w:r w:rsidR="00A3782F">
        <w:rPr>
          <w:sz w:val="28"/>
          <w:lang w:val="bg-BG"/>
        </w:rPr>
        <w:t xml:space="preserve">: 3.537, р&lt;0.001) (таблица </w:t>
      </w:r>
      <w:r w:rsidR="005D43C8" w:rsidRPr="009455AE">
        <w:rPr>
          <w:sz w:val="28"/>
          <w:lang w:val="bg-BG"/>
        </w:rPr>
        <w:t>9</w:t>
      </w:r>
      <w:r w:rsidRPr="009455AE">
        <w:rPr>
          <w:sz w:val="28"/>
          <w:lang w:val="bg-BG"/>
        </w:rPr>
        <w:t xml:space="preserve"> и 1</w:t>
      </w:r>
      <w:r w:rsidR="005D43C8" w:rsidRPr="009455AE">
        <w:rPr>
          <w:sz w:val="28"/>
          <w:lang w:val="bg-BG"/>
        </w:rPr>
        <w:t>0</w:t>
      </w:r>
      <w:r w:rsidRPr="009455AE">
        <w:rPr>
          <w:sz w:val="28"/>
          <w:lang w:val="bg-BG"/>
        </w:rPr>
        <w:t xml:space="preserve">). </w:t>
      </w:r>
    </w:p>
    <w:p w:rsidR="00AF655D" w:rsidRPr="009455AE" w:rsidRDefault="00AF655D" w:rsidP="00AF655D">
      <w:pPr>
        <w:spacing w:line="276" w:lineRule="auto"/>
        <w:jc w:val="both"/>
        <w:rPr>
          <w:b/>
          <w:color w:val="000000" w:themeColor="text1"/>
          <w:sz w:val="28"/>
          <w:lang w:val="bg-BG"/>
        </w:rPr>
      </w:pPr>
      <w:r w:rsidRPr="009455AE">
        <w:rPr>
          <w:color w:val="000000" w:themeColor="text1"/>
          <w:sz w:val="28"/>
          <w:lang w:val="bg-BG"/>
        </w:rPr>
        <w:t>Подобни резултати публикуват</w:t>
      </w:r>
      <w:r w:rsidRPr="009455AE">
        <w:rPr>
          <w:color w:val="FF0000"/>
          <w:sz w:val="28"/>
        </w:rPr>
        <w:t xml:space="preserve"> </w:t>
      </w:r>
      <w:r w:rsidRPr="009455AE">
        <w:rPr>
          <w:color w:val="000000" w:themeColor="text1"/>
          <w:sz w:val="28"/>
        </w:rPr>
        <w:t>Yousef</w:t>
      </w:r>
      <w:r w:rsidRPr="009455AE">
        <w:rPr>
          <w:color w:val="000000" w:themeColor="text1"/>
          <w:sz w:val="28"/>
          <w:lang w:val="bg-BG"/>
        </w:rPr>
        <w:t xml:space="preserve"> А.А.</w:t>
      </w:r>
      <w:r w:rsidRPr="009455AE">
        <w:rPr>
          <w:color w:val="000000" w:themeColor="text1"/>
          <w:sz w:val="28"/>
          <w:lang w:val="en-US"/>
        </w:rPr>
        <w:t xml:space="preserve">  и екип</w:t>
      </w:r>
      <w:r w:rsidRPr="009455AE">
        <w:rPr>
          <w:color w:val="000000" w:themeColor="text1"/>
          <w:sz w:val="28"/>
          <w:lang w:val="bg-BG"/>
        </w:rPr>
        <w:t xml:space="preserve"> (2014 г.)</w:t>
      </w:r>
      <w:r w:rsidRPr="009455AE">
        <w:rPr>
          <w:color w:val="000000" w:themeColor="text1"/>
          <w:sz w:val="28"/>
          <w:lang w:val="en-US"/>
        </w:rPr>
        <w:t>, които са проследявали</w:t>
      </w:r>
      <w:r w:rsidRPr="009455AE">
        <w:rPr>
          <w:color w:val="000000" w:themeColor="text1"/>
          <w:sz w:val="28"/>
          <w:lang w:val="bg-BG"/>
        </w:rPr>
        <w:t xml:space="preserve"> нива на </w:t>
      </w:r>
      <w:r w:rsidRPr="009455AE">
        <w:rPr>
          <w:color w:val="000000" w:themeColor="text1"/>
          <w:sz w:val="28"/>
          <w:lang w:val="en-US"/>
        </w:rPr>
        <w:t>IL 8</w:t>
      </w:r>
      <w:r w:rsidRPr="009455AE">
        <w:rPr>
          <w:color w:val="000000" w:themeColor="text1"/>
          <w:sz w:val="28"/>
          <w:lang w:val="bg-BG"/>
        </w:rPr>
        <w:t xml:space="preserve"> при критично болни пациенти, но допълнително са изследвали и генетичен полиморфизъм.</w:t>
      </w:r>
      <w:r w:rsidRPr="009455AE">
        <w:rPr>
          <w:color w:val="FF0000"/>
          <w:sz w:val="28"/>
          <w:lang w:val="bg-BG"/>
        </w:rPr>
        <w:t xml:space="preserve"> </w:t>
      </w:r>
      <w:r w:rsidRPr="009455AE">
        <w:rPr>
          <w:rFonts w:eastAsia="MinionMath-Regular"/>
          <w:sz w:val="28"/>
          <w:lang w:val="bg-BG"/>
        </w:rPr>
        <w:t xml:space="preserve">Те стигат до извода, че между починалите и преживели болни със сепсис има статистическа разлика в нивата на </w:t>
      </w:r>
      <w:r w:rsidRPr="009455AE">
        <w:rPr>
          <w:rFonts w:eastAsia="MinionMath-Regular"/>
          <w:sz w:val="28"/>
        </w:rPr>
        <w:t xml:space="preserve">IL </w:t>
      </w:r>
      <w:r w:rsidRPr="009455AE">
        <w:rPr>
          <w:rFonts w:eastAsia="MinionMath-Regular"/>
        </w:rPr>
        <w:t>8</w:t>
      </w:r>
      <w:r w:rsidRPr="009455AE">
        <w:rPr>
          <w:rFonts w:eastAsia="MinionMath-Regular"/>
          <w:sz w:val="28"/>
          <w:lang w:val="bg-BG"/>
        </w:rPr>
        <w:t xml:space="preserve"> (</w:t>
      </w:r>
      <w:r w:rsidRPr="009455AE">
        <w:rPr>
          <w:rFonts w:eastAsia="MinionMath-Regular"/>
          <w:sz w:val="28"/>
        </w:rPr>
        <w:t>t-test</w:t>
      </w:r>
      <w:r w:rsidRPr="009455AE">
        <w:rPr>
          <w:rFonts w:eastAsia="MinionMath-Regular"/>
          <w:sz w:val="28"/>
          <w:lang w:val="bg-BG"/>
        </w:rPr>
        <w:t>:</w:t>
      </w:r>
      <w:r w:rsidR="00CD414A" w:rsidRPr="009455AE">
        <w:rPr>
          <w:rFonts w:eastAsia="MinionMath-Regular"/>
          <w:sz w:val="28"/>
          <w:lang w:val="bg-BG"/>
        </w:rPr>
        <w:t xml:space="preserve"> </w:t>
      </w:r>
      <w:r w:rsidRPr="009455AE">
        <w:rPr>
          <w:rFonts w:eastAsia="MinionMath-Regular"/>
          <w:sz w:val="28"/>
        </w:rPr>
        <w:t>−</w:t>
      </w:r>
      <w:r w:rsidR="00A3782F">
        <w:rPr>
          <w:rFonts w:eastAsia="MinionMath-Regular"/>
          <w:sz w:val="28"/>
        </w:rPr>
        <w:t>16.</w:t>
      </w:r>
      <w:r w:rsidRPr="009455AE">
        <w:rPr>
          <w:rFonts w:eastAsia="MinionMath-Regular"/>
          <w:sz w:val="28"/>
        </w:rPr>
        <w:t>003</w:t>
      </w:r>
      <w:r w:rsidRPr="009455AE">
        <w:rPr>
          <w:rFonts w:eastAsia="MinionMath-Regular"/>
          <w:sz w:val="28"/>
          <w:lang w:val="bg-BG"/>
        </w:rPr>
        <w:t>, р</w:t>
      </w:r>
      <w:r w:rsidRPr="009455AE">
        <w:rPr>
          <w:rFonts w:eastAsia="MinionMath-Regular"/>
          <w:sz w:val="28"/>
        </w:rPr>
        <w:t>&lt;0,001</w:t>
      </w:r>
      <w:r w:rsidRPr="009455AE">
        <w:rPr>
          <w:rFonts w:eastAsia="MinionMath-Capt"/>
          <w:sz w:val="28"/>
          <w:lang w:val="bg-BG"/>
        </w:rPr>
        <w:t xml:space="preserve">), като починалите са със сигнификантно по-високи стойности на </w:t>
      </w:r>
      <w:r w:rsidRPr="009455AE">
        <w:rPr>
          <w:rFonts w:eastAsia="MinionMath-Capt"/>
          <w:sz w:val="28"/>
          <w:lang w:val="en-US"/>
        </w:rPr>
        <w:t xml:space="preserve">IL </w:t>
      </w:r>
      <w:r w:rsidRPr="009455AE">
        <w:rPr>
          <w:rFonts w:eastAsia="MinionMath-Capt"/>
          <w:lang w:val="en-US"/>
        </w:rPr>
        <w:t>8</w:t>
      </w:r>
      <w:r w:rsidRPr="009455AE">
        <w:rPr>
          <w:rFonts w:eastAsia="MinionMath-Capt"/>
          <w:sz w:val="28"/>
          <w:lang w:val="bg-BG"/>
        </w:rPr>
        <w:t xml:space="preserve">. По същия  начин те намират и сигнификантна разлика в средните стойности на </w:t>
      </w:r>
      <w:r w:rsidRPr="009455AE">
        <w:rPr>
          <w:rFonts w:eastAsia="MinionMath-Capt"/>
          <w:sz w:val="28"/>
        </w:rPr>
        <w:t xml:space="preserve">IL </w:t>
      </w:r>
      <w:r w:rsidRPr="009455AE">
        <w:rPr>
          <w:rFonts w:eastAsia="MinionMath-Capt"/>
        </w:rPr>
        <w:t>8</w:t>
      </w:r>
      <w:r w:rsidRPr="009455AE">
        <w:rPr>
          <w:rFonts w:eastAsia="MinionMath-Capt"/>
          <w:sz w:val="28"/>
          <w:lang w:val="bg-BG"/>
        </w:rPr>
        <w:t xml:space="preserve"> между септичните и несептични болни </w:t>
      </w:r>
      <w:r w:rsidRPr="009455AE">
        <w:rPr>
          <w:rFonts w:eastAsia="MinionMath-Capt"/>
          <w:color w:val="000000" w:themeColor="text1"/>
          <w:sz w:val="28"/>
          <w:lang w:val="bg-BG"/>
        </w:rPr>
        <w:t>(</w:t>
      </w:r>
      <w:r w:rsidRPr="009455AE">
        <w:rPr>
          <w:rFonts w:eastAsia="MinionMath-Capt"/>
          <w:color w:val="000000" w:themeColor="text1"/>
          <w:sz w:val="28"/>
        </w:rPr>
        <w:t>t test</w:t>
      </w:r>
      <w:r w:rsidRPr="009455AE">
        <w:rPr>
          <w:rFonts w:eastAsia="MinionMath-Capt"/>
          <w:color w:val="000000" w:themeColor="text1"/>
          <w:sz w:val="28"/>
          <w:lang w:val="bg-BG"/>
        </w:rPr>
        <w:t>:</w:t>
      </w:r>
      <w:r w:rsidRPr="009455AE">
        <w:rPr>
          <w:color w:val="000000" w:themeColor="text1"/>
          <w:sz w:val="28"/>
          <w:lang w:val="bg-BG"/>
        </w:rPr>
        <w:t xml:space="preserve"> </w:t>
      </w:r>
      <w:r w:rsidR="00A3782F">
        <w:rPr>
          <w:rFonts w:eastAsiaTheme="minorHAnsi"/>
          <w:sz w:val="28"/>
        </w:rPr>
        <w:t>12.</w:t>
      </w:r>
      <w:r w:rsidRPr="009455AE">
        <w:rPr>
          <w:rFonts w:eastAsiaTheme="minorHAnsi"/>
          <w:sz w:val="28"/>
        </w:rPr>
        <w:t>139</w:t>
      </w:r>
      <w:r w:rsidRPr="009455AE">
        <w:rPr>
          <w:rFonts w:eastAsiaTheme="minorHAnsi"/>
          <w:sz w:val="28"/>
          <w:lang w:val="bg-BG"/>
        </w:rPr>
        <w:t>, р</w:t>
      </w:r>
      <w:r w:rsidRPr="009455AE">
        <w:rPr>
          <w:rFonts w:eastAsiaTheme="minorHAnsi"/>
          <w:sz w:val="28"/>
        </w:rPr>
        <w:t xml:space="preserve"> </w:t>
      </w:r>
      <w:r w:rsidRPr="009455AE">
        <w:rPr>
          <w:rFonts w:eastAsia="MinionMath-Regular"/>
          <w:sz w:val="28"/>
        </w:rPr>
        <w:t>&lt;</w:t>
      </w:r>
      <w:r w:rsidR="00A3782F">
        <w:rPr>
          <w:rFonts w:eastAsiaTheme="minorHAnsi"/>
          <w:sz w:val="28"/>
        </w:rPr>
        <w:t>0.</w:t>
      </w:r>
      <w:r w:rsidRPr="009455AE">
        <w:rPr>
          <w:rFonts w:eastAsiaTheme="minorHAnsi"/>
          <w:sz w:val="28"/>
        </w:rPr>
        <w:t>001</w:t>
      </w:r>
      <w:r w:rsidRPr="009455AE">
        <w:rPr>
          <w:color w:val="000000" w:themeColor="text1"/>
          <w:sz w:val="28"/>
          <w:lang w:val="bg-BG"/>
        </w:rPr>
        <w:t>) (221).</w:t>
      </w:r>
    </w:p>
    <w:p w:rsidR="00AF655D" w:rsidRPr="009455AE" w:rsidRDefault="00AF655D" w:rsidP="00AF655D">
      <w:pPr>
        <w:widowControl/>
        <w:suppressAutoHyphens w:val="0"/>
        <w:autoSpaceDN/>
        <w:spacing w:line="276" w:lineRule="auto"/>
        <w:jc w:val="both"/>
        <w:textAlignment w:val="auto"/>
        <w:outlineLvl w:val="2"/>
        <w:rPr>
          <w:rFonts w:eastAsia="Times New Roman" w:cs="Times New Roman"/>
          <w:bCs/>
          <w:kern w:val="0"/>
          <w:sz w:val="28"/>
          <w:lang w:val="bg-BG" w:eastAsia="en-US" w:bidi="ar-SA"/>
        </w:rPr>
      </w:pPr>
      <w:r w:rsidRPr="009455AE">
        <w:rPr>
          <w:rFonts w:eastAsia="Times New Roman" w:cs="Times New Roman"/>
          <w:bCs/>
          <w:kern w:val="0"/>
          <w:sz w:val="28"/>
          <w:lang w:val="bg-BG" w:eastAsia="en-US" w:bidi="ar-SA"/>
        </w:rPr>
        <w:t xml:space="preserve">Друг изследователски екип на </w:t>
      </w:r>
      <w:r w:rsidRPr="009455AE">
        <w:rPr>
          <w:rFonts w:eastAsia="Times New Roman" w:cs="Times New Roman"/>
          <w:bCs/>
          <w:kern w:val="0"/>
          <w:sz w:val="28"/>
          <w:lang w:val="en-US" w:eastAsia="en-US" w:bidi="ar-SA"/>
        </w:rPr>
        <w:t>Biron</w:t>
      </w:r>
      <w:r w:rsidRPr="009455AE">
        <w:rPr>
          <w:rFonts w:eastAsia="Times New Roman" w:cs="Times New Roman"/>
          <w:bCs/>
          <w:kern w:val="0"/>
          <w:sz w:val="28"/>
          <w:lang w:val="bg-BG" w:eastAsia="en-US" w:bidi="ar-SA"/>
        </w:rPr>
        <w:t xml:space="preserve"> С. още през 1997г.</w:t>
      </w:r>
      <w:r w:rsidRPr="009455AE">
        <w:rPr>
          <w:rFonts w:eastAsia="Times New Roman" w:cs="Times New Roman"/>
          <w:bCs/>
          <w:kern w:val="0"/>
          <w:sz w:val="28"/>
          <w:lang w:val="en-US" w:eastAsia="en-US" w:bidi="ar-SA"/>
        </w:rPr>
        <w:t xml:space="preserve"> </w:t>
      </w:r>
      <w:r w:rsidRPr="009455AE">
        <w:rPr>
          <w:rFonts w:eastAsia="Times New Roman" w:cs="Times New Roman"/>
          <w:bCs/>
          <w:kern w:val="0"/>
          <w:sz w:val="28"/>
          <w:lang w:val="bg-BG" w:eastAsia="en-US" w:bidi="ar-SA"/>
        </w:rPr>
        <w:t xml:space="preserve"> намира връзка между високите нива на </w:t>
      </w:r>
      <w:r w:rsidRPr="009455AE">
        <w:rPr>
          <w:rFonts w:eastAsia="Times New Roman" w:cs="Times New Roman"/>
          <w:bCs/>
          <w:kern w:val="0"/>
          <w:sz w:val="28"/>
          <w:lang w:val="en-US" w:eastAsia="en-US" w:bidi="ar-SA"/>
        </w:rPr>
        <w:t>IL 8</w:t>
      </w:r>
      <w:r w:rsidRPr="009455AE">
        <w:rPr>
          <w:rFonts w:eastAsia="Times New Roman" w:cs="Times New Roman"/>
          <w:bCs/>
          <w:kern w:val="0"/>
          <w:sz w:val="28"/>
          <w:lang w:val="bg-BG" w:eastAsia="en-US" w:bidi="ar-SA"/>
        </w:rPr>
        <w:t xml:space="preserve"> и лактат при сепсис. Те установяват и корелация между високите нива на </w:t>
      </w:r>
      <w:r w:rsidRPr="009455AE">
        <w:rPr>
          <w:rFonts w:eastAsia="Times New Roman" w:cs="Times New Roman"/>
          <w:bCs/>
          <w:kern w:val="0"/>
          <w:sz w:val="28"/>
          <w:lang w:val="en-US" w:eastAsia="en-US" w:bidi="ar-SA"/>
        </w:rPr>
        <w:t>IL 8</w:t>
      </w:r>
      <w:r w:rsidRPr="009455AE">
        <w:rPr>
          <w:rFonts w:eastAsia="Times New Roman" w:cs="Times New Roman"/>
          <w:bCs/>
          <w:kern w:val="0"/>
          <w:sz w:val="28"/>
          <w:lang w:val="bg-BG" w:eastAsia="en-US" w:bidi="ar-SA"/>
        </w:rPr>
        <w:t xml:space="preserve"> и смъртността (29).</w:t>
      </w:r>
    </w:p>
    <w:p w:rsidR="00AF655D" w:rsidRPr="009455AE" w:rsidRDefault="00AF655D" w:rsidP="00AF655D">
      <w:pPr>
        <w:widowControl/>
        <w:suppressAutoHyphens w:val="0"/>
        <w:autoSpaceDN/>
        <w:spacing w:line="276" w:lineRule="auto"/>
        <w:jc w:val="both"/>
        <w:textAlignment w:val="auto"/>
        <w:outlineLvl w:val="2"/>
        <w:rPr>
          <w:rFonts w:eastAsia="Times New Roman" w:cs="Times New Roman"/>
          <w:bCs/>
          <w:kern w:val="0"/>
          <w:sz w:val="28"/>
          <w:lang w:val="bg-BG" w:eastAsia="en-US" w:bidi="ar-SA"/>
        </w:rPr>
      </w:pPr>
      <w:r w:rsidRPr="009455AE">
        <w:rPr>
          <w:rFonts w:eastAsia="Times New Roman" w:cs="Times New Roman"/>
          <w:bCs/>
          <w:kern w:val="0"/>
          <w:sz w:val="28"/>
          <w:lang w:val="bg-BG" w:eastAsia="en-US" w:bidi="ar-SA"/>
        </w:rPr>
        <w:t xml:space="preserve">Екипът на </w:t>
      </w:r>
      <w:r w:rsidRPr="009455AE">
        <w:rPr>
          <w:rFonts w:eastAsia="Times New Roman" w:cs="Times New Roman"/>
          <w:bCs/>
          <w:kern w:val="0"/>
          <w:sz w:val="28"/>
          <w:lang w:val="en-US" w:eastAsia="en-US" w:bidi="ar-SA"/>
        </w:rPr>
        <w:t>Park</w:t>
      </w:r>
      <w:r w:rsidRPr="009455AE">
        <w:rPr>
          <w:rFonts w:eastAsia="Times New Roman" w:cs="Times New Roman"/>
          <w:bCs/>
          <w:kern w:val="0"/>
          <w:sz w:val="28"/>
          <w:lang w:val="bg-BG" w:eastAsia="en-US" w:bidi="ar-SA"/>
        </w:rPr>
        <w:t xml:space="preserve"> К.</w:t>
      </w:r>
      <w:r w:rsidRPr="009455AE">
        <w:rPr>
          <w:rFonts w:eastAsia="Times New Roman" w:cs="Times New Roman"/>
          <w:bCs/>
          <w:kern w:val="0"/>
          <w:sz w:val="28"/>
          <w:lang w:val="en-US" w:eastAsia="en-US" w:bidi="ar-SA"/>
        </w:rPr>
        <w:t>J</w:t>
      </w:r>
      <w:r w:rsidRPr="009455AE">
        <w:rPr>
          <w:rFonts w:eastAsia="Times New Roman" w:cs="Times New Roman"/>
          <w:bCs/>
          <w:kern w:val="0"/>
          <w:sz w:val="28"/>
          <w:lang w:val="bg-BG" w:eastAsia="en-US" w:bidi="ar-SA"/>
        </w:rPr>
        <w:t>.(2016г)</w:t>
      </w:r>
      <w:r w:rsidRPr="009455AE">
        <w:rPr>
          <w:rFonts w:eastAsia="Times New Roman" w:cs="Times New Roman"/>
          <w:bCs/>
          <w:kern w:val="0"/>
          <w:sz w:val="28"/>
          <w:lang w:val="en-US" w:eastAsia="en-US" w:bidi="ar-SA"/>
        </w:rPr>
        <w:t xml:space="preserve"> </w:t>
      </w:r>
      <w:r w:rsidRPr="009455AE">
        <w:rPr>
          <w:rFonts w:eastAsia="Times New Roman" w:cs="Times New Roman"/>
          <w:bCs/>
          <w:kern w:val="0"/>
          <w:sz w:val="28"/>
          <w:lang w:val="bg-BG" w:eastAsia="en-US" w:bidi="ar-SA"/>
        </w:rPr>
        <w:t xml:space="preserve">търси и установява връзка между </w:t>
      </w:r>
      <w:r w:rsidRPr="009455AE">
        <w:rPr>
          <w:rFonts w:eastAsia="Times New Roman" w:cs="Times New Roman"/>
          <w:bCs/>
          <w:kern w:val="0"/>
          <w:sz w:val="28"/>
          <w:lang w:val="en-US" w:eastAsia="en-US" w:bidi="ar-SA"/>
        </w:rPr>
        <w:t>IL</w:t>
      </w:r>
      <w:r w:rsidRPr="009455AE">
        <w:rPr>
          <w:rFonts w:eastAsia="Times New Roman" w:cs="Times New Roman"/>
          <w:bCs/>
          <w:kern w:val="0"/>
          <w:sz w:val="28"/>
          <w:lang w:val="bg-BG" w:eastAsia="en-US" w:bidi="ar-SA"/>
        </w:rPr>
        <w:t xml:space="preserve"> </w:t>
      </w:r>
      <w:r w:rsidRPr="009455AE">
        <w:rPr>
          <w:rFonts w:eastAsia="Times New Roman" w:cs="Times New Roman"/>
          <w:bCs/>
          <w:kern w:val="0"/>
          <w:sz w:val="28"/>
          <w:lang w:val="en-US" w:eastAsia="en-US" w:bidi="ar-SA"/>
        </w:rPr>
        <w:t>8</w:t>
      </w:r>
      <w:r w:rsidRPr="009455AE">
        <w:rPr>
          <w:rFonts w:eastAsia="Times New Roman" w:cs="Times New Roman"/>
          <w:bCs/>
          <w:kern w:val="0"/>
          <w:sz w:val="28"/>
          <w:lang w:val="bg-BG" w:eastAsia="en-US" w:bidi="ar-SA"/>
        </w:rPr>
        <w:t xml:space="preserve"> и многоорганната недостатъчност. Те проследяват Ендотелин 1 и </w:t>
      </w:r>
      <w:r w:rsidRPr="009455AE">
        <w:rPr>
          <w:rFonts w:eastAsia="Times New Roman" w:cs="Times New Roman"/>
          <w:bCs/>
          <w:kern w:val="0"/>
          <w:sz w:val="28"/>
          <w:lang w:val="en-US" w:eastAsia="en-US" w:bidi="ar-SA"/>
        </w:rPr>
        <w:t>IL 8</w:t>
      </w:r>
      <w:r w:rsidRPr="009455AE">
        <w:rPr>
          <w:rFonts w:eastAsia="Times New Roman" w:cs="Times New Roman"/>
          <w:bCs/>
          <w:kern w:val="0"/>
          <w:sz w:val="28"/>
          <w:lang w:val="bg-BG" w:eastAsia="en-US" w:bidi="ar-SA"/>
        </w:rPr>
        <w:t xml:space="preserve"> като прогностични маркери за смъртност при сепсис (165).</w:t>
      </w:r>
    </w:p>
    <w:p w:rsidR="00AF655D" w:rsidRPr="009455AE" w:rsidRDefault="00AF655D" w:rsidP="00AF655D">
      <w:pPr>
        <w:widowControl/>
        <w:suppressAutoHyphens w:val="0"/>
        <w:autoSpaceDN/>
        <w:spacing w:line="276" w:lineRule="auto"/>
        <w:jc w:val="both"/>
        <w:textAlignment w:val="auto"/>
        <w:outlineLvl w:val="2"/>
        <w:rPr>
          <w:rFonts w:eastAsia="Times New Roman" w:cs="Times New Roman"/>
          <w:bCs/>
          <w:kern w:val="0"/>
          <w:sz w:val="28"/>
          <w:lang w:val="bg-BG" w:eastAsia="en-US" w:bidi="ar-SA"/>
        </w:rPr>
      </w:pPr>
      <w:r w:rsidRPr="009455AE">
        <w:rPr>
          <w:rFonts w:eastAsia="Times New Roman" w:cs="Times New Roman"/>
          <w:bCs/>
          <w:kern w:val="0"/>
          <w:sz w:val="28"/>
          <w:lang w:val="bg-BG" w:eastAsia="en-US" w:bidi="ar-SA"/>
        </w:rPr>
        <w:t xml:space="preserve">Проучване на </w:t>
      </w:r>
      <w:r w:rsidRPr="009455AE">
        <w:rPr>
          <w:rFonts w:eastAsia="Times New Roman" w:cs="Times New Roman"/>
          <w:bCs/>
          <w:kern w:val="0"/>
          <w:sz w:val="28"/>
          <w:lang w:val="en-US" w:eastAsia="en-US" w:bidi="ar-SA"/>
        </w:rPr>
        <w:t>Kraft R.</w:t>
      </w:r>
      <w:r w:rsidRPr="009455AE">
        <w:rPr>
          <w:rFonts w:eastAsia="Times New Roman" w:cs="Times New Roman"/>
          <w:bCs/>
          <w:kern w:val="0"/>
          <w:sz w:val="28"/>
          <w:lang w:val="bg-BG" w:eastAsia="en-US" w:bidi="ar-SA"/>
        </w:rPr>
        <w:t xml:space="preserve"> и екип през 2015 г. публикува данни за корелация между високи нива на интерлевкин 8 , МОН, сепсис и смъртност при болни след изгаряния (112).</w:t>
      </w:r>
    </w:p>
    <w:p w:rsidR="00AF655D" w:rsidRPr="009455AE" w:rsidRDefault="00AF655D" w:rsidP="00AF655D">
      <w:pPr>
        <w:widowControl/>
        <w:suppressAutoHyphens w:val="0"/>
        <w:autoSpaceDN/>
        <w:spacing w:line="276" w:lineRule="auto"/>
        <w:jc w:val="both"/>
        <w:textAlignment w:val="auto"/>
        <w:outlineLvl w:val="2"/>
        <w:rPr>
          <w:rFonts w:eastAsia="Times New Roman" w:cs="Times New Roman"/>
          <w:bCs/>
          <w:color w:val="000000" w:themeColor="text1"/>
          <w:kern w:val="0"/>
          <w:sz w:val="28"/>
          <w:lang w:val="bg-BG" w:eastAsia="en-US" w:bidi="ar-SA"/>
        </w:rPr>
      </w:pPr>
      <w:r w:rsidRPr="009455AE">
        <w:rPr>
          <w:rFonts w:eastAsia="Times New Roman" w:cs="Times New Roman"/>
          <w:bCs/>
          <w:kern w:val="0"/>
          <w:sz w:val="28"/>
          <w:lang w:val="bg-BG" w:eastAsia="en-US" w:bidi="ar-SA"/>
        </w:rPr>
        <w:t xml:space="preserve">В обобщение може да се каже, че интерлевкин 8 е важен цитокин в патогенезата на сепсис. Той е един от първите </w:t>
      </w:r>
      <w:r w:rsidR="005D43C8" w:rsidRPr="009455AE">
        <w:rPr>
          <w:rFonts w:eastAsia="Times New Roman" w:cs="Times New Roman"/>
          <w:bCs/>
          <w:kern w:val="0"/>
          <w:sz w:val="28"/>
          <w:lang w:val="bg-BG" w:eastAsia="en-US" w:bidi="ar-SA"/>
        </w:rPr>
        <w:t xml:space="preserve">и </w:t>
      </w:r>
      <w:r w:rsidRPr="009455AE">
        <w:rPr>
          <w:rFonts w:eastAsia="Times New Roman" w:cs="Times New Roman"/>
          <w:bCs/>
          <w:kern w:val="0"/>
          <w:sz w:val="28"/>
          <w:lang w:val="bg-BG" w:eastAsia="en-US" w:bidi="ar-SA"/>
        </w:rPr>
        <w:t>ключови маркери във възпалителния процес и откриването на нови връзки ще повлияе насоките за търсене на подходящо лечение, насочено към различни етапи в патогенезата на сепсис.</w:t>
      </w:r>
    </w:p>
    <w:p w:rsidR="00AF655D" w:rsidRPr="009455AE" w:rsidRDefault="00AF655D" w:rsidP="00AF655D">
      <w:pPr>
        <w:spacing w:line="276" w:lineRule="auto"/>
        <w:jc w:val="both"/>
        <w:rPr>
          <w:sz w:val="28"/>
          <w:lang w:val="bg-BG"/>
        </w:rPr>
      </w:pPr>
    </w:p>
    <w:p w:rsidR="00AF655D" w:rsidRPr="009455AE" w:rsidRDefault="00AF655D" w:rsidP="00AF655D">
      <w:pPr>
        <w:spacing w:line="276" w:lineRule="auto"/>
        <w:jc w:val="both"/>
        <w:rPr>
          <w:b/>
          <w:color w:val="FF0000"/>
          <w:sz w:val="28"/>
          <w:u w:val="single"/>
          <w:lang w:val="bg-BG"/>
        </w:rPr>
      </w:pPr>
      <w:r w:rsidRPr="009455AE">
        <w:rPr>
          <w:b/>
          <w:color w:val="FF0000"/>
          <w:sz w:val="28"/>
          <w:u w:val="single"/>
          <w:lang w:val="bg-BG"/>
        </w:rPr>
        <w:t>Лактат и лактатен клирънс</w:t>
      </w:r>
    </w:p>
    <w:p w:rsidR="00AF655D" w:rsidRPr="009455AE" w:rsidRDefault="00AF655D" w:rsidP="00AF655D">
      <w:pPr>
        <w:spacing w:line="276" w:lineRule="auto"/>
        <w:jc w:val="both"/>
        <w:rPr>
          <w:b/>
          <w:sz w:val="28"/>
          <w:u w:val="single"/>
          <w:lang w:val="bg-BG"/>
        </w:rPr>
      </w:pPr>
    </w:p>
    <w:p w:rsidR="00AF655D" w:rsidRPr="009455AE" w:rsidRDefault="00AF655D" w:rsidP="00AF655D">
      <w:pPr>
        <w:spacing w:line="276" w:lineRule="auto"/>
        <w:jc w:val="both"/>
        <w:rPr>
          <w:sz w:val="28"/>
          <w:lang w:val="bg-BG"/>
        </w:rPr>
      </w:pPr>
      <w:r w:rsidRPr="009455AE">
        <w:rPr>
          <w:sz w:val="28"/>
          <w:lang w:val="bg-BG"/>
        </w:rPr>
        <w:t>Лактат и лактатен клирънс са други показатели, използвани при нашите пациенти с диагностична и прогностична стойност. В литературата са описани проследявания на лактат и изчисляване на LC на 0-6-8-12-24-72</w:t>
      </w:r>
      <w:r w:rsidRPr="009455AE">
        <w:rPr>
          <w:sz w:val="28"/>
          <w:vertAlign w:val="superscript"/>
          <w:lang w:val="bg-BG"/>
        </w:rPr>
        <w:t>-ри</w:t>
      </w:r>
      <w:r w:rsidRPr="009455AE">
        <w:rPr>
          <w:sz w:val="28"/>
          <w:lang w:val="bg-BG"/>
        </w:rPr>
        <w:t xml:space="preserve"> час със сигнификантни различия между тези часове при преживели и/или респективно без сигнификантни разлики при фатален край.</w:t>
      </w:r>
    </w:p>
    <w:p w:rsidR="00AF655D" w:rsidRPr="009455AE" w:rsidRDefault="00AF655D" w:rsidP="00AF655D">
      <w:pPr>
        <w:spacing w:line="276" w:lineRule="auto"/>
        <w:jc w:val="both"/>
        <w:rPr>
          <w:sz w:val="28"/>
          <w:lang w:val="bg-BG"/>
        </w:rPr>
      </w:pPr>
      <w:r w:rsidRPr="009455AE">
        <w:rPr>
          <w:sz w:val="28"/>
          <w:lang w:val="bg-BG"/>
        </w:rPr>
        <w:lastRenderedPageBreak/>
        <w:t xml:space="preserve"> LC 0-6 при пациенти със сепсис е по-висок при преживели, отколкото при тези със смъртен изход, т.е</w:t>
      </w:r>
      <w:r w:rsidR="00A3782F">
        <w:rPr>
          <w:sz w:val="28"/>
          <w:lang w:val="bg-BG"/>
        </w:rPr>
        <w:t>. подобреният</w:t>
      </w:r>
      <w:r w:rsidRPr="009455AE">
        <w:rPr>
          <w:sz w:val="28"/>
          <w:lang w:val="bg-BG"/>
        </w:rPr>
        <w:t xml:space="preserve"> LC в първите часове показва подобрение и по-благоприятен изход (76, 138, 156).</w:t>
      </w:r>
    </w:p>
    <w:p w:rsidR="00AF655D" w:rsidRPr="009455AE" w:rsidRDefault="00AF655D" w:rsidP="00AF655D">
      <w:pPr>
        <w:spacing w:line="276" w:lineRule="auto"/>
        <w:jc w:val="both"/>
        <w:rPr>
          <w:sz w:val="28"/>
          <w:lang w:val="bg-BG"/>
        </w:rPr>
      </w:pPr>
      <w:r w:rsidRPr="009455AE">
        <w:rPr>
          <w:sz w:val="28"/>
          <w:lang w:val="bg-BG"/>
        </w:rPr>
        <w:t>Проведеният дескриптивен анализ при нашите пациенти показаха, че има значителни разлики в стойностите на лактат на 0., 6. и 24</w:t>
      </w:r>
      <w:r w:rsidRPr="009455AE">
        <w:rPr>
          <w:sz w:val="28"/>
          <w:vertAlign w:val="superscript"/>
          <w:lang w:val="bg-BG"/>
        </w:rPr>
        <w:t>-ти</w:t>
      </w:r>
      <w:r w:rsidRPr="009455AE">
        <w:rPr>
          <w:sz w:val="28"/>
          <w:lang w:val="bg-BG"/>
        </w:rPr>
        <w:t xml:space="preserve"> час, както и в изчислените лактатни клирънси при трите проследявани групи.</w:t>
      </w:r>
    </w:p>
    <w:p w:rsidR="00AF655D" w:rsidRPr="009455AE" w:rsidRDefault="00AF655D" w:rsidP="00AF655D">
      <w:pPr>
        <w:spacing w:line="276" w:lineRule="auto"/>
        <w:jc w:val="both"/>
        <w:rPr>
          <w:sz w:val="28"/>
          <w:lang w:val="bg-BG"/>
        </w:rPr>
      </w:pPr>
      <w:r w:rsidRPr="009455AE">
        <w:rPr>
          <w:rFonts w:cs="Times New Roman"/>
          <w:sz w:val="28"/>
        </w:rPr>
        <w:t>При сравняване на стойностите на лактат на 0</w:t>
      </w:r>
      <w:r w:rsidRPr="009455AE">
        <w:rPr>
          <w:rFonts w:cs="Times New Roman"/>
          <w:sz w:val="28"/>
          <w:lang w:val="bg-BG"/>
        </w:rPr>
        <w:t>.</w:t>
      </w:r>
      <w:r w:rsidRPr="009455AE">
        <w:rPr>
          <w:rFonts w:cs="Times New Roman"/>
          <w:sz w:val="28"/>
        </w:rPr>
        <w:t>, 6</w:t>
      </w:r>
      <w:r w:rsidRPr="009455AE">
        <w:rPr>
          <w:rFonts w:cs="Times New Roman"/>
          <w:sz w:val="28"/>
          <w:lang w:val="bg-BG"/>
        </w:rPr>
        <w:t>.</w:t>
      </w:r>
      <w:r w:rsidRPr="009455AE">
        <w:rPr>
          <w:rFonts w:cs="Times New Roman"/>
          <w:sz w:val="28"/>
        </w:rPr>
        <w:t xml:space="preserve"> и 24</w:t>
      </w:r>
      <w:r w:rsidRPr="009455AE">
        <w:rPr>
          <w:rFonts w:cs="Times New Roman"/>
          <w:sz w:val="28"/>
          <w:vertAlign w:val="superscript"/>
        </w:rPr>
        <w:t>-ти</w:t>
      </w:r>
      <w:r w:rsidRPr="009455AE">
        <w:rPr>
          <w:rFonts w:cs="Times New Roman"/>
          <w:sz w:val="28"/>
        </w:rPr>
        <w:t xml:space="preserve"> час при всички септични пациенти</w:t>
      </w:r>
      <w:r w:rsidRPr="009455AE">
        <w:rPr>
          <w:rFonts w:cs="Times New Roman"/>
          <w:sz w:val="28"/>
          <w:lang w:val="bg-BG"/>
        </w:rPr>
        <w:t xml:space="preserve">, в зависимост от изхода им – преживели и починали, </w:t>
      </w:r>
      <w:r w:rsidRPr="009455AE">
        <w:rPr>
          <w:rFonts w:cs="Times New Roman"/>
          <w:sz w:val="28"/>
        </w:rPr>
        <w:t xml:space="preserve"> установиме, че на 6</w:t>
      </w:r>
      <w:r w:rsidRPr="009455AE">
        <w:rPr>
          <w:rFonts w:cs="Times New Roman"/>
          <w:sz w:val="28"/>
          <w:vertAlign w:val="superscript"/>
          <w:lang w:val="bg-BG"/>
        </w:rPr>
        <w:t>-ти</w:t>
      </w:r>
      <w:r w:rsidRPr="009455AE">
        <w:rPr>
          <w:rFonts w:cs="Times New Roman"/>
          <w:sz w:val="28"/>
        </w:rPr>
        <w:t xml:space="preserve"> и 24</w:t>
      </w:r>
      <w:r w:rsidRPr="009455AE">
        <w:rPr>
          <w:rFonts w:cs="Times New Roman"/>
          <w:b/>
          <w:sz w:val="28"/>
          <w:vertAlign w:val="superscript"/>
        </w:rPr>
        <w:t>-т</w:t>
      </w:r>
      <w:r w:rsidRPr="009455AE">
        <w:rPr>
          <w:rFonts w:cs="Times New Roman"/>
          <w:sz w:val="28"/>
          <w:vertAlign w:val="superscript"/>
        </w:rPr>
        <w:t>и</w:t>
      </w:r>
      <w:r w:rsidRPr="009455AE">
        <w:rPr>
          <w:rFonts w:cs="Times New Roman"/>
          <w:sz w:val="28"/>
        </w:rPr>
        <w:t xml:space="preserve"> час </w:t>
      </w:r>
      <w:r w:rsidRPr="009455AE">
        <w:rPr>
          <w:rFonts w:cs="Times New Roman"/>
          <w:sz w:val="28"/>
          <w:lang w:val="bg-BG"/>
        </w:rPr>
        <w:t xml:space="preserve">разликите в средните </w:t>
      </w:r>
      <w:r w:rsidRPr="009455AE">
        <w:rPr>
          <w:rFonts w:cs="Times New Roman"/>
          <w:sz w:val="28"/>
        </w:rPr>
        <w:t>стойности при починали са значително по-високи</w:t>
      </w:r>
      <w:r w:rsidRPr="009455AE">
        <w:rPr>
          <w:rFonts w:cs="Times New Roman"/>
          <w:sz w:val="28"/>
          <w:lang w:val="bg-BG"/>
        </w:rPr>
        <w:t>. П</w:t>
      </w:r>
      <w:r w:rsidRPr="009455AE">
        <w:rPr>
          <w:rFonts w:cs="Times New Roman"/>
          <w:sz w:val="28"/>
        </w:rPr>
        <w:t xml:space="preserve">роведения </w:t>
      </w:r>
      <w:r w:rsidRPr="009455AE">
        <w:rPr>
          <w:rFonts w:cs="Times New Roman"/>
          <w:sz w:val="28"/>
          <w:lang w:val="en-US"/>
        </w:rPr>
        <w:t>t</w:t>
      </w:r>
      <w:r w:rsidRPr="009455AE">
        <w:rPr>
          <w:rFonts w:cs="Times New Roman"/>
          <w:sz w:val="28"/>
        </w:rPr>
        <w:t xml:space="preserve"> тест за независими извадки </w:t>
      </w:r>
      <w:r w:rsidRPr="009455AE">
        <w:rPr>
          <w:rFonts w:cs="Times New Roman"/>
          <w:sz w:val="28"/>
          <w:lang w:val="bg-BG"/>
        </w:rPr>
        <w:t>показа</w:t>
      </w:r>
      <w:r w:rsidRPr="009455AE">
        <w:rPr>
          <w:rFonts w:cs="Times New Roman"/>
          <w:sz w:val="28"/>
        </w:rPr>
        <w:t xml:space="preserve"> статистически значима разлика в нивата на лактат на 6</w:t>
      </w:r>
      <w:r w:rsidRPr="009455AE">
        <w:rPr>
          <w:rFonts w:cs="Times New Roman"/>
          <w:sz w:val="28"/>
          <w:lang w:val="bg-BG"/>
        </w:rPr>
        <w:t>-ти</w:t>
      </w:r>
      <w:r w:rsidRPr="009455AE">
        <w:rPr>
          <w:rFonts w:cs="Times New Roman"/>
          <w:sz w:val="28"/>
        </w:rPr>
        <w:t xml:space="preserve"> и 24-ти час </w:t>
      </w:r>
      <w:r w:rsidRPr="009455AE">
        <w:rPr>
          <w:rFonts w:cs="Times New Roman"/>
          <w:sz w:val="28"/>
          <w:lang w:val="bg-BG"/>
        </w:rPr>
        <w:t xml:space="preserve">между преживели и починали </w:t>
      </w:r>
      <w:r w:rsidRPr="009455AE">
        <w:rPr>
          <w:rFonts w:cs="Times New Roman"/>
          <w:sz w:val="28"/>
        </w:rPr>
        <w:t>(</w:t>
      </w:r>
      <w:r w:rsidRPr="009455AE">
        <w:rPr>
          <w:rFonts w:cs="Times New Roman"/>
          <w:sz w:val="28"/>
          <w:lang w:val="en-US"/>
        </w:rPr>
        <w:t>t</w:t>
      </w:r>
      <w:r w:rsidR="00A3782F">
        <w:rPr>
          <w:rFonts w:cs="Times New Roman"/>
          <w:sz w:val="28"/>
        </w:rPr>
        <w:t>= -2.</w:t>
      </w:r>
      <w:r w:rsidRPr="009455AE">
        <w:rPr>
          <w:rFonts w:cs="Times New Roman"/>
          <w:sz w:val="28"/>
        </w:rPr>
        <w:t>235; р</w:t>
      </w:r>
      <w:r w:rsidRPr="009455AE">
        <w:rPr>
          <w:rFonts w:cs="Times New Roman"/>
          <w:sz w:val="28"/>
          <w:lang w:val="en-US"/>
        </w:rPr>
        <w:t>&lt;</w:t>
      </w:r>
      <w:r w:rsidR="00A3782F">
        <w:rPr>
          <w:rFonts w:cs="Times New Roman"/>
          <w:sz w:val="28"/>
        </w:rPr>
        <w:t>0.</w:t>
      </w:r>
      <w:r w:rsidRPr="009455AE">
        <w:rPr>
          <w:rFonts w:cs="Times New Roman"/>
          <w:sz w:val="28"/>
        </w:rPr>
        <w:t xml:space="preserve">05 и </w:t>
      </w:r>
      <w:r w:rsidRPr="009455AE">
        <w:rPr>
          <w:rFonts w:cs="Times New Roman"/>
          <w:sz w:val="28"/>
          <w:lang w:val="en-US"/>
        </w:rPr>
        <w:t>t</w:t>
      </w:r>
      <w:r w:rsidR="00A3782F">
        <w:rPr>
          <w:rFonts w:cs="Times New Roman"/>
          <w:sz w:val="28"/>
        </w:rPr>
        <w:t>= -2.</w:t>
      </w:r>
      <w:r w:rsidRPr="009455AE">
        <w:rPr>
          <w:rFonts w:cs="Times New Roman"/>
          <w:sz w:val="28"/>
        </w:rPr>
        <w:t>521, р</w:t>
      </w:r>
      <w:r w:rsidRPr="009455AE">
        <w:rPr>
          <w:rFonts w:cs="Times New Roman"/>
          <w:sz w:val="28"/>
          <w:lang w:val="en-US"/>
        </w:rPr>
        <w:t>&lt;</w:t>
      </w:r>
      <w:r w:rsidR="00A3782F">
        <w:rPr>
          <w:rFonts w:cs="Times New Roman"/>
          <w:sz w:val="28"/>
        </w:rPr>
        <w:t>0.</w:t>
      </w:r>
      <w:r w:rsidRPr="009455AE">
        <w:rPr>
          <w:rFonts w:cs="Times New Roman"/>
          <w:sz w:val="28"/>
        </w:rPr>
        <w:t>016)</w:t>
      </w:r>
      <w:r w:rsidR="00A3782F">
        <w:rPr>
          <w:rFonts w:cs="Times New Roman"/>
          <w:sz w:val="28"/>
          <w:lang w:val="bg-BG"/>
        </w:rPr>
        <w:t xml:space="preserve"> (таблица </w:t>
      </w:r>
      <w:r w:rsidR="005D43C8" w:rsidRPr="009455AE">
        <w:rPr>
          <w:rFonts w:cs="Times New Roman"/>
          <w:sz w:val="28"/>
          <w:lang w:val="bg-BG"/>
        </w:rPr>
        <w:t>18</w:t>
      </w:r>
      <w:r w:rsidRPr="009455AE">
        <w:rPr>
          <w:rFonts w:cs="Times New Roman"/>
          <w:sz w:val="28"/>
          <w:lang w:val="bg-BG"/>
        </w:rPr>
        <w:t>).</w:t>
      </w:r>
    </w:p>
    <w:p w:rsidR="00AF655D" w:rsidRPr="009455AE" w:rsidRDefault="00AF655D" w:rsidP="00AF655D">
      <w:pPr>
        <w:spacing w:line="276" w:lineRule="auto"/>
        <w:jc w:val="both"/>
        <w:rPr>
          <w:rFonts w:cs="Times New Roman"/>
          <w:sz w:val="28"/>
          <w:lang w:val="bg-BG"/>
        </w:rPr>
      </w:pPr>
      <w:r w:rsidRPr="009455AE">
        <w:rPr>
          <w:sz w:val="28"/>
          <w:lang w:val="bg-BG"/>
        </w:rPr>
        <w:t>Регресионният анализ за преживяемост</w:t>
      </w:r>
      <w:r w:rsidRPr="009455AE">
        <w:rPr>
          <w:sz w:val="28"/>
          <w:lang w:val="en-US"/>
        </w:rPr>
        <w:t xml:space="preserve"> </w:t>
      </w:r>
      <w:r w:rsidRPr="009455AE">
        <w:rPr>
          <w:sz w:val="28"/>
          <w:lang w:val="bg-BG"/>
        </w:rPr>
        <w:t>до 30-ти ден</w:t>
      </w:r>
      <w:r w:rsidRPr="009455AE">
        <w:rPr>
          <w:sz w:val="28"/>
          <w:lang w:val="en-US"/>
        </w:rPr>
        <w:t xml:space="preserve"> </w:t>
      </w:r>
      <w:r w:rsidRPr="009455AE">
        <w:rPr>
          <w:sz w:val="28"/>
          <w:lang w:val="bg-BG"/>
        </w:rPr>
        <w:t xml:space="preserve"> при проследяване на групите на инфекции без сепсис и със сепсис показа,че  лактат е статистически значим предиктор на преживяемостта, като лактат на час 0 е с по-силна предиктивна сила </w:t>
      </w:r>
      <w:r w:rsidRPr="009455AE">
        <w:rPr>
          <w:rFonts w:cs="Times New Roman"/>
          <w:sz w:val="28"/>
          <w:lang w:val="bg-BG"/>
        </w:rPr>
        <w:t>(</w:t>
      </w:r>
      <w:r w:rsidR="00A3782F">
        <w:rPr>
          <w:rFonts w:cs="Times New Roman"/>
          <w:color w:val="000000"/>
          <w:sz w:val="28"/>
        </w:rPr>
        <w:t>Exp(B)=0.141, p=0.</w:t>
      </w:r>
      <w:r w:rsidRPr="009455AE">
        <w:rPr>
          <w:rFonts w:cs="Times New Roman"/>
          <w:color w:val="000000"/>
          <w:sz w:val="28"/>
        </w:rPr>
        <w:t>0001)</w:t>
      </w:r>
      <w:r w:rsidRPr="009455AE">
        <w:rPr>
          <w:rFonts w:cs="Times New Roman"/>
          <w:color w:val="000000"/>
          <w:sz w:val="28"/>
          <w:lang w:val="bg-BG"/>
        </w:rPr>
        <w:t>, следван от лактат на 6</w:t>
      </w:r>
      <w:r w:rsidRPr="009455AE">
        <w:rPr>
          <w:rFonts w:cs="Times New Roman"/>
          <w:color w:val="000000"/>
          <w:sz w:val="28"/>
          <w:vertAlign w:val="superscript"/>
          <w:lang w:val="bg-BG"/>
        </w:rPr>
        <w:t>-ти</w:t>
      </w:r>
      <w:r w:rsidRPr="009455AE">
        <w:rPr>
          <w:rFonts w:cs="Times New Roman"/>
          <w:color w:val="000000"/>
          <w:sz w:val="28"/>
          <w:lang w:val="bg-BG"/>
        </w:rPr>
        <w:t xml:space="preserve"> и 24</w:t>
      </w:r>
      <w:r w:rsidRPr="009455AE">
        <w:rPr>
          <w:rFonts w:cs="Times New Roman"/>
          <w:color w:val="000000"/>
          <w:sz w:val="28"/>
          <w:vertAlign w:val="superscript"/>
          <w:lang w:val="bg-BG"/>
        </w:rPr>
        <w:t>-ти</w:t>
      </w:r>
      <w:r w:rsidR="00A3782F">
        <w:rPr>
          <w:rFonts w:cs="Times New Roman"/>
          <w:color w:val="000000"/>
          <w:sz w:val="28"/>
          <w:lang w:val="bg-BG"/>
        </w:rPr>
        <w:t xml:space="preserve"> час (таблица </w:t>
      </w:r>
      <w:r w:rsidR="005D43C8" w:rsidRPr="009455AE">
        <w:rPr>
          <w:rFonts w:cs="Times New Roman"/>
          <w:color w:val="000000"/>
          <w:sz w:val="28"/>
          <w:lang w:val="bg-BG"/>
        </w:rPr>
        <w:t>16</w:t>
      </w:r>
      <w:r w:rsidRPr="009455AE">
        <w:rPr>
          <w:rFonts w:cs="Times New Roman"/>
          <w:color w:val="000000"/>
          <w:sz w:val="28"/>
          <w:lang w:val="bg-BG"/>
        </w:rPr>
        <w:t>)</w:t>
      </w:r>
      <w:r w:rsidRPr="009455AE">
        <w:rPr>
          <w:rFonts w:cs="Times New Roman"/>
          <w:sz w:val="28"/>
          <w:lang w:val="bg-BG"/>
        </w:rPr>
        <w:t xml:space="preserve">. </w:t>
      </w:r>
    </w:p>
    <w:p w:rsidR="00AF655D" w:rsidRPr="009455AE" w:rsidRDefault="00AF655D" w:rsidP="00AF655D">
      <w:pPr>
        <w:autoSpaceDE w:val="0"/>
        <w:adjustRightInd w:val="0"/>
        <w:spacing w:line="276" w:lineRule="auto"/>
        <w:jc w:val="both"/>
        <w:rPr>
          <w:rFonts w:cs="Arial"/>
          <w:color w:val="000000"/>
          <w:sz w:val="28"/>
          <w:lang w:val="bg-BG"/>
        </w:rPr>
      </w:pPr>
      <w:r w:rsidRPr="009455AE">
        <w:rPr>
          <w:rFonts w:cs="Times New Roman"/>
          <w:sz w:val="28"/>
          <w:lang w:val="bg-BG"/>
        </w:rPr>
        <w:t>Р</w:t>
      </w:r>
      <w:r w:rsidRPr="009455AE">
        <w:rPr>
          <w:rFonts w:cs="Times New Roman"/>
          <w:sz w:val="28"/>
        </w:rPr>
        <w:t>езултатите от мултиноминалната логистична регресия  показаха</w:t>
      </w:r>
      <w:r w:rsidRPr="009455AE">
        <w:rPr>
          <w:rFonts w:cs="Times New Roman"/>
          <w:sz w:val="28"/>
          <w:lang w:val="bg-BG"/>
        </w:rPr>
        <w:t xml:space="preserve"> и</w:t>
      </w:r>
      <w:r w:rsidRPr="009455AE">
        <w:rPr>
          <w:rFonts w:cs="Times New Roman"/>
          <w:sz w:val="28"/>
        </w:rPr>
        <w:t xml:space="preserve"> статистическ</w:t>
      </w:r>
      <w:r w:rsidRPr="009455AE">
        <w:rPr>
          <w:rFonts w:cs="Times New Roman"/>
          <w:sz w:val="28"/>
          <w:lang w:val="bg-BG"/>
        </w:rPr>
        <w:t>а</w:t>
      </w:r>
      <w:r w:rsidRPr="009455AE">
        <w:rPr>
          <w:rFonts w:cs="Times New Roman"/>
          <w:sz w:val="28"/>
        </w:rPr>
        <w:t xml:space="preserve"> значим</w:t>
      </w:r>
      <w:r w:rsidRPr="009455AE">
        <w:rPr>
          <w:rFonts w:cs="Times New Roman"/>
          <w:sz w:val="28"/>
          <w:lang w:val="bg-BG"/>
        </w:rPr>
        <w:t>ост</w:t>
      </w:r>
      <w:r w:rsidRPr="009455AE">
        <w:rPr>
          <w:rFonts w:cs="Times New Roman"/>
          <w:sz w:val="28"/>
        </w:rPr>
        <w:t xml:space="preserve"> по отношение </w:t>
      </w:r>
      <w:r w:rsidRPr="009455AE">
        <w:rPr>
          <w:rFonts w:cs="Times New Roman"/>
          <w:color w:val="000000" w:themeColor="text1"/>
          <w:sz w:val="28"/>
        </w:rPr>
        <w:t>на лакт</w:t>
      </w:r>
      <w:r w:rsidRPr="009455AE">
        <w:rPr>
          <w:rFonts w:cs="Times New Roman"/>
          <w:color w:val="000000" w:themeColor="text1"/>
          <w:sz w:val="28"/>
          <w:lang w:val="bg-BG"/>
        </w:rPr>
        <w:t xml:space="preserve">атния </w:t>
      </w:r>
      <w:r w:rsidRPr="009455AE">
        <w:rPr>
          <w:rFonts w:cs="Times New Roman"/>
          <w:color w:val="000000" w:themeColor="text1"/>
          <w:sz w:val="28"/>
        </w:rPr>
        <w:t>клирънс на 24</w:t>
      </w:r>
      <w:r w:rsidRPr="009455AE">
        <w:rPr>
          <w:rFonts w:cs="Times New Roman"/>
          <w:color w:val="000000" w:themeColor="text1"/>
          <w:sz w:val="28"/>
          <w:vertAlign w:val="superscript"/>
          <w:lang w:val="bg-BG"/>
        </w:rPr>
        <w:t>-ти</w:t>
      </w:r>
      <w:r w:rsidRPr="009455AE">
        <w:rPr>
          <w:rFonts w:cs="Times New Roman"/>
          <w:color w:val="000000" w:themeColor="text1"/>
          <w:sz w:val="28"/>
        </w:rPr>
        <w:t xml:space="preserve"> час </w:t>
      </w:r>
      <w:r w:rsidRPr="009455AE">
        <w:rPr>
          <w:rFonts w:cs="Times New Roman"/>
          <w:color w:val="000000" w:themeColor="text1"/>
          <w:sz w:val="28"/>
          <w:lang w:val="bg-BG"/>
        </w:rPr>
        <w:t>като</w:t>
      </w:r>
      <w:r w:rsidRPr="009455AE">
        <w:rPr>
          <w:rFonts w:cs="Times New Roman"/>
          <w:color w:val="000000" w:themeColor="text1"/>
          <w:sz w:val="28"/>
        </w:rPr>
        <w:t xml:space="preserve"> маркер за преживяемост</w:t>
      </w:r>
      <w:r w:rsidRPr="009455AE">
        <w:rPr>
          <w:rFonts w:cs="Times New Roman"/>
          <w:color w:val="000000" w:themeColor="text1"/>
          <w:sz w:val="28"/>
          <w:lang w:val="bg-BG"/>
        </w:rPr>
        <w:t xml:space="preserve"> </w:t>
      </w:r>
      <w:r w:rsidR="00A3782F">
        <w:rPr>
          <w:rFonts w:cs="Times New Roman"/>
          <w:sz w:val="28"/>
        </w:rPr>
        <w:t>(р&lt;0.</w:t>
      </w:r>
      <w:r w:rsidRPr="009455AE">
        <w:rPr>
          <w:rFonts w:cs="Times New Roman"/>
          <w:sz w:val="28"/>
        </w:rPr>
        <w:t>05)</w:t>
      </w:r>
      <w:r w:rsidRPr="009455AE">
        <w:rPr>
          <w:rFonts w:cs="Times New Roman"/>
          <w:color w:val="000000" w:themeColor="text1"/>
          <w:sz w:val="28"/>
          <w:lang w:val="bg-BG"/>
        </w:rPr>
        <w:t xml:space="preserve"> при сравняване на трите групи пациенти</w:t>
      </w:r>
      <w:r w:rsidRPr="009455AE">
        <w:rPr>
          <w:rFonts w:cs="Times New Roman"/>
          <w:color w:val="000000" w:themeColor="text1"/>
          <w:sz w:val="28"/>
        </w:rPr>
        <w:t xml:space="preserve">. </w:t>
      </w:r>
      <w:r w:rsidRPr="009455AE">
        <w:rPr>
          <w:rFonts w:cs="Times New Roman"/>
          <w:color w:val="000000" w:themeColor="text1"/>
          <w:sz w:val="28"/>
          <w:lang w:val="bg-BG"/>
        </w:rPr>
        <w:t>Л</w:t>
      </w:r>
      <w:r w:rsidRPr="009455AE">
        <w:rPr>
          <w:rFonts w:cs="Times New Roman"/>
          <w:color w:val="000000" w:themeColor="text1"/>
          <w:sz w:val="28"/>
        </w:rPr>
        <w:t>актатен клирънс на 24</w:t>
      </w:r>
      <w:r w:rsidRPr="009455AE">
        <w:rPr>
          <w:rFonts w:cs="Times New Roman"/>
          <w:color w:val="000000" w:themeColor="text1"/>
          <w:sz w:val="28"/>
          <w:vertAlign w:val="superscript"/>
          <w:lang w:val="bg-BG"/>
        </w:rPr>
        <w:t>-ти</w:t>
      </w:r>
      <w:r w:rsidRPr="009455AE">
        <w:rPr>
          <w:rFonts w:cs="Times New Roman"/>
          <w:color w:val="000000" w:themeColor="text1"/>
          <w:sz w:val="28"/>
        </w:rPr>
        <w:t xml:space="preserve"> ч</w:t>
      </w:r>
      <w:r w:rsidRPr="009455AE">
        <w:rPr>
          <w:rFonts w:cs="Times New Roman"/>
          <w:color w:val="000000" w:themeColor="text1"/>
          <w:sz w:val="28"/>
          <w:lang w:val="bg-BG"/>
        </w:rPr>
        <w:t>ас</w:t>
      </w:r>
      <w:r w:rsidRPr="009455AE">
        <w:rPr>
          <w:rFonts w:cs="Times New Roman"/>
          <w:color w:val="000000" w:themeColor="text1"/>
          <w:sz w:val="28"/>
        </w:rPr>
        <w:t xml:space="preserve"> показа най-голяма предвидимост за септичен шок (</w:t>
      </w:r>
      <w:r w:rsidRPr="009455AE">
        <w:rPr>
          <w:rFonts w:cs="Arial"/>
          <w:color w:val="000000" w:themeColor="text1"/>
          <w:sz w:val="28"/>
        </w:rPr>
        <w:t>Exp(B)</w:t>
      </w:r>
      <w:r w:rsidRPr="009455AE">
        <w:rPr>
          <w:rFonts w:cs="Times New Roman"/>
          <w:color w:val="000000" w:themeColor="text1"/>
          <w:sz w:val="28"/>
        </w:rPr>
        <w:t>=</w:t>
      </w:r>
      <w:r w:rsidRPr="009455AE">
        <w:rPr>
          <w:rFonts w:cs="Arial"/>
          <w:color w:val="000000" w:themeColor="text1"/>
          <w:sz w:val="28"/>
          <w:lang w:val="en-US"/>
        </w:rPr>
        <w:t>6,965</w:t>
      </w:r>
      <w:r w:rsidR="00A3782F">
        <w:rPr>
          <w:rFonts w:cs="Arial"/>
          <w:color w:val="000000" w:themeColor="text1"/>
          <w:sz w:val="28"/>
        </w:rPr>
        <w:t>, р=0.</w:t>
      </w:r>
      <w:r w:rsidRPr="009455AE">
        <w:rPr>
          <w:rFonts w:cs="Arial"/>
          <w:color w:val="000000" w:themeColor="text1"/>
          <w:sz w:val="28"/>
        </w:rPr>
        <w:t>014) и сепсис (Exp(B)</w:t>
      </w:r>
      <w:r w:rsidRPr="009455AE">
        <w:rPr>
          <w:rFonts w:cs="Times New Roman"/>
          <w:color w:val="000000" w:themeColor="text1"/>
          <w:sz w:val="28"/>
        </w:rPr>
        <w:t xml:space="preserve"> =</w:t>
      </w:r>
      <w:r w:rsidR="00A3782F">
        <w:rPr>
          <w:rFonts w:cs="Arial"/>
          <w:color w:val="000000" w:themeColor="text1"/>
          <w:sz w:val="28"/>
          <w:lang w:val="en-US"/>
        </w:rPr>
        <w:t>4.</w:t>
      </w:r>
      <w:r w:rsidRPr="009455AE">
        <w:rPr>
          <w:rFonts w:cs="Arial"/>
          <w:color w:val="000000" w:themeColor="text1"/>
          <w:sz w:val="28"/>
          <w:lang w:val="en-US"/>
        </w:rPr>
        <w:t>603</w:t>
      </w:r>
      <w:r w:rsidR="00A3782F">
        <w:rPr>
          <w:rFonts w:cs="Arial"/>
          <w:color w:val="000000" w:themeColor="text1"/>
          <w:sz w:val="28"/>
        </w:rPr>
        <w:t>, р=0.</w:t>
      </w:r>
      <w:r w:rsidRPr="009455AE">
        <w:rPr>
          <w:rFonts w:cs="Arial"/>
          <w:color w:val="000000" w:themeColor="text1"/>
          <w:sz w:val="28"/>
        </w:rPr>
        <w:t xml:space="preserve">030). </w:t>
      </w:r>
      <w:r w:rsidRPr="009455AE">
        <w:rPr>
          <w:rFonts w:cs="Arial"/>
          <w:color w:val="000000" w:themeColor="text1"/>
          <w:sz w:val="28"/>
          <w:lang w:val="bg-BG"/>
        </w:rPr>
        <w:t>Има и</w:t>
      </w:r>
      <w:r w:rsidRPr="009455AE">
        <w:rPr>
          <w:rFonts w:cs="Arial"/>
          <w:color w:val="000000"/>
          <w:sz w:val="28"/>
        </w:rPr>
        <w:t xml:space="preserve"> значимост </w:t>
      </w:r>
      <w:r w:rsidRPr="009455AE">
        <w:rPr>
          <w:rFonts w:cs="Arial"/>
          <w:color w:val="000000"/>
          <w:sz w:val="28"/>
          <w:lang w:val="bg-BG"/>
        </w:rPr>
        <w:t xml:space="preserve">на </w:t>
      </w:r>
      <w:r w:rsidRPr="009455AE">
        <w:rPr>
          <w:rFonts w:cs="Arial"/>
          <w:color w:val="000000"/>
          <w:sz w:val="28"/>
          <w:lang w:val="en-US"/>
        </w:rPr>
        <w:t>LC</w:t>
      </w:r>
      <w:r w:rsidRPr="009455AE">
        <w:rPr>
          <w:rFonts w:cs="Arial"/>
          <w:color w:val="000000"/>
          <w:sz w:val="28"/>
          <w:vertAlign w:val="subscript"/>
          <w:lang w:val="en-US"/>
        </w:rPr>
        <w:t>24</w:t>
      </w:r>
      <w:r w:rsidRPr="009455AE">
        <w:rPr>
          <w:rFonts w:cs="Arial"/>
          <w:color w:val="000000"/>
          <w:sz w:val="28"/>
          <w:lang w:val="bg-BG"/>
        </w:rPr>
        <w:t xml:space="preserve"> </w:t>
      </w:r>
      <w:r w:rsidRPr="009455AE">
        <w:rPr>
          <w:rFonts w:cs="Arial"/>
          <w:color w:val="000000"/>
          <w:sz w:val="28"/>
        </w:rPr>
        <w:t xml:space="preserve">по-отношение на предвидимостта на инфекциите, то тя процентно е много ниска – около 2% </w:t>
      </w:r>
      <w:r w:rsidRPr="009455AE">
        <w:rPr>
          <w:rFonts w:cs="Times New Roman"/>
          <w:sz w:val="28"/>
        </w:rPr>
        <w:t>(</w:t>
      </w:r>
      <w:r w:rsidRPr="009455AE">
        <w:rPr>
          <w:rFonts w:cs="Arial"/>
          <w:color w:val="000000"/>
          <w:sz w:val="28"/>
        </w:rPr>
        <w:t>Exp(B)</w:t>
      </w:r>
      <w:r w:rsidRPr="009455AE">
        <w:rPr>
          <w:rFonts w:cs="Times New Roman"/>
          <w:sz w:val="28"/>
        </w:rPr>
        <w:t xml:space="preserve"> =</w:t>
      </w:r>
      <w:r w:rsidR="00A3782F">
        <w:rPr>
          <w:rFonts w:cs="Arial"/>
          <w:color w:val="000000"/>
          <w:sz w:val="28"/>
          <w:lang w:val="en-US"/>
        </w:rPr>
        <w:t xml:space="preserve"> 0.</w:t>
      </w:r>
      <w:r w:rsidRPr="009455AE">
        <w:rPr>
          <w:rFonts w:cs="Arial"/>
          <w:color w:val="000000"/>
          <w:sz w:val="28"/>
          <w:lang w:val="en-US"/>
        </w:rPr>
        <w:t>217</w:t>
      </w:r>
      <w:r w:rsidR="00A3782F">
        <w:rPr>
          <w:rFonts w:cs="Arial"/>
          <w:color w:val="000000"/>
          <w:sz w:val="28"/>
        </w:rPr>
        <w:t>, р=0</w:t>
      </w:r>
      <w:r w:rsidRPr="009455AE">
        <w:rPr>
          <w:rFonts w:cs="Arial"/>
          <w:color w:val="000000"/>
          <w:sz w:val="28"/>
        </w:rPr>
        <w:t>030</w:t>
      </w:r>
      <w:r w:rsidRPr="009455AE">
        <w:rPr>
          <w:rFonts w:cs="Arial"/>
          <w:color w:val="000000"/>
          <w:sz w:val="28"/>
          <w:lang w:val="bg-BG"/>
        </w:rPr>
        <w:t xml:space="preserve"> (</w:t>
      </w:r>
      <w:r w:rsidR="00A3782F">
        <w:rPr>
          <w:rFonts w:cs="Times New Roman"/>
          <w:color w:val="000000"/>
          <w:sz w:val="28"/>
          <w:lang w:val="bg-BG"/>
        </w:rPr>
        <w:t xml:space="preserve">таблица </w:t>
      </w:r>
      <w:r w:rsidR="005D43C8" w:rsidRPr="009455AE">
        <w:rPr>
          <w:rFonts w:cs="Times New Roman"/>
          <w:color w:val="000000"/>
          <w:sz w:val="28"/>
          <w:lang w:val="bg-BG"/>
        </w:rPr>
        <w:t>17</w:t>
      </w:r>
      <w:r w:rsidRPr="009455AE">
        <w:rPr>
          <w:rFonts w:cs="Arial"/>
          <w:color w:val="000000"/>
          <w:sz w:val="28"/>
        </w:rPr>
        <w:t>).</w:t>
      </w:r>
    </w:p>
    <w:p w:rsidR="00AF655D" w:rsidRPr="009455AE" w:rsidRDefault="00AF655D" w:rsidP="00AF655D">
      <w:pPr>
        <w:spacing w:line="276" w:lineRule="auto"/>
        <w:jc w:val="both"/>
        <w:rPr>
          <w:sz w:val="28"/>
          <w:lang w:val="bg-BG"/>
        </w:rPr>
      </w:pPr>
      <w:r w:rsidRPr="009455AE">
        <w:rPr>
          <w:sz w:val="28"/>
          <w:lang w:val="bg-BG"/>
        </w:rPr>
        <w:t xml:space="preserve">Данните от проведения </w:t>
      </w:r>
      <w:r w:rsidRPr="009455AE">
        <w:rPr>
          <w:sz w:val="28"/>
          <w:lang w:val="en-US"/>
        </w:rPr>
        <w:t>ROC</w:t>
      </w:r>
      <w:r w:rsidRPr="009455AE">
        <w:rPr>
          <w:sz w:val="28"/>
          <w:lang w:val="bg-BG"/>
        </w:rPr>
        <w:t xml:space="preserve"> анализ за предвидимост на летален изход  сочат по-добра предиктивна стойност за лактат на 0., 6. и 24-ти час, в сравнение с лактатните клирънси за 6. и 24-ти час. Предвидимостта  за лактат на час 0 по отношение на леталитет е  </w:t>
      </w:r>
      <w:r w:rsidRPr="009455AE">
        <w:rPr>
          <w:sz w:val="28"/>
          <w:lang w:val="en-US"/>
        </w:rPr>
        <w:t>AUC</w:t>
      </w:r>
      <w:r w:rsidR="00A3782F">
        <w:rPr>
          <w:sz w:val="28"/>
          <w:lang w:val="bg-BG"/>
        </w:rPr>
        <w:t xml:space="preserve"> 0.</w:t>
      </w:r>
      <w:r w:rsidRPr="009455AE">
        <w:rPr>
          <w:sz w:val="28"/>
          <w:lang w:val="bg-BG"/>
        </w:rPr>
        <w:t xml:space="preserve">833 (95% </w:t>
      </w:r>
      <w:r w:rsidRPr="009455AE">
        <w:rPr>
          <w:sz w:val="28"/>
          <w:lang w:val="en-US"/>
        </w:rPr>
        <w:t>CI</w:t>
      </w:r>
      <w:r w:rsidR="00A3782F">
        <w:rPr>
          <w:sz w:val="28"/>
          <w:lang w:val="bg-BG"/>
        </w:rPr>
        <w:t xml:space="preserve"> 0.739-0.927, р=0.</w:t>
      </w:r>
      <w:r w:rsidRPr="009455AE">
        <w:rPr>
          <w:sz w:val="28"/>
          <w:lang w:val="bg-BG"/>
        </w:rPr>
        <w:t xml:space="preserve">0001), за лактат на час 6 - </w:t>
      </w:r>
      <w:r w:rsidRPr="009455AE">
        <w:rPr>
          <w:sz w:val="28"/>
          <w:lang w:val="en-US"/>
        </w:rPr>
        <w:t>AUC</w:t>
      </w:r>
      <w:r w:rsidR="00A3782F">
        <w:rPr>
          <w:sz w:val="28"/>
          <w:lang w:val="bg-BG"/>
        </w:rPr>
        <w:t xml:space="preserve"> 0.</w:t>
      </w:r>
      <w:r w:rsidRPr="009455AE">
        <w:rPr>
          <w:sz w:val="28"/>
          <w:lang w:val="bg-BG"/>
        </w:rPr>
        <w:t xml:space="preserve">843(95% </w:t>
      </w:r>
      <w:r w:rsidRPr="009455AE">
        <w:rPr>
          <w:sz w:val="28"/>
          <w:lang w:val="en-US"/>
        </w:rPr>
        <w:t>CI</w:t>
      </w:r>
      <w:r w:rsidR="00A3782F">
        <w:rPr>
          <w:sz w:val="28"/>
          <w:lang w:val="bg-BG"/>
        </w:rPr>
        <w:t xml:space="preserve"> 0.758-0.928, р=0.</w:t>
      </w:r>
      <w:r w:rsidRPr="009455AE">
        <w:rPr>
          <w:sz w:val="28"/>
          <w:lang w:val="bg-BG"/>
        </w:rPr>
        <w:t>00</w:t>
      </w:r>
      <w:r w:rsidR="00A3782F">
        <w:rPr>
          <w:sz w:val="28"/>
          <w:lang w:val="bg-BG"/>
        </w:rPr>
        <w:t>01), а за лактат на 24-ти час -</w:t>
      </w:r>
      <w:r w:rsidRPr="009455AE">
        <w:rPr>
          <w:sz w:val="28"/>
          <w:lang w:val="bg-BG"/>
        </w:rPr>
        <w:t xml:space="preserve"> </w:t>
      </w:r>
      <w:r w:rsidRPr="009455AE">
        <w:rPr>
          <w:sz w:val="28"/>
          <w:lang w:val="en-US"/>
        </w:rPr>
        <w:t>AUC</w:t>
      </w:r>
      <w:r w:rsidR="00A3782F">
        <w:rPr>
          <w:sz w:val="28"/>
          <w:lang w:val="bg-BG"/>
        </w:rPr>
        <w:t xml:space="preserve"> 0.</w:t>
      </w:r>
      <w:r w:rsidRPr="009455AE">
        <w:rPr>
          <w:sz w:val="28"/>
          <w:lang w:val="bg-BG"/>
        </w:rPr>
        <w:t xml:space="preserve">821(95% </w:t>
      </w:r>
      <w:r w:rsidRPr="009455AE">
        <w:rPr>
          <w:sz w:val="28"/>
          <w:lang w:val="en-US"/>
        </w:rPr>
        <w:t>CI</w:t>
      </w:r>
      <w:r w:rsidR="00A3782F">
        <w:rPr>
          <w:sz w:val="28"/>
          <w:lang w:val="bg-BG"/>
        </w:rPr>
        <w:t xml:space="preserve"> 0.728-0.915, р=0.</w:t>
      </w:r>
      <w:r w:rsidRPr="009455AE">
        <w:rPr>
          <w:sz w:val="28"/>
          <w:lang w:val="bg-BG"/>
        </w:rPr>
        <w:t>0001</w:t>
      </w:r>
      <w:r w:rsidR="00A3782F">
        <w:rPr>
          <w:rFonts w:cs="Times New Roman"/>
          <w:color w:val="000000"/>
          <w:sz w:val="28"/>
          <w:lang w:val="bg-BG"/>
        </w:rPr>
        <w:t xml:space="preserve"> (таблица </w:t>
      </w:r>
      <w:r w:rsidR="00895C22" w:rsidRPr="009455AE">
        <w:rPr>
          <w:rFonts w:cs="Times New Roman"/>
          <w:color w:val="000000"/>
          <w:sz w:val="28"/>
          <w:lang w:val="bg-BG"/>
        </w:rPr>
        <w:t>19</w:t>
      </w:r>
      <w:r w:rsidRPr="009455AE">
        <w:rPr>
          <w:sz w:val="28"/>
          <w:lang w:val="bg-BG"/>
        </w:rPr>
        <w:t xml:space="preserve">). </w:t>
      </w:r>
    </w:p>
    <w:p w:rsidR="00AF655D" w:rsidRPr="009455AE" w:rsidRDefault="00AF655D" w:rsidP="00AF655D">
      <w:pPr>
        <w:spacing w:line="276" w:lineRule="auto"/>
        <w:jc w:val="both"/>
        <w:textAlignment w:val="auto"/>
        <w:rPr>
          <w:sz w:val="28"/>
          <w:u w:val="single"/>
          <w:lang w:val="bg-BG"/>
        </w:rPr>
      </w:pPr>
      <w:r w:rsidRPr="009455AE">
        <w:rPr>
          <w:sz w:val="28"/>
          <w:lang w:val="bg-BG"/>
        </w:rPr>
        <w:t>С малко по-различни от нашите резултати излизат през 2013</w:t>
      </w:r>
      <w:r w:rsidRPr="009455AE">
        <w:rPr>
          <w:sz w:val="28"/>
          <w:lang w:val="en-US"/>
        </w:rPr>
        <w:t xml:space="preserve"> </w:t>
      </w:r>
      <w:r w:rsidRPr="009455AE">
        <w:rPr>
          <w:sz w:val="28"/>
          <w:lang w:val="bg-BG"/>
        </w:rPr>
        <w:t>г</w:t>
      </w:r>
      <w:r w:rsidRPr="009455AE">
        <w:rPr>
          <w:sz w:val="28"/>
          <w:lang w:val="en-US"/>
        </w:rPr>
        <w:t>. Marty P.</w:t>
      </w:r>
      <w:r w:rsidRPr="009455AE">
        <w:rPr>
          <w:sz w:val="28"/>
          <w:lang w:val="bg-BG"/>
        </w:rPr>
        <w:t xml:space="preserve"> и екип в свое проследяване на септични пациенти през първите 24 часа от престоя им в интензивното отделение. Те намират по-високи стойности за лактатен клирънс на 6. и 24</w:t>
      </w:r>
      <w:r w:rsidRPr="009455AE">
        <w:rPr>
          <w:sz w:val="28"/>
          <w:vertAlign w:val="superscript"/>
          <w:lang w:val="bg-BG"/>
        </w:rPr>
        <w:t>-ти</w:t>
      </w:r>
      <w:r w:rsidRPr="009455AE">
        <w:rPr>
          <w:sz w:val="28"/>
          <w:lang w:val="bg-BG"/>
        </w:rPr>
        <w:t xml:space="preserve"> час при преживелите си пациенти, като с най-добра предиктивна стойност за смъртност до 28-ми ден е </w:t>
      </w:r>
      <w:r w:rsidRPr="009455AE">
        <w:rPr>
          <w:sz w:val="28"/>
          <w:lang w:val="en-US"/>
        </w:rPr>
        <w:t>LC</w:t>
      </w:r>
      <w:r w:rsidRPr="009455AE">
        <w:rPr>
          <w:sz w:val="28"/>
          <w:vertAlign w:val="subscript"/>
          <w:lang w:val="en-US"/>
        </w:rPr>
        <w:t>24</w:t>
      </w:r>
      <w:r w:rsidRPr="009455AE">
        <w:rPr>
          <w:sz w:val="28"/>
          <w:lang w:val="bg-BG"/>
        </w:rPr>
        <w:t xml:space="preserve"> </w:t>
      </w:r>
      <w:r w:rsidR="00A3782F">
        <w:rPr>
          <w:sz w:val="28"/>
        </w:rPr>
        <w:t>(AUC =0.791; 95% CI 0.6-0.</w:t>
      </w:r>
      <w:r w:rsidRPr="009455AE">
        <w:rPr>
          <w:sz w:val="28"/>
        </w:rPr>
        <w:t>85)</w:t>
      </w:r>
      <w:r w:rsidRPr="009455AE">
        <w:rPr>
          <w:sz w:val="28"/>
          <w:lang w:val="bg-BG"/>
        </w:rPr>
        <w:t xml:space="preserve">. Регресионният анализ открива и връзка на </w:t>
      </w:r>
      <w:r w:rsidRPr="009455AE">
        <w:rPr>
          <w:sz w:val="28"/>
          <w:lang w:val="en-US"/>
        </w:rPr>
        <w:t>LC</w:t>
      </w:r>
      <w:r w:rsidRPr="009455AE">
        <w:rPr>
          <w:sz w:val="28"/>
          <w:vertAlign w:val="subscript"/>
          <w:lang w:val="en-US"/>
        </w:rPr>
        <w:t>24</w:t>
      </w:r>
      <w:r w:rsidRPr="009455AE">
        <w:rPr>
          <w:sz w:val="28"/>
          <w:lang w:val="bg-BG"/>
        </w:rPr>
        <w:t xml:space="preserve"> с преживяемостта -</w:t>
      </w:r>
      <w:r w:rsidRPr="009455AE">
        <w:rPr>
          <w:i/>
          <w:iCs/>
          <w:sz w:val="28"/>
        </w:rPr>
        <w:t xml:space="preserve"> p</w:t>
      </w:r>
      <w:r w:rsidR="00A3782F">
        <w:rPr>
          <w:sz w:val="28"/>
        </w:rPr>
        <w:t>=</w:t>
      </w:r>
      <w:r w:rsidRPr="009455AE">
        <w:rPr>
          <w:sz w:val="28"/>
        </w:rPr>
        <w:t xml:space="preserve">0.047 </w:t>
      </w:r>
      <w:r w:rsidRPr="009455AE">
        <w:rPr>
          <w:sz w:val="28"/>
          <w:lang w:val="bg-BG"/>
        </w:rPr>
        <w:t>(</w:t>
      </w:r>
      <w:r w:rsidRPr="009455AE">
        <w:rPr>
          <w:sz w:val="28"/>
        </w:rPr>
        <w:t>odds ratio = 0.35</w:t>
      </w:r>
      <w:r w:rsidRPr="009455AE">
        <w:rPr>
          <w:sz w:val="28"/>
          <w:lang w:val="bg-BG"/>
        </w:rPr>
        <w:t xml:space="preserve">, </w:t>
      </w:r>
      <w:r w:rsidRPr="009455AE">
        <w:rPr>
          <w:sz w:val="28"/>
        </w:rPr>
        <w:t>95% CI</w:t>
      </w:r>
      <w:r w:rsidRPr="009455AE">
        <w:rPr>
          <w:sz w:val="28"/>
          <w:lang w:val="bg-BG"/>
        </w:rPr>
        <w:t>,</w:t>
      </w:r>
      <w:r w:rsidRPr="009455AE">
        <w:rPr>
          <w:sz w:val="28"/>
        </w:rPr>
        <w:t xml:space="preserve"> 0.01-0.76</w:t>
      </w:r>
      <w:r w:rsidRPr="009455AE">
        <w:rPr>
          <w:sz w:val="28"/>
          <w:lang w:val="bg-BG"/>
        </w:rPr>
        <w:t>) (138)</w:t>
      </w:r>
      <w:r w:rsidRPr="009455AE">
        <w:rPr>
          <w:sz w:val="28"/>
        </w:rPr>
        <w:t>.</w:t>
      </w:r>
    </w:p>
    <w:p w:rsidR="00AF655D" w:rsidRPr="009455AE" w:rsidRDefault="00AF655D" w:rsidP="00AF655D">
      <w:pPr>
        <w:spacing w:line="276" w:lineRule="auto"/>
        <w:jc w:val="both"/>
        <w:textAlignment w:val="auto"/>
        <w:rPr>
          <w:sz w:val="28"/>
          <w:lang w:val="bg-BG"/>
        </w:rPr>
      </w:pPr>
      <w:r w:rsidRPr="009455AE">
        <w:rPr>
          <w:sz w:val="28"/>
          <w:lang w:val="bg-BG"/>
        </w:rPr>
        <w:lastRenderedPageBreak/>
        <w:t>През 2014</w:t>
      </w:r>
      <w:r w:rsidRPr="009455AE">
        <w:rPr>
          <w:sz w:val="28"/>
          <w:lang w:val="en-US"/>
        </w:rPr>
        <w:t xml:space="preserve"> </w:t>
      </w:r>
      <w:r w:rsidRPr="009455AE">
        <w:rPr>
          <w:sz w:val="28"/>
          <w:lang w:val="bg-BG"/>
        </w:rPr>
        <w:t>г</w:t>
      </w:r>
      <w:r w:rsidRPr="009455AE">
        <w:rPr>
          <w:sz w:val="28"/>
          <w:lang w:val="en-US"/>
        </w:rPr>
        <w:t>.</w:t>
      </w:r>
      <w:r w:rsidRPr="009455AE">
        <w:rPr>
          <w:sz w:val="28"/>
          <w:lang w:val="bg-BG"/>
        </w:rPr>
        <w:t xml:space="preserve"> е проведен систематичен обзор и метаанализ от </w:t>
      </w:r>
      <w:hyperlink r:id="rId42" w:history="1">
        <w:r w:rsidRPr="009455AE">
          <w:rPr>
            <w:color w:val="000000" w:themeColor="text1"/>
            <w:sz w:val="28"/>
          </w:rPr>
          <w:t>Zhang Z</w:t>
        </w:r>
      </w:hyperlink>
      <w:r w:rsidRPr="009455AE">
        <w:rPr>
          <w:color w:val="000000" w:themeColor="text1"/>
          <w:sz w:val="28"/>
        </w:rPr>
        <w:t>.</w:t>
      </w:r>
      <w:r w:rsidRPr="009455AE">
        <w:rPr>
          <w:color w:val="000000" w:themeColor="text1"/>
          <w:sz w:val="28"/>
          <w:lang w:val="bg-BG"/>
        </w:rPr>
        <w:t xml:space="preserve"> </w:t>
      </w:r>
      <w:r w:rsidRPr="009455AE">
        <w:rPr>
          <w:sz w:val="28"/>
          <w:lang w:val="bg-BG"/>
        </w:rPr>
        <w:t xml:space="preserve">и екип. Те установяват много противоречиви резултати по отношение на прогностичната стойност на </w:t>
      </w:r>
      <w:r w:rsidRPr="009455AE">
        <w:rPr>
          <w:sz w:val="28"/>
          <w:lang w:val="en-US"/>
        </w:rPr>
        <w:t xml:space="preserve"> </w:t>
      </w:r>
      <w:r w:rsidRPr="009455AE">
        <w:rPr>
          <w:color w:val="000000" w:themeColor="text1"/>
          <w:sz w:val="28"/>
          <w:lang w:val="en-US"/>
        </w:rPr>
        <w:t>LC</w:t>
      </w:r>
      <w:r w:rsidRPr="009455AE">
        <w:rPr>
          <w:color w:val="000000" w:themeColor="text1"/>
          <w:sz w:val="28"/>
          <w:lang w:val="bg-BG"/>
        </w:rPr>
        <w:t xml:space="preserve"> </w:t>
      </w:r>
      <w:r w:rsidRPr="009455AE">
        <w:rPr>
          <w:sz w:val="28"/>
          <w:lang w:val="bg-BG"/>
        </w:rPr>
        <w:t>като маркер за смъртност. Сенз</w:t>
      </w:r>
      <w:r w:rsidR="00A3782F">
        <w:rPr>
          <w:sz w:val="28"/>
          <w:lang w:val="bg-BG"/>
        </w:rPr>
        <w:t>итивността варира от 0.45 до 0.</w:t>
      </w:r>
      <w:r w:rsidRPr="009455AE">
        <w:rPr>
          <w:sz w:val="28"/>
          <w:lang w:val="bg-BG"/>
        </w:rPr>
        <w:t xml:space="preserve">97, а специфичността от 0,52 до 0,84. Според техните анализи, сензитивността и специфичността на </w:t>
      </w:r>
      <w:r w:rsidRPr="009455AE">
        <w:rPr>
          <w:sz w:val="28"/>
          <w:lang w:val="en-US"/>
        </w:rPr>
        <w:t>LC</w:t>
      </w:r>
      <w:r w:rsidRPr="009455AE">
        <w:rPr>
          <w:sz w:val="28"/>
          <w:lang w:val="bg-BG"/>
        </w:rPr>
        <w:t xml:space="preserve"> като прогностичен маркер за смъртност са били съответно </w:t>
      </w:r>
      <w:r w:rsidRPr="009455AE">
        <w:rPr>
          <w:sz w:val="28"/>
        </w:rPr>
        <w:t>0</w:t>
      </w:r>
      <w:r w:rsidR="00A3782F">
        <w:rPr>
          <w:sz w:val="28"/>
          <w:lang w:val="bg-BG"/>
        </w:rPr>
        <w:t>.</w:t>
      </w:r>
      <w:r w:rsidR="00A3782F">
        <w:rPr>
          <w:sz w:val="28"/>
        </w:rPr>
        <w:t>75 (95% CI, 0.58-0.</w:t>
      </w:r>
      <w:r w:rsidRPr="009455AE">
        <w:rPr>
          <w:sz w:val="28"/>
        </w:rPr>
        <w:t>87)</w:t>
      </w:r>
      <w:r w:rsidRPr="009455AE">
        <w:rPr>
          <w:sz w:val="28"/>
          <w:lang w:val="bg-BG"/>
        </w:rPr>
        <w:t xml:space="preserve"> и </w:t>
      </w:r>
      <w:r w:rsidR="00A3782F">
        <w:rPr>
          <w:sz w:val="28"/>
        </w:rPr>
        <w:t>0.72 (95% CI, 0.61-0.</w:t>
      </w:r>
      <w:r w:rsidRPr="009455AE">
        <w:rPr>
          <w:sz w:val="28"/>
        </w:rPr>
        <w:t>80)</w:t>
      </w:r>
      <w:r w:rsidRPr="009455AE">
        <w:rPr>
          <w:sz w:val="28"/>
          <w:lang w:val="bg-BG"/>
        </w:rPr>
        <w:t xml:space="preserve"> (223)</w:t>
      </w:r>
      <w:r w:rsidRPr="009455AE">
        <w:rPr>
          <w:sz w:val="28"/>
        </w:rPr>
        <w:t>.</w:t>
      </w:r>
      <w:r w:rsidRPr="009455AE">
        <w:rPr>
          <w:sz w:val="28"/>
          <w:lang w:val="bg-BG"/>
        </w:rPr>
        <w:t xml:space="preserve"> </w:t>
      </w:r>
    </w:p>
    <w:p w:rsidR="00AF655D" w:rsidRPr="009455AE" w:rsidRDefault="00AF655D" w:rsidP="00AF655D">
      <w:pPr>
        <w:spacing w:line="276" w:lineRule="auto"/>
        <w:jc w:val="both"/>
        <w:textAlignment w:val="auto"/>
        <w:rPr>
          <w:sz w:val="28"/>
          <w:lang w:val="bg-BG"/>
        </w:rPr>
      </w:pPr>
      <w:r w:rsidRPr="009455AE">
        <w:rPr>
          <w:sz w:val="28"/>
          <w:lang w:val="bg-BG"/>
        </w:rPr>
        <w:t>Получените от нас резултати намират по-добра предиктивна стойност за лактат на 0., 6., 24-</w:t>
      </w:r>
      <w:r w:rsidRPr="009455AE">
        <w:rPr>
          <w:rFonts w:cs="Times New Roman"/>
          <w:sz w:val="28"/>
          <w:lang w:val="bg-BG"/>
        </w:rPr>
        <w:t xml:space="preserve">ти час и </w:t>
      </w:r>
      <w:r w:rsidRPr="009455AE">
        <w:rPr>
          <w:rFonts w:cs="Times New Roman"/>
          <w:sz w:val="28"/>
          <w:lang w:val="en-US"/>
        </w:rPr>
        <w:t>LC</w:t>
      </w:r>
      <w:r w:rsidRPr="009455AE">
        <w:rPr>
          <w:rFonts w:cs="Times New Roman"/>
          <w:sz w:val="28"/>
          <w:vertAlign w:val="subscript"/>
          <w:lang w:val="en-US"/>
        </w:rPr>
        <w:t>24</w:t>
      </w:r>
      <w:r w:rsidRPr="009455AE">
        <w:rPr>
          <w:rFonts w:cs="Times New Roman"/>
          <w:sz w:val="28"/>
          <w:lang w:val="bg-BG"/>
        </w:rPr>
        <w:t xml:space="preserve"> като маркери за преживяемост. Лактатните клирънси за останалите часове не са сигнификантно значими. Нашите резултати са подобни на част от публикуваните до момента такива и са в подкрепа на тезата, че изходните и проследяваните нива на лактат в хода на лечението при сепсис са от съществено значение по отношение на прогнозата. Още през 2012г. лактатът е залегнал в насоките за ранно ориентирана терапия при септични болни. При последната ревизия през 2018 г.</w:t>
      </w:r>
      <w:r w:rsidRPr="009455AE">
        <w:rPr>
          <w:rFonts w:cs="Times New Roman"/>
          <w:color w:val="000000"/>
          <w:sz w:val="28"/>
          <w:lang w:val="bg-BG"/>
        </w:rPr>
        <w:t xml:space="preserve"> (</w:t>
      </w:r>
      <w:r w:rsidRPr="009455AE">
        <w:rPr>
          <w:rFonts w:eastAsia="Times New Roman" w:cs="Times New Roman"/>
          <w:kern w:val="0"/>
          <w:sz w:val="28"/>
          <w:lang w:val="bg-BG" w:eastAsia="bg-BG" w:bidi="ar-SA"/>
        </w:rPr>
        <w:t>International Guidelines for Management of</w:t>
      </w:r>
      <w:r w:rsidR="00A3782F">
        <w:rPr>
          <w:rFonts w:eastAsia="Times New Roman" w:cs="Times New Roman"/>
          <w:kern w:val="0"/>
          <w:sz w:val="28"/>
          <w:lang w:val="bg-BG" w:eastAsia="bg-BG" w:bidi="ar-SA"/>
        </w:rPr>
        <w:t xml:space="preserve"> Sepsis and Septic Shock: 2018)</w:t>
      </w:r>
      <w:r w:rsidRPr="009455AE">
        <w:rPr>
          <w:rFonts w:cs="Times New Roman"/>
          <w:sz w:val="28"/>
          <w:lang w:val="bg-BG"/>
        </w:rPr>
        <w:t xml:space="preserve"> този показател вече задължително се проследява в хода на лечението и реанимационните мерки зависят от неговите нива.</w:t>
      </w:r>
      <w:r w:rsidRPr="009455AE">
        <w:rPr>
          <w:color w:val="000000" w:themeColor="text1"/>
          <w:sz w:val="28"/>
          <w:lang w:val="bg-BG"/>
        </w:rPr>
        <w:t xml:space="preserve"> Изследва се още от първия час и показва до колко ефективно е първоначалното лечение. Рандомизирани проучвания сочат сигнификантно по-ниска смъртност при ранна лактат-ориентирана терапия (124).</w:t>
      </w:r>
    </w:p>
    <w:p w:rsidR="00AF655D" w:rsidRPr="009455AE" w:rsidRDefault="00AF655D" w:rsidP="00AF655D">
      <w:pPr>
        <w:spacing w:line="276" w:lineRule="auto"/>
        <w:jc w:val="both"/>
        <w:textAlignment w:val="auto"/>
        <w:rPr>
          <w:b/>
          <w:color w:val="000000"/>
          <w:sz w:val="28"/>
          <w:u w:val="single"/>
          <w:lang w:val="bg-BG"/>
        </w:rPr>
      </w:pPr>
    </w:p>
    <w:p w:rsidR="00AF655D" w:rsidRPr="009455AE" w:rsidRDefault="00AF655D" w:rsidP="00AF655D">
      <w:pPr>
        <w:spacing w:line="276" w:lineRule="auto"/>
        <w:jc w:val="both"/>
        <w:textAlignment w:val="auto"/>
        <w:rPr>
          <w:b/>
          <w:color w:val="FF0000"/>
          <w:sz w:val="28"/>
          <w:u w:val="single"/>
          <w:lang w:val="en-US"/>
        </w:rPr>
      </w:pPr>
      <w:r w:rsidRPr="009455AE">
        <w:rPr>
          <w:b/>
          <w:color w:val="FF0000"/>
          <w:sz w:val="28"/>
          <w:u w:val="single"/>
        </w:rPr>
        <w:t>DNI/alb</w:t>
      </w:r>
      <w:r w:rsidRPr="009455AE">
        <w:rPr>
          <w:b/>
          <w:color w:val="FF0000"/>
          <w:sz w:val="28"/>
          <w:u w:val="single"/>
          <w:lang w:val="bg-BG"/>
        </w:rPr>
        <w:t xml:space="preserve"> и </w:t>
      </w:r>
      <w:r w:rsidRPr="009455AE">
        <w:rPr>
          <w:b/>
          <w:color w:val="FF0000"/>
          <w:sz w:val="28"/>
          <w:u w:val="single"/>
          <w:lang w:val="en-US"/>
        </w:rPr>
        <w:t>CRP</w:t>
      </w:r>
    </w:p>
    <w:p w:rsidR="00AF655D" w:rsidRPr="009455AE" w:rsidRDefault="00AF655D" w:rsidP="00AF655D">
      <w:pPr>
        <w:spacing w:line="276" w:lineRule="auto"/>
        <w:jc w:val="both"/>
        <w:textAlignment w:val="auto"/>
        <w:rPr>
          <w:b/>
          <w:sz w:val="28"/>
          <w:u w:val="single"/>
          <w:lang w:val="bg-BG"/>
        </w:rPr>
      </w:pPr>
    </w:p>
    <w:p w:rsidR="00AF655D" w:rsidRPr="009455AE" w:rsidRDefault="00AF655D" w:rsidP="00AF655D">
      <w:pPr>
        <w:spacing w:line="276" w:lineRule="auto"/>
        <w:jc w:val="both"/>
        <w:textAlignment w:val="auto"/>
        <w:rPr>
          <w:color w:val="000000"/>
          <w:sz w:val="28"/>
          <w:lang w:val="bg-BG"/>
        </w:rPr>
      </w:pPr>
      <w:r w:rsidRPr="009455AE">
        <w:rPr>
          <w:sz w:val="28"/>
          <w:lang w:val="bg-BG"/>
        </w:rPr>
        <w:t xml:space="preserve">Данни за съотношението </w:t>
      </w:r>
      <w:r w:rsidRPr="009455AE">
        <w:rPr>
          <w:color w:val="000000"/>
          <w:sz w:val="28"/>
        </w:rPr>
        <w:t>DNI/alb</w:t>
      </w:r>
      <w:r w:rsidRPr="009455AE">
        <w:rPr>
          <w:color w:val="000000"/>
          <w:sz w:val="28"/>
          <w:lang w:val="bg-BG"/>
        </w:rPr>
        <w:t xml:space="preserve"> за първи път бяха публикувани през 2015 г</w:t>
      </w:r>
      <w:r w:rsidRPr="009455AE">
        <w:rPr>
          <w:color w:val="000000"/>
          <w:sz w:val="28"/>
          <w:lang w:val="en-US"/>
        </w:rPr>
        <w:t>.</w:t>
      </w:r>
      <w:r w:rsidRPr="009455AE">
        <w:rPr>
          <w:color w:val="000000"/>
          <w:sz w:val="28"/>
          <w:lang w:val="bg-BG"/>
        </w:rPr>
        <w:t xml:space="preserve"> от екип на </w:t>
      </w:r>
      <w:r w:rsidRPr="009455AE">
        <w:rPr>
          <w:color w:val="000000"/>
          <w:sz w:val="28"/>
          <w:lang w:val="en-US"/>
        </w:rPr>
        <w:t xml:space="preserve">Hwang Y.J. </w:t>
      </w:r>
      <w:r w:rsidRPr="009455AE">
        <w:rPr>
          <w:color w:val="000000"/>
          <w:sz w:val="28"/>
          <w:lang w:val="bg-BG"/>
        </w:rPr>
        <w:t xml:space="preserve">като прогностичен маркер за смъртност при септични пациенти. Те проследяват този индекс на 1-ви и 4-ти ден, като го свързват с по-висока смъртност на ден 1. при </w:t>
      </w:r>
      <w:r w:rsidRPr="009455AE">
        <w:rPr>
          <w:color w:val="000000"/>
          <w:sz w:val="28"/>
        </w:rPr>
        <w:t>DNI/alb</w:t>
      </w:r>
      <w:r w:rsidRPr="009455AE">
        <w:rPr>
          <w:color w:val="000000"/>
          <w:sz w:val="28"/>
          <w:lang w:val="en-US"/>
        </w:rPr>
        <w:t>&gt;</w:t>
      </w:r>
      <w:r w:rsidRPr="009455AE">
        <w:rPr>
          <w:color w:val="000000"/>
          <w:sz w:val="28"/>
          <w:lang w:val="bg-BG"/>
        </w:rPr>
        <w:t>8,4 (</w:t>
      </w:r>
      <w:r w:rsidR="00A3782F">
        <w:rPr>
          <w:color w:val="000000"/>
          <w:sz w:val="28"/>
          <w:lang w:val="en-US"/>
        </w:rPr>
        <w:t>HR 2.</w:t>
      </w:r>
      <w:r w:rsidRPr="009455AE">
        <w:rPr>
          <w:color w:val="000000"/>
          <w:sz w:val="28"/>
          <w:lang w:val="en-US"/>
        </w:rPr>
        <w:t>5</w:t>
      </w:r>
      <w:r w:rsidRPr="009455AE">
        <w:rPr>
          <w:color w:val="000000"/>
          <w:sz w:val="28"/>
          <w:lang w:val="bg-BG"/>
        </w:rPr>
        <w:t xml:space="preserve">; </w:t>
      </w:r>
      <w:r w:rsidR="00A3782F">
        <w:rPr>
          <w:color w:val="000000"/>
          <w:sz w:val="28"/>
          <w:lang w:val="en-US"/>
        </w:rPr>
        <w:t>13.</w:t>
      </w:r>
      <w:r w:rsidRPr="009455AE">
        <w:rPr>
          <w:color w:val="000000"/>
          <w:sz w:val="28"/>
          <w:lang w:val="en-US"/>
        </w:rPr>
        <w:t>95% CI</w:t>
      </w:r>
      <w:r w:rsidRPr="009455AE">
        <w:rPr>
          <w:color w:val="000000"/>
          <w:sz w:val="28"/>
          <w:lang w:val="bg-BG"/>
        </w:rPr>
        <w:t xml:space="preserve"> </w:t>
      </w:r>
      <w:r w:rsidR="00A3782F">
        <w:rPr>
          <w:color w:val="000000"/>
          <w:sz w:val="28"/>
          <w:lang w:val="bg-BG"/>
        </w:rPr>
        <w:t>–</w:t>
      </w:r>
      <w:r w:rsidRPr="009455AE">
        <w:rPr>
          <w:color w:val="000000"/>
          <w:sz w:val="28"/>
          <w:lang w:val="bg-BG"/>
        </w:rPr>
        <w:t xml:space="preserve"> </w:t>
      </w:r>
      <w:r w:rsidR="00A3782F">
        <w:rPr>
          <w:color w:val="000000"/>
          <w:sz w:val="28"/>
          <w:lang w:val="en-US"/>
        </w:rPr>
        <w:t>0.950-6.</w:t>
      </w:r>
      <w:r w:rsidRPr="009455AE">
        <w:rPr>
          <w:color w:val="000000"/>
          <w:sz w:val="28"/>
          <w:lang w:val="en-US"/>
        </w:rPr>
        <w:t>64,</w:t>
      </w:r>
      <w:r w:rsidRPr="009455AE">
        <w:rPr>
          <w:color w:val="000000"/>
          <w:sz w:val="28"/>
          <w:lang w:val="bg-BG"/>
        </w:rPr>
        <w:t xml:space="preserve"> </w:t>
      </w:r>
      <w:r w:rsidR="00A3782F">
        <w:rPr>
          <w:color w:val="000000"/>
          <w:sz w:val="28"/>
          <w:lang w:val="en-US"/>
        </w:rPr>
        <w:t>p=0.</w:t>
      </w:r>
      <w:r w:rsidRPr="009455AE">
        <w:rPr>
          <w:color w:val="000000"/>
          <w:sz w:val="28"/>
          <w:lang w:val="en-US"/>
        </w:rPr>
        <w:t>05</w:t>
      </w:r>
      <w:r w:rsidRPr="009455AE">
        <w:rPr>
          <w:color w:val="000000"/>
          <w:sz w:val="28"/>
          <w:lang w:val="bg-BG"/>
        </w:rPr>
        <w:t xml:space="preserve">) и </w:t>
      </w:r>
      <w:r w:rsidRPr="009455AE">
        <w:rPr>
          <w:color w:val="000000"/>
          <w:sz w:val="28"/>
        </w:rPr>
        <w:t>DNI/alb</w:t>
      </w:r>
      <w:r w:rsidR="00A3782F">
        <w:rPr>
          <w:color w:val="000000"/>
          <w:sz w:val="28"/>
          <w:lang w:val="en-US"/>
        </w:rPr>
        <w:t>&gt;6.</w:t>
      </w:r>
      <w:r w:rsidRPr="009455AE">
        <w:rPr>
          <w:color w:val="000000"/>
          <w:sz w:val="28"/>
          <w:lang w:val="en-US"/>
        </w:rPr>
        <w:t xml:space="preserve">4 </w:t>
      </w:r>
      <w:r w:rsidRPr="009455AE">
        <w:rPr>
          <w:color w:val="000000"/>
          <w:sz w:val="28"/>
          <w:lang w:val="bg-BG"/>
        </w:rPr>
        <w:t xml:space="preserve"> на ден 4 (</w:t>
      </w:r>
      <w:r w:rsidR="00A3782F">
        <w:rPr>
          <w:color w:val="000000"/>
          <w:sz w:val="28"/>
          <w:lang w:val="en-US"/>
        </w:rPr>
        <w:t>HR 2.</w:t>
      </w:r>
      <w:r w:rsidRPr="009455AE">
        <w:rPr>
          <w:color w:val="000000"/>
          <w:sz w:val="28"/>
          <w:lang w:val="en-US"/>
        </w:rPr>
        <w:t>953,</w:t>
      </w:r>
      <w:r w:rsidRPr="009455AE">
        <w:rPr>
          <w:color w:val="000000"/>
          <w:sz w:val="28"/>
          <w:lang w:val="bg-BG"/>
        </w:rPr>
        <w:t xml:space="preserve"> </w:t>
      </w:r>
      <w:r w:rsidRPr="009455AE">
        <w:rPr>
          <w:color w:val="000000"/>
          <w:sz w:val="28"/>
          <w:lang w:val="en-US"/>
        </w:rPr>
        <w:t>95% CI</w:t>
      </w:r>
      <w:r w:rsidRPr="009455AE">
        <w:rPr>
          <w:color w:val="000000"/>
          <w:sz w:val="28"/>
          <w:lang w:val="bg-BG"/>
        </w:rPr>
        <w:t xml:space="preserve"> </w:t>
      </w:r>
      <w:r w:rsidR="00A3782F">
        <w:rPr>
          <w:color w:val="000000"/>
          <w:sz w:val="28"/>
          <w:lang w:val="bg-BG"/>
        </w:rPr>
        <w:t>–</w:t>
      </w:r>
      <w:r w:rsidRPr="009455AE">
        <w:rPr>
          <w:color w:val="000000"/>
          <w:sz w:val="28"/>
          <w:lang w:val="bg-BG"/>
        </w:rPr>
        <w:t xml:space="preserve"> </w:t>
      </w:r>
      <w:r w:rsidR="00A3782F">
        <w:rPr>
          <w:color w:val="000000"/>
          <w:sz w:val="28"/>
          <w:lang w:val="en-US"/>
        </w:rPr>
        <w:t>1.033-8.</w:t>
      </w:r>
      <w:r w:rsidRPr="009455AE">
        <w:rPr>
          <w:color w:val="000000"/>
          <w:sz w:val="28"/>
          <w:lang w:val="en-US"/>
        </w:rPr>
        <w:t>441,</w:t>
      </w:r>
      <w:r w:rsidRPr="009455AE">
        <w:rPr>
          <w:color w:val="000000"/>
          <w:sz w:val="28"/>
          <w:lang w:val="bg-BG"/>
        </w:rPr>
        <w:t xml:space="preserve"> </w:t>
      </w:r>
      <w:r w:rsidR="00A3782F">
        <w:rPr>
          <w:color w:val="000000"/>
          <w:sz w:val="28"/>
          <w:lang w:val="en-US"/>
        </w:rPr>
        <w:t>p&lt;0.</w:t>
      </w:r>
      <w:r w:rsidRPr="009455AE">
        <w:rPr>
          <w:color w:val="000000"/>
          <w:sz w:val="28"/>
          <w:lang w:val="en-US"/>
        </w:rPr>
        <w:t>001</w:t>
      </w:r>
      <w:r w:rsidRPr="009455AE">
        <w:rPr>
          <w:color w:val="000000"/>
          <w:sz w:val="28"/>
          <w:lang w:val="bg-BG"/>
        </w:rPr>
        <w:t>) (96).</w:t>
      </w:r>
    </w:p>
    <w:p w:rsidR="00AF655D" w:rsidRPr="009455AE" w:rsidRDefault="00AF655D" w:rsidP="00AF655D">
      <w:pPr>
        <w:autoSpaceDE w:val="0"/>
        <w:spacing w:line="276" w:lineRule="auto"/>
        <w:ind w:right="60"/>
        <w:jc w:val="both"/>
        <w:rPr>
          <w:color w:val="000000"/>
          <w:sz w:val="28"/>
          <w:lang w:val="bg-BG"/>
        </w:rPr>
      </w:pPr>
      <w:r w:rsidRPr="009455AE">
        <w:rPr>
          <w:rFonts w:cs="Times New Roman"/>
          <w:sz w:val="28"/>
          <w:lang w:val="bg-BG"/>
        </w:rPr>
        <w:t>В нашето проучване, подобно при екипа на</w:t>
      </w:r>
      <w:r w:rsidRPr="009455AE">
        <w:rPr>
          <w:color w:val="000000"/>
          <w:sz w:val="28"/>
          <w:lang w:val="en-US"/>
        </w:rPr>
        <w:t xml:space="preserve"> Hwang Y.J</w:t>
      </w:r>
      <w:r w:rsidRPr="009455AE">
        <w:rPr>
          <w:color w:val="000000"/>
          <w:sz w:val="28"/>
          <w:lang w:val="bg-BG"/>
        </w:rPr>
        <w:t>.,</w:t>
      </w:r>
      <w:r w:rsidR="00A3782F">
        <w:rPr>
          <w:rFonts w:cs="Times New Roman"/>
          <w:sz w:val="28"/>
          <w:lang w:val="bg-BG"/>
        </w:rPr>
        <w:t xml:space="preserve"> </w:t>
      </w:r>
      <w:r w:rsidRPr="009455AE">
        <w:rPr>
          <w:rFonts w:cs="Times New Roman"/>
          <w:sz w:val="28"/>
          <w:lang w:val="bg-BG"/>
        </w:rPr>
        <w:t>използвахме този индекс за оценка на тежестта на инфекциите и за разграничаване септичните пациенти. Резултатите от м</w:t>
      </w:r>
      <w:r w:rsidRPr="009455AE">
        <w:rPr>
          <w:rFonts w:cs="Times New Roman"/>
          <w:sz w:val="28"/>
        </w:rPr>
        <w:t>ултиноминална</w:t>
      </w:r>
      <w:r w:rsidRPr="009455AE">
        <w:rPr>
          <w:rFonts w:cs="Times New Roman"/>
          <w:sz w:val="28"/>
          <w:lang w:val="bg-BG"/>
        </w:rPr>
        <w:t>та</w:t>
      </w:r>
      <w:r w:rsidRPr="009455AE">
        <w:rPr>
          <w:rFonts w:cs="Times New Roman"/>
          <w:sz w:val="28"/>
        </w:rPr>
        <w:t xml:space="preserve"> логистична регресия</w:t>
      </w:r>
      <w:r w:rsidRPr="009455AE">
        <w:rPr>
          <w:rFonts w:cs="Times New Roman"/>
          <w:sz w:val="28"/>
          <w:lang w:val="bg-BG"/>
        </w:rPr>
        <w:t xml:space="preserve"> показаха статистическа значимост, но ниска предвидимост. </w:t>
      </w:r>
      <w:r w:rsidRPr="009455AE">
        <w:rPr>
          <w:sz w:val="28"/>
          <w:lang w:val="bg-BG"/>
        </w:rPr>
        <w:t>Съотношението</w:t>
      </w:r>
      <w:r w:rsidRPr="009455AE">
        <w:rPr>
          <w:sz w:val="28"/>
        </w:rPr>
        <w:t xml:space="preserve"> </w:t>
      </w:r>
      <w:r w:rsidRPr="009455AE">
        <w:rPr>
          <w:color w:val="000000"/>
          <w:sz w:val="28"/>
        </w:rPr>
        <w:t>DNI/alb показа статистическа значимост като диагностичен маркер за сепсис и септичен шо</w:t>
      </w:r>
      <w:r w:rsidR="00A3782F">
        <w:rPr>
          <w:color w:val="000000"/>
          <w:sz w:val="28"/>
        </w:rPr>
        <w:t>к. Тежестта на предвидимостта з</w:t>
      </w:r>
      <w:r w:rsidRPr="009455AE">
        <w:rPr>
          <w:color w:val="000000"/>
          <w:sz w:val="28"/>
        </w:rPr>
        <w:t xml:space="preserve">  </w:t>
      </w:r>
      <w:r w:rsidRPr="009455AE">
        <w:rPr>
          <w:color w:val="000000"/>
          <w:sz w:val="28"/>
          <w:lang w:val="bg-BG"/>
        </w:rPr>
        <w:t xml:space="preserve">развитието на </w:t>
      </w:r>
      <w:r w:rsidRPr="009455AE">
        <w:rPr>
          <w:color w:val="000000"/>
          <w:sz w:val="28"/>
        </w:rPr>
        <w:t>сепси</w:t>
      </w:r>
      <w:r w:rsidRPr="009455AE">
        <w:rPr>
          <w:color w:val="000000"/>
          <w:sz w:val="28"/>
          <w:lang w:val="bg-BG"/>
        </w:rPr>
        <w:t xml:space="preserve">с </w:t>
      </w:r>
      <w:r w:rsidRPr="009455AE">
        <w:rPr>
          <w:color w:val="000000"/>
          <w:sz w:val="28"/>
        </w:rPr>
        <w:t>и летален край е около 47% (Exp(B</w:t>
      </w:r>
      <w:r w:rsidR="00A3782F">
        <w:rPr>
          <w:color w:val="000000"/>
          <w:sz w:val="28"/>
        </w:rPr>
        <w:t>)= 1.464, р=0.</w:t>
      </w:r>
      <w:r w:rsidRPr="009455AE">
        <w:rPr>
          <w:color w:val="000000"/>
          <w:sz w:val="28"/>
        </w:rPr>
        <w:t>002)</w:t>
      </w:r>
      <w:r w:rsidRPr="009455AE">
        <w:rPr>
          <w:color w:val="000000"/>
          <w:sz w:val="28"/>
          <w:lang w:val="bg-BG"/>
        </w:rPr>
        <w:t xml:space="preserve"> и</w:t>
      </w:r>
      <w:r w:rsidRPr="009455AE">
        <w:rPr>
          <w:color w:val="000000"/>
          <w:sz w:val="28"/>
        </w:rPr>
        <w:t xml:space="preserve"> около 7% </w:t>
      </w:r>
      <w:r w:rsidRPr="009455AE">
        <w:rPr>
          <w:color w:val="000000"/>
          <w:sz w:val="28"/>
          <w:lang w:val="bg-BG"/>
        </w:rPr>
        <w:t>- за групата на инфекции без сепсис</w:t>
      </w:r>
      <w:r w:rsidR="00A3782F">
        <w:rPr>
          <w:color w:val="000000"/>
          <w:sz w:val="28"/>
        </w:rPr>
        <w:t xml:space="preserve"> (Exp(B)=1.069, р=0.</w:t>
      </w:r>
      <w:r w:rsidRPr="009455AE">
        <w:rPr>
          <w:color w:val="000000"/>
          <w:sz w:val="28"/>
        </w:rPr>
        <w:t>002)</w:t>
      </w:r>
      <w:r w:rsidRPr="009455AE">
        <w:rPr>
          <w:color w:val="000000"/>
          <w:sz w:val="28"/>
          <w:lang w:val="bg-BG"/>
        </w:rPr>
        <w:t xml:space="preserve"> (таблица </w:t>
      </w:r>
      <w:r w:rsidR="00895C22" w:rsidRPr="009455AE">
        <w:rPr>
          <w:color w:val="000000"/>
          <w:sz w:val="28"/>
          <w:lang w:val="bg-BG"/>
        </w:rPr>
        <w:t>5</w:t>
      </w:r>
      <w:r w:rsidRPr="009455AE">
        <w:rPr>
          <w:color w:val="000000"/>
          <w:sz w:val="28"/>
          <w:lang w:val="bg-BG"/>
        </w:rPr>
        <w:t xml:space="preserve">). </w:t>
      </w:r>
    </w:p>
    <w:p w:rsidR="00AF655D" w:rsidRPr="009455AE" w:rsidRDefault="00AF655D" w:rsidP="00AF655D">
      <w:pPr>
        <w:autoSpaceDE w:val="0"/>
        <w:spacing w:line="276" w:lineRule="auto"/>
        <w:ind w:right="60"/>
        <w:jc w:val="both"/>
        <w:rPr>
          <w:rFonts w:cs="Times New Roman"/>
          <w:sz w:val="28"/>
          <w:lang w:val="bg-BG"/>
        </w:rPr>
      </w:pPr>
      <w:r w:rsidRPr="009455AE">
        <w:rPr>
          <w:color w:val="000000"/>
          <w:sz w:val="28"/>
          <w:lang w:val="bg-BG"/>
        </w:rPr>
        <w:t>Така ние смятаме, че</w:t>
      </w:r>
      <w:r w:rsidRPr="009455AE">
        <w:rPr>
          <w:rFonts w:cs="Times New Roman"/>
          <w:sz w:val="28"/>
          <w:lang w:val="bg-BG"/>
        </w:rPr>
        <w:t xml:space="preserve"> при септичните пациенти този индекс може да се прилага и </w:t>
      </w:r>
      <w:r w:rsidRPr="009455AE">
        <w:rPr>
          <w:rFonts w:cs="Times New Roman"/>
          <w:sz w:val="28"/>
          <w:lang w:val="bg-BG"/>
        </w:rPr>
        <w:lastRenderedPageBreak/>
        <w:t>проследява във времето като маркер за влошаване. Всяко нарастване на индекса ще показва задълбочаване на инфекцията и увеличаване на риска от смъртен изход.</w:t>
      </w:r>
    </w:p>
    <w:p w:rsidR="00AF655D" w:rsidRPr="009455AE" w:rsidRDefault="00A3782F" w:rsidP="00AF655D">
      <w:pPr>
        <w:spacing w:line="276" w:lineRule="auto"/>
        <w:jc w:val="both"/>
        <w:rPr>
          <w:sz w:val="28"/>
        </w:rPr>
      </w:pPr>
      <w:r>
        <w:rPr>
          <w:rFonts w:cs="Times New Roman"/>
          <w:sz w:val="28"/>
          <w:lang w:val="bg-BG"/>
        </w:rPr>
        <w:t>Като прогностичен маркер</w:t>
      </w:r>
      <w:r w:rsidR="00AF655D" w:rsidRPr="009455AE">
        <w:rPr>
          <w:rFonts w:cs="Times New Roman"/>
          <w:sz w:val="28"/>
          <w:lang w:val="bg-BG"/>
        </w:rPr>
        <w:t xml:space="preserve"> за сепсис и септичен шок използвахме и </w:t>
      </w:r>
      <w:r w:rsidR="00AF655D" w:rsidRPr="009455AE">
        <w:rPr>
          <w:rFonts w:cs="Times New Roman"/>
          <w:sz w:val="28"/>
          <w:lang w:val="en-US"/>
        </w:rPr>
        <w:t>CRP</w:t>
      </w:r>
      <w:r w:rsidR="00AF655D" w:rsidRPr="009455AE">
        <w:rPr>
          <w:rFonts w:cs="Times New Roman"/>
          <w:sz w:val="28"/>
          <w:lang w:val="bg-BG"/>
        </w:rPr>
        <w:t>, въпреки че за този показател има много проучвания в различни области на медицината.</w:t>
      </w:r>
    </w:p>
    <w:p w:rsidR="00AF655D" w:rsidRPr="009455AE" w:rsidRDefault="00AF655D" w:rsidP="00AF655D">
      <w:pPr>
        <w:autoSpaceDE w:val="0"/>
        <w:spacing w:line="276" w:lineRule="auto"/>
        <w:jc w:val="both"/>
        <w:rPr>
          <w:rFonts w:cs="Times New Roman"/>
          <w:sz w:val="28"/>
          <w:lang w:val="bg-BG"/>
        </w:rPr>
      </w:pPr>
      <w:r w:rsidRPr="009455AE">
        <w:rPr>
          <w:rFonts w:cs="Times New Roman"/>
          <w:sz w:val="28"/>
          <w:lang w:val="bg-BG"/>
        </w:rPr>
        <w:t>Получените средни стойности при трите проследявани групи показаха, че има значителна разлика при болните със сепсис, септичен шок и групата на инфекциите. Така при сепсис средната стойност е близо 2 пъти по-висока от тази на групата на инфекции без сепсис. При септичен шок това увеличение е близо три пъти.</w:t>
      </w:r>
    </w:p>
    <w:p w:rsidR="00AF655D" w:rsidRPr="00A3782F" w:rsidRDefault="00AF655D" w:rsidP="00AF655D">
      <w:pPr>
        <w:autoSpaceDE w:val="0"/>
        <w:adjustRightInd w:val="0"/>
        <w:spacing w:line="276" w:lineRule="auto"/>
        <w:jc w:val="both"/>
        <w:rPr>
          <w:rFonts w:cs="Times New Roman"/>
          <w:color w:val="000000" w:themeColor="text1"/>
          <w:sz w:val="28"/>
          <w:szCs w:val="28"/>
          <w:lang w:val="bg-BG"/>
        </w:rPr>
      </w:pPr>
      <w:r w:rsidRPr="009455AE">
        <w:rPr>
          <w:rFonts w:cs="Times New Roman"/>
          <w:sz w:val="28"/>
          <w:lang w:val="bg-BG"/>
        </w:rPr>
        <w:t>Нашата цел бе да изчислим и до каква степен в зависимост от стойности на С</w:t>
      </w:r>
      <w:r w:rsidRPr="009455AE">
        <w:rPr>
          <w:rFonts w:cs="Times New Roman"/>
          <w:sz w:val="28"/>
          <w:lang w:val="en-US"/>
        </w:rPr>
        <w:t>RP</w:t>
      </w:r>
      <w:r w:rsidRPr="009455AE">
        <w:rPr>
          <w:rFonts w:cs="Times New Roman"/>
          <w:sz w:val="28"/>
          <w:lang w:val="bg-BG"/>
        </w:rPr>
        <w:t xml:space="preserve"> може да се разграничат инфекции без сепсис от тези със сепсис. Резултатите от мултиноминалната логистична регресия показаха, че</w:t>
      </w:r>
      <w:r w:rsidRPr="009455AE">
        <w:rPr>
          <w:rFonts w:cs="Times New Roman"/>
          <w:color w:val="000000"/>
          <w:sz w:val="28"/>
          <w:lang w:val="en-US"/>
        </w:rPr>
        <w:t xml:space="preserve"> CRP</w:t>
      </w:r>
      <w:r w:rsidRPr="009455AE">
        <w:rPr>
          <w:rFonts w:cs="Times New Roman"/>
          <w:color w:val="000000"/>
          <w:sz w:val="28"/>
        </w:rPr>
        <w:t xml:space="preserve"> е </w:t>
      </w:r>
      <w:r w:rsidRPr="009455AE">
        <w:rPr>
          <w:rFonts w:cs="Times New Roman"/>
          <w:color w:val="000000"/>
          <w:sz w:val="28"/>
          <w:lang w:val="bg-BG"/>
        </w:rPr>
        <w:t xml:space="preserve">сигнификантно </w:t>
      </w:r>
      <w:r w:rsidRPr="009455AE">
        <w:rPr>
          <w:rFonts w:cs="Times New Roman"/>
          <w:color w:val="000000"/>
          <w:sz w:val="28"/>
        </w:rPr>
        <w:t xml:space="preserve">значим </w:t>
      </w:r>
      <w:r w:rsidRPr="00A3782F">
        <w:rPr>
          <w:rFonts w:cs="Times New Roman"/>
          <w:color w:val="000000"/>
          <w:sz w:val="28"/>
          <w:szCs w:val="28"/>
        </w:rPr>
        <w:t xml:space="preserve">маркер за </w:t>
      </w:r>
      <w:r w:rsidRPr="00A3782F">
        <w:rPr>
          <w:rFonts w:cs="Times New Roman"/>
          <w:color w:val="000000"/>
          <w:sz w:val="28"/>
          <w:szCs w:val="28"/>
          <w:lang w:val="bg-BG"/>
        </w:rPr>
        <w:t>диагностиката</w:t>
      </w:r>
      <w:r w:rsidRPr="00A3782F">
        <w:rPr>
          <w:rFonts w:cs="Times New Roman"/>
          <w:color w:val="000000"/>
          <w:sz w:val="28"/>
          <w:szCs w:val="28"/>
        </w:rPr>
        <w:t xml:space="preserve"> на инфекци</w:t>
      </w:r>
      <w:r w:rsidRPr="00A3782F">
        <w:rPr>
          <w:rFonts w:cs="Times New Roman"/>
          <w:color w:val="000000"/>
          <w:sz w:val="28"/>
          <w:szCs w:val="28"/>
          <w:lang w:val="bg-BG"/>
        </w:rPr>
        <w:t xml:space="preserve">и, но показва около 10% предвидимост </w:t>
      </w:r>
      <w:r w:rsidRPr="00A3782F">
        <w:rPr>
          <w:rFonts w:cs="Times New Roman"/>
          <w:color w:val="000000" w:themeColor="text1"/>
          <w:sz w:val="28"/>
          <w:szCs w:val="28"/>
          <w:lang w:val="bg-BG"/>
        </w:rPr>
        <w:t>при</w:t>
      </w:r>
      <w:r w:rsidRPr="00A3782F">
        <w:rPr>
          <w:rFonts w:cs="Times New Roman"/>
          <w:color w:val="000000" w:themeColor="text1"/>
          <w:sz w:val="28"/>
          <w:szCs w:val="28"/>
        </w:rPr>
        <w:t xml:space="preserve"> </w:t>
      </w:r>
      <w:r w:rsidR="00A3782F" w:rsidRPr="00A3782F">
        <w:rPr>
          <w:rFonts w:cs="Times New Roman"/>
          <w:color w:val="000000" w:themeColor="text1"/>
          <w:sz w:val="28"/>
          <w:szCs w:val="28"/>
        </w:rPr>
        <w:t>развитието на сепсис, (Exp(B)=1.016, р=0.</w:t>
      </w:r>
      <w:r w:rsidRPr="00A3782F">
        <w:rPr>
          <w:rFonts w:cs="Times New Roman"/>
          <w:color w:val="000000" w:themeColor="text1"/>
          <w:sz w:val="28"/>
          <w:szCs w:val="28"/>
        </w:rPr>
        <w:t>0</w:t>
      </w:r>
      <w:r w:rsidRPr="00A3782F">
        <w:rPr>
          <w:rFonts w:cs="Times New Roman"/>
          <w:color w:val="000000" w:themeColor="text1"/>
          <w:sz w:val="28"/>
          <w:szCs w:val="28"/>
          <w:lang w:val="bg-BG"/>
        </w:rPr>
        <w:t>0</w:t>
      </w:r>
      <w:r w:rsidRPr="00A3782F">
        <w:rPr>
          <w:rFonts w:cs="Times New Roman"/>
          <w:color w:val="000000" w:themeColor="text1"/>
          <w:sz w:val="28"/>
          <w:szCs w:val="28"/>
        </w:rPr>
        <w:t xml:space="preserve">01) </w:t>
      </w:r>
      <w:r w:rsidRPr="00A3782F">
        <w:rPr>
          <w:rFonts w:cs="Times New Roman"/>
          <w:color w:val="000000" w:themeColor="text1"/>
          <w:sz w:val="28"/>
          <w:szCs w:val="28"/>
          <w:lang w:val="bg-BG"/>
        </w:rPr>
        <w:t>и</w:t>
      </w:r>
      <w:r w:rsidR="00A3782F" w:rsidRPr="00A3782F">
        <w:rPr>
          <w:rFonts w:cs="Times New Roman"/>
          <w:color w:val="000000" w:themeColor="text1"/>
          <w:sz w:val="28"/>
          <w:szCs w:val="28"/>
        </w:rPr>
        <w:t xml:space="preserve"> септичен шок (Exp(B)=1.017, р=0.</w:t>
      </w:r>
      <w:r w:rsidRPr="00A3782F">
        <w:rPr>
          <w:rFonts w:cs="Times New Roman"/>
          <w:color w:val="000000" w:themeColor="text1"/>
          <w:sz w:val="28"/>
          <w:szCs w:val="28"/>
        </w:rPr>
        <w:t>0</w:t>
      </w:r>
      <w:r w:rsidRPr="00A3782F">
        <w:rPr>
          <w:rFonts w:cs="Times New Roman"/>
          <w:color w:val="000000" w:themeColor="text1"/>
          <w:sz w:val="28"/>
          <w:szCs w:val="28"/>
          <w:lang w:val="bg-BG"/>
        </w:rPr>
        <w:t>0</w:t>
      </w:r>
      <w:r w:rsidRPr="00A3782F">
        <w:rPr>
          <w:rFonts w:cs="Times New Roman"/>
          <w:color w:val="000000" w:themeColor="text1"/>
          <w:sz w:val="28"/>
          <w:szCs w:val="28"/>
        </w:rPr>
        <w:t>01)</w:t>
      </w:r>
      <w:r w:rsidRPr="00A3782F">
        <w:rPr>
          <w:rFonts w:cs="Times New Roman"/>
          <w:color w:val="000000" w:themeColor="text1"/>
          <w:sz w:val="28"/>
          <w:szCs w:val="28"/>
          <w:lang w:val="bg-BG"/>
        </w:rPr>
        <w:t xml:space="preserve">. Подобна е и предиктивната стойност при групата на </w:t>
      </w:r>
      <w:r w:rsidRPr="00A3782F">
        <w:rPr>
          <w:rFonts w:cs="Times New Roman"/>
          <w:color w:val="000000" w:themeColor="text1"/>
          <w:sz w:val="28"/>
          <w:szCs w:val="28"/>
        </w:rPr>
        <w:t xml:space="preserve"> инфекции</w:t>
      </w:r>
      <w:r w:rsidRPr="00A3782F">
        <w:rPr>
          <w:rFonts w:cs="Times New Roman"/>
          <w:color w:val="000000" w:themeColor="text1"/>
          <w:sz w:val="28"/>
          <w:szCs w:val="28"/>
          <w:lang w:val="bg-BG"/>
        </w:rPr>
        <w:t xml:space="preserve"> без сепсис</w:t>
      </w:r>
      <w:r w:rsidR="00A3782F" w:rsidRPr="00A3782F">
        <w:rPr>
          <w:rFonts w:cs="Times New Roman"/>
          <w:color w:val="000000" w:themeColor="text1"/>
          <w:sz w:val="28"/>
          <w:szCs w:val="28"/>
        </w:rPr>
        <w:t xml:space="preserve"> (Exp(B)=0.</w:t>
      </w:r>
      <w:r w:rsidRPr="00A3782F">
        <w:rPr>
          <w:rFonts w:cs="Times New Roman"/>
          <w:color w:val="000000" w:themeColor="text1"/>
          <w:sz w:val="28"/>
          <w:szCs w:val="28"/>
        </w:rPr>
        <w:t>98</w:t>
      </w:r>
      <w:r w:rsidR="00A3782F" w:rsidRPr="00A3782F">
        <w:rPr>
          <w:rFonts w:cs="Times New Roman"/>
          <w:color w:val="000000" w:themeColor="text1"/>
          <w:sz w:val="28"/>
          <w:szCs w:val="28"/>
        </w:rPr>
        <w:t>4, р=0.</w:t>
      </w:r>
      <w:r w:rsidRPr="00A3782F">
        <w:rPr>
          <w:rFonts w:cs="Times New Roman"/>
          <w:color w:val="000000" w:themeColor="text1"/>
          <w:sz w:val="28"/>
          <w:szCs w:val="28"/>
        </w:rPr>
        <w:t>001</w:t>
      </w:r>
      <w:r w:rsidRPr="00A3782F">
        <w:rPr>
          <w:rFonts w:cs="Times New Roman"/>
          <w:color w:val="000000" w:themeColor="text1"/>
          <w:sz w:val="28"/>
          <w:szCs w:val="28"/>
          <w:lang w:val="bg-BG"/>
        </w:rPr>
        <w:t>)</w:t>
      </w:r>
      <w:r w:rsidR="00A3782F" w:rsidRPr="00A3782F">
        <w:rPr>
          <w:rFonts w:cs="Times New Roman"/>
          <w:color w:val="000000" w:themeColor="text1"/>
          <w:sz w:val="28"/>
          <w:szCs w:val="28"/>
          <w:lang w:val="bg-BG"/>
        </w:rPr>
        <w:t xml:space="preserve"> (таблица </w:t>
      </w:r>
      <w:r w:rsidR="00895C22" w:rsidRPr="00A3782F">
        <w:rPr>
          <w:rFonts w:cs="Times New Roman"/>
          <w:color w:val="000000" w:themeColor="text1"/>
          <w:sz w:val="28"/>
          <w:szCs w:val="28"/>
          <w:lang w:val="bg-BG"/>
        </w:rPr>
        <w:t>6</w:t>
      </w:r>
      <w:r w:rsidRPr="00A3782F">
        <w:rPr>
          <w:rFonts w:cs="Times New Roman"/>
          <w:color w:val="000000" w:themeColor="text1"/>
          <w:sz w:val="28"/>
          <w:szCs w:val="28"/>
          <w:lang w:val="bg-BG"/>
        </w:rPr>
        <w:t xml:space="preserve"> и </w:t>
      </w:r>
      <w:r w:rsidR="00895C22" w:rsidRPr="00A3782F">
        <w:rPr>
          <w:rFonts w:cs="Times New Roman"/>
          <w:color w:val="000000" w:themeColor="text1"/>
          <w:sz w:val="28"/>
          <w:szCs w:val="28"/>
          <w:lang w:val="bg-BG"/>
        </w:rPr>
        <w:t>7</w:t>
      </w:r>
      <w:r w:rsidRPr="00A3782F">
        <w:rPr>
          <w:rFonts w:cs="Times New Roman"/>
          <w:color w:val="000000" w:themeColor="text1"/>
          <w:sz w:val="28"/>
          <w:szCs w:val="28"/>
          <w:lang w:val="bg-BG"/>
        </w:rPr>
        <w:t>).</w:t>
      </w:r>
    </w:p>
    <w:p w:rsidR="00AF655D" w:rsidRPr="00A3782F" w:rsidRDefault="00AF655D" w:rsidP="00E45825">
      <w:pPr>
        <w:autoSpaceDE w:val="0"/>
        <w:jc w:val="both"/>
        <w:rPr>
          <w:rFonts w:cs="Times New Roman"/>
          <w:color w:val="000000"/>
          <w:sz w:val="28"/>
          <w:szCs w:val="28"/>
          <w:lang w:val="bg-BG"/>
        </w:rPr>
      </w:pPr>
      <w:r w:rsidRPr="00A3782F">
        <w:rPr>
          <w:rFonts w:cs="Times New Roman"/>
          <w:color w:val="000000"/>
          <w:sz w:val="28"/>
          <w:szCs w:val="28"/>
          <w:lang w:val="bg-BG"/>
        </w:rPr>
        <w:t xml:space="preserve">На следващ етап бе проведен </w:t>
      </w:r>
      <w:r w:rsidRPr="00A3782F">
        <w:rPr>
          <w:rFonts w:cs="Times New Roman"/>
          <w:color w:val="000000"/>
          <w:sz w:val="28"/>
          <w:szCs w:val="28"/>
          <w:lang w:val="en-US"/>
        </w:rPr>
        <w:t xml:space="preserve">ROC </w:t>
      </w:r>
      <w:r w:rsidRPr="00A3782F">
        <w:rPr>
          <w:rFonts w:cs="Times New Roman"/>
          <w:color w:val="000000"/>
          <w:sz w:val="28"/>
          <w:szCs w:val="28"/>
          <w:lang w:val="bg-BG"/>
        </w:rPr>
        <w:t xml:space="preserve">анализ за разкриването на септични пациенти т.е. над какви стойности на </w:t>
      </w:r>
      <w:r w:rsidRPr="00A3782F">
        <w:rPr>
          <w:rFonts w:cs="Times New Roman"/>
          <w:color w:val="000000"/>
          <w:sz w:val="28"/>
          <w:szCs w:val="28"/>
          <w:lang w:val="en-US"/>
        </w:rPr>
        <w:t>CRP</w:t>
      </w:r>
      <w:r w:rsidRPr="00A3782F">
        <w:rPr>
          <w:rFonts w:cs="Times New Roman"/>
          <w:color w:val="000000"/>
          <w:sz w:val="28"/>
          <w:szCs w:val="28"/>
          <w:lang w:val="bg-BG"/>
        </w:rPr>
        <w:t xml:space="preserve"> може да се предвиди сепсис. Направихме </w:t>
      </w:r>
      <w:r w:rsidRPr="00A3782F">
        <w:rPr>
          <w:rFonts w:cs="Times New Roman"/>
          <w:color w:val="000000"/>
          <w:sz w:val="28"/>
          <w:szCs w:val="28"/>
          <w:lang w:val="en-US"/>
        </w:rPr>
        <w:t>ROC</w:t>
      </w:r>
      <w:r w:rsidRPr="00A3782F">
        <w:rPr>
          <w:rFonts w:cs="Times New Roman"/>
          <w:color w:val="000000"/>
          <w:sz w:val="28"/>
          <w:szCs w:val="28"/>
          <w:lang w:val="bg-BG"/>
        </w:rPr>
        <w:t xml:space="preserve"> анализ, а резултатите от </w:t>
      </w:r>
      <w:r w:rsidRPr="00A3782F">
        <w:rPr>
          <w:rFonts w:cs="Times New Roman"/>
          <w:color w:val="000000"/>
          <w:sz w:val="28"/>
          <w:szCs w:val="28"/>
          <w:lang w:val="en-US"/>
        </w:rPr>
        <w:t>ROC</w:t>
      </w:r>
      <w:r w:rsidRPr="00A3782F">
        <w:rPr>
          <w:rFonts w:cs="Times New Roman"/>
          <w:color w:val="000000"/>
          <w:sz w:val="28"/>
          <w:szCs w:val="28"/>
          <w:lang w:val="bg-BG"/>
        </w:rPr>
        <w:t xml:space="preserve"> кривата сочат,</w:t>
      </w:r>
      <w:r w:rsidRPr="00A3782F">
        <w:rPr>
          <w:rFonts w:cs="Times New Roman"/>
          <w:color w:val="000000"/>
          <w:sz w:val="28"/>
          <w:szCs w:val="28"/>
        </w:rPr>
        <w:t xml:space="preserve"> че при стойности  на С</w:t>
      </w:r>
      <w:r w:rsidRPr="00A3782F">
        <w:rPr>
          <w:rFonts w:cs="Times New Roman"/>
          <w:color w:val="000000"/>
          <w:sz w:val="28"/>
          <w:szCs w:val="28"/>
          <w:lang w:val="en-US"/>
        </w:rPr>
        <w:t>RP</w:t>
      </w:r>
      <w:r w:rsidRPr="00A3782F">
        <w:rPr>
          <w:rFonts w:cs="Times New Roman"/>
          <w:color w:val="000000"/>
          <w:sz w:val="28"/>
          <w:szCs w:val="28"/>
        </w:rPr>
        <w:t xml:space="preserve"> </w:t>
      </w:r>
      <w:r w:rsidRPr="00A3782F">
        <w:rPr>
          <w:rFonts w:cs="Times New Roman"/>
          <w:color w:val="000000"/>
          <w:sz w:val="28"/>
          <w:szCs w:val="28"/>
          <w:lang w:val="en-US"/>
        </w:rPr>
        <w:t xml:space="preserve"> </w:t>
      </w:r>
      <w:r w:rsidRPr="00A3782F">
        <w:rPr>
          <w:rFonts w:cs="Times New Roman"/>
          <w:color w:val="000000"/>
          <w:sz w:val="28"/>
          <w:szCs w:val="28"/>
        </w:rPr>
        <w:t xml:space="preserve">над </w:t>
      </w:r>
      <w:r w:rsidRPr="00A3782F">
        <w:rPr>
          <w:rFonts w:cs="Times New Roman"/>
          <w:color w:val="000000"/>
          <w:sz w:val="28"/>
          <w:szCs w:val="28"/>
          <w:lang w:val="bg-BG"/>
        </w:rPr>
        <w:t xml:space="preserve">135 </w:t>
      </w:r>
      <w:r w:rsidRPr="00A3782F">
        <w:rPr>
          <w:rFonts w:cs="Times New Roman"/>
          <w:color w:val="000000"/>
          <w:sz w:val="28"/>
          <w:szCs w:val="28"/>
          <w:lang w:val="en-US"/>
        </w:rPr>
        <w:t>mg/l</w:t>
      </w:r>
      <w:r w:rsidRPr="00A3782F">
        <w:rPr>
          <w:rFonts w:cs="Times New Roman"/>
          <w:color w:val="000000"/>
          <w:sz w:val="28"/>
          <w:szCs w:val="28"/>
          <w:lang w:val="bg-BG"/>
        </w:rPr>
        <w:t xml:space="preserve"> (</w:t>
      </w:r>
      <w:r w:rsidRPr="00A3782F">
        <w:rPr>
          <w:rFonts w:cs="Times New Roman"/>
          <w:color w:val="000000"/>
          <w:sz w:val="28"/>
          <w:szCs w:val="28"/>
          <w:lang w:val="en-US"/>
        </w:rPr>
        <w:t>the best cut</w:t>
      </w:r>
      <w:r w:rsidR="00A3782F">
        <w:rPr>
          <w:rFonts w:cs="Times New Roman"/>
          <w:color w:val="000000"/>
          <w:sz w:val="28"/>
          <w:szCs w:val="28"/>
          <w:lang w:val="bg-BG"/>
        </w:rPr>
        <w:t>-</w:t>
      </w:r>
      <w:r w:rsidRPr="00A3782F">
        <w:rPr>
          <w:rFonts w:cs="Times New Roman"/>
          <w:color w:val="000000"/>
          <w:sz w:val="28"/>
          <w:szCs w:val="28"/>
          <w:lang w:val="en-US"/>
        </w:rPr>
        <w:t>off value|</w:t>
      </w:r>
      <w:r w:rsidRPr="00A3782F">
        <w:rPr>
          <w:rFonts w:cs="Times New Roman"/>
          <w:color w:val="000000"/>
          <w:sz w:val="28"/>
          <w:szCs w:val="28"/>
          <w:lang w:val="bg-BG"/>
        </w:rPr>
        <w:t xml:space="preserve">, </w:t>
      </w:r>
      <w:r w:rsidRPr="00A3782F">
        <w:rPr>
          <w:rFonts w:cs="Times New Roman"/>
          <w:sz w:val="28"/>
          <w:szCs w:val="28"/>
          <w:lang w:val="bg-BG"/>
        </w:rPr>
        <w:t xml:space="preserve">със 82% сензитивност и 76% специфичност, </w:t>
      </w:r>
      <w:r w:rsidRPr="00A3782F">
        <w:rPr>
          <w:rFonts w:cs="Times New Roman"/>
          <w:sz w:val="28"/>
          <w:szCs w:val="28"/>
        </w:rPr>
        <w:t>може да се предвиди сепсис</w:t>
      </w:r>
      <w:r w:rsidRPr="00A3782F">
        <w:rPr>
          <w:rFonts w:cs="Times New Roman"/>
          <w:sz w:val="28"/>
          <w:szCs w:val="28"/>
          <w:lang w:val="bg-BG"/>
        </w:rPr>
        <w:t xml:space="preserve"> (</w:t>
      </w:r>
      <w:r w:rsidR="00A3782F">
        <w:rPr>
          <w:rFonts w:cs="Times New Roman"/>
          <w:sz w:val="28"/>
          <w:szCs w:val="28"/>
          <w:lang w:val="en-US"/>
        </w:rPr>
        <w:t>AUC 0.</w:t>
      </w:r>
      <w:r w:rsidRPr="00A3782F">
        <w:rPr>
          <w:rFonts w:cs="Times New Roman"/>
          <w:sz w:val="28"/>
          <w:szCs w:val="28"/>
          <w:lang w:val="en-US"/>
        </w:rPr>
        <w:t>8</w:t>
      </w:r>
      <w:r w:rsidRPr="00A3782F">
        <w:rPr>
          <w:rFonts w:cs="Times New Roman"/>
          <w:color w:val="000000"/>
          <w:sz w:val="28"/>
          <w:szCs w:val="28"/>
          <w:lang w:val="en-US"/>
        </w:rPr>
        <w:t>85, 95%</w:t>
      </w:r>
      <w:r w:rsidRPr="00A3782F">
        <w:rPr>
          <w:rFonts w:cs="Times New Roman"/>
          <w:color w:val="000000"/>
          <w:sz w:val="28"/>
          <w:szCs w:val="28"/>
          <w:lang w:val="bg-BG"/>
        </w:rPr>
        <w:t xml:space="preserve"> </w:t>
      </w:r>
      <w:r w:rsidRPr="00A3782F">
        <w:rPr>
          <w:rFonts w:cs="Times New Roman"/>
          <w:color w:val="000000"/>
          <w:sz w:val="28"/>
          <w:szCs w:val="28"/>
          <w:lang w:val="en-US"/>
        </w:rPr>
        <w:t>CI 0</w:t>
      </w:r>
      <w:r w:rsidR="00A3782F">
        <w:rPr>
          <w:rFonts w:cs="Times New Roman"/>
          <w:color w:val="000000"/>
          <w:sz w:val="28"/>
          <w:szCs w:val="28"/>
          <w:lang w:val="bg-BG"/>
        </w:rPr>
        <w:t>.813-0.956, р=</w:t>
      </w:r>
      <w:r w:rsidRPr="00A3782F">
        <w:rPr>
          <w:rFonts w:cs="Times New Roman"/>
          <w:color w:val="000000"/>
          <w:sz w:val="28"/>
          <w:szCs w:val="28"/>
          <w:lang w:val="bg-BG"/>
        </w:rPr>
        <w:t xml:space="preserve">0,0001) </w:t>
      </w:r>
      <w:r w:rsidR="00895C22" w:rsidRPr="00A3782F">
        <w:rPr>
          <w:rFonts w:cs="Times New Roman"/>
          <w:color w:val="000000"/>
          <w:sz w:val="28"/>
          <w:szCs w:val="28"/>
          <w:lang w:val="bg-BG"/>
        </w:rPr>
        <w:t>(графика</w:t>
      </w:r>
      <w:r w:rsidR="00A3782F">
        <w:rPr>
          <w:rFonts w:cs="Times New Roman"/>
          <w:color w:val="000000"/>
          <w:sz w:val="28"/>
          <w:szCs w:val="28"/>
          <w:lang w:val="bg-BG"/>
        </w:rPr>
        <w:t xml:space="preserve"> </w:t>
      </w:r>
      <w:r w:rsidRPr="00A3782F">
        <w:rPr>
          <w:rFonts w:cs="Times New Roman"/>
          <w:color w:val="000000"/>
          <w:sz w:val="28"/>
          <w:szCs w:val="28"/>
          <w:lang w:val="bg-BG"/>
        </w:rPr>
        <w:t>1).</w:t>
      </w:r>
    </w:p>
    <w:p w:rsidR="00AF655D" w:rsidRPr="00A3782F" w:rsidRDefault="00AF655D" w:rsidP="00E45825">
      <w:pPr>
        <w:jc w:val="both"/>
        <w:textAlignment w:val="auto"/>
        <w:rPr>
          <w:rFonts w:cs="Times New Roman"/>
          <w:sz w:val="28"/>
          <w:szCs w:val="28"/>
          <w:lang w:val="en-US"/>
        </w:rPr>
      </w:pPr>
      <w:r w:rsidRPr="00A3782F">
        <w:rPr>
          <w:rFonts w:cs="Times New Roman"/>
          <w:sz w:val="28"/>
          <w:szCs w:val="28"/>
          <w:lang w:val="en-US"/>
        </w:rPr>
        <w:t>CRP</w:t>
      </w:r>
      <w:r w:rsidRPr="00A3782F">
        <w:rPr>
          <w:rFonts w:cs="Times New Roman"/>
          <w:sz w:val="28"/>
          <w:szCs w:val="28"/>
          <w:lang w:val="bg-BG"/>
        </w:rPr>
        <w:t xml:space="preserve"> има силна положителна връзка с </w:t>
      </w:r>
      <w:r w:rsidRPr="00A3782F">
        <w:rPr>
          <w:rFonts w:cs="Times New Roman"/>
          <w:sz w:val="28"/>
          <w:szCs w:val="28"/>
          <w:lang w:val="en-US"/>
        </w:rPr>
        <w:t>IL</w:t>
      </w:r>
      <w:r w:rsidR="004E6BC4" w:rsidRPr="00E71AA7">
        <w:rPr>
          <w:rFonts w:cs="Times New Roman"/>
          <w:sz w:val="28"/>
          <w:szCs w:val="28"/>
          <w:lang w:val="en-US"/>
        </w:rPr>
        <w:t>8</w:t>
      </w:r>
      <w:r w:rsidRPr="00A3782F">
        <w:rPr>
          <w:rFonts w:cs="Times New Roman"/>
          <w:sz w:val="28"/>
          <w:szCs w:val="28"/>
          <w:vertAlign w:val="subscript"/>
          <w:lang w:val="bg-BG"/>
        </w:rPr>
        <w:t xml:space="preserve"> </w:t>
      </w:r>
      <w:r w:rsidRPr="00A3782F">
        <w:rPr>
          <w:rFonts w:cs="Times New Roman"/>
          <w:sz w:val="28"/>
          <w:szCs w:val="28"/>
          <w:lang w:val="bg-BG"/>
        </w:rPr>
        <w:t>(</w:t>
      </w:r>
      <w:r w:rsidRPr="00A3782F">
        <w:rPr>
          <w:rFonts w:cs="Times New Roman"/>
          <w:sz w:val="28"/>
          <w:szCs w:val="28"/>
          <w:lang w:val="en-US"/>
        </w:rPr>
        <w:t>r=</w:t>
      </w:r>
      <w:r w:rsidR="00A3782F">
        <w:rPr>
          <w:rFonts w:cs="Times New Roman"/>
          <w:sz w:val="28"/>
          <w:szCs w:val="28"/>
          <w:lang w:val="bg-BG"/>
        </w:rPr>
        <w:t>0.453, р=0.</w:t>
      </w:r>
      <w:r w:rsidRPr="00A3782F">
        <w:rPr>
          <w:rFonts w:cs="Times New Roman"/>
          <w:sz w:val="28"/>
          <w:szCs w:val="28"/>
          <w:lang w:val="bg-BG"/>
        </w:rPr>
        <w:t>0001)</w:t>
      </w:r>
      <w:r w:rsidR="00A3782F">
        <w:rPr>
          <w:rFonts w:cs="Times New Roman"/>
          <w:color w:val="000000"/>
          <w:sz w:val="28"/>
          <w:szCs w:val="28"/>
          <w:lang w:val="bg-BG"/>
        </w:rPr>
        <w:t xml:space="preserve">(таблица </w:t>
      </w:r>
      <w:r w:rsidR="00895C22" w:rsidRPr="00A3782F">
        <w:rPr>
          <w:rFonts w:cs="Times New Roman"/>
          <w:color w:val="000000"/>
          <w:sz w:val="28"/>
          <w:szCs w:val="28"/>
          <w:lang w:val="bg-BG"/>
        </w:rPr>
        <w:t>13</w:t>
      </w:r>
      <w:r w:rsidRPr="00A3782F">
        <w:rPr>
          <w:rFonts w:cs="Times New Roman"/>
          <w:color w:val="000000"/>
          <w:sz w:val="28"/>
          <w:szCs w:val="28"/>
          <w:lang w:val="bg-BG"/>
        </w:rPr>
        <w:t>)</w:t>
      </w:r>
      <w:r w:rsidRPr="00A3782F">
        <w:rPr>
          <w:rFonts w:cs="Times New Roman"/>
          <w:sz w:val="28"/>
          <w:szCs w:val="28"/>
          <w:lang w:val="bg-BG"/>
        </w:rPr>
        <w:t>.</w:t>
      </w:r>
    </w:p>
    <w:p w:rsidR="00AF655D" w:rsidRPr="00A3782F" w:rsidRDefault="00AF655D" w:rsidP="00E45825">
      <w:pPr>
        <w:jc w:val="both"/>
        <w:textAlignment w:val="auto"/>
        <w:rPr>
          <w:rFonts w:cs="Times New Roman"/>
          <w:sz w:val="28"/>
          <w:szCs w:val="28"/>
          <w:lang w:val="bg-BG"/>
        </w:rPr>
      </w:pPr>
      <w:r w:rsidRPr="00A3782F">
        <w:rPr>
          <w:rFonts w:cs="Times New Roman"/>
          <w:sz w:val="28"/>
          <w:szCs w:val="28"/>
          <w:lang w:val="bg-BG"/>
        </w:rPr>
        <w:t xml:space="preserve">До момента има публикувани данни за корелация на </w:t>
      </w:r>
      <w:r w:rsidRPr="00A3782F">
        <w:rPr>
          <w:rFonts w:cs="Times New Roman"/>
          <w:sz w:val="28"/>
          <w:szCs w:val="28"/>
          <w:lang w:val="en-US"/>
        </w:rPr>
        <w:t>CRP</w:t>
      </w:r>
      <w:r w:rsidRPr="00A3782F">
        <w:rPr>
          <w:rFonts w:cs="Times New Roman"/>
          <w:sz w:val="28"/>
          <w:szCs w:val="28"/>
          <w:lang w:val="bg-BG"/>
        </w:rPr>
        <w:t xml:space="preserve"> и</w:t>
      </w:r>
      <w:r w:rsidRPr="00A3782F">
        <w:rPr>
          <w:rFonts w:cs="Times New Roman"/>
          <w:sz w:val="28"/>
          <w:szCs w:val="28"/>
          <w:lang w:val="en-US"/>
        </w:rPr>
        <w:t xml:space="preserve"> IL</w:t>
      </w:r>
      <w:r w:rsidRPr="004E6BC4">
        <w:rPr>
          <w:rFonts w:cs="Times New Roman"/>
          <w:sz w:val="28"/>
          <w:szCs w:val="28"/>
          <w:lang w:val="bg-BG"/>
        </w:rPr>
        <w:t>6</w:t>
      </w:r>
      <w:r w:rsidRPr="00A3782F">
        <w:rPr>
          <w:rFonts w:cs="Times New Roman"/>
          <w:sz w:val="28"/>
          <w:szCs w:val="28"/>
          <w:lang w:val="bg-BG"/>
        </w:rPr>
        <w:t xml:space="preserve">. Известно е, че синтезата на </w:t>
      </w:r>
      <w:r w:rsidRPr="00A3782F">
        <w:rPr>
          <w:rFonts w:cs="Times New Roman"/>
          <w:sz w:val="28"/>
          <w:szCs w:val="28"/>
          <w:lang w:val="en-US"/>
        </w:rPr>
        <w:t>CRP</w:t>
      </w:r>
      <w:r w:rsidRPr="00A3782F">
        <w:rPr>
          <w:rFonts w:cs="Times New Roman"/>
          <w:sz w:val="28"/>
          <w:szCs w:val="28"/>
          <w:lang w:val="bg-BG"/>
        </w:rPr>
        <w:t xml:space="preserve"> </w:t>
      </w:r>
      <w:r w:rsidRPr="00A3782F">
        <w:rPr>
          <w:rFonts w:cs="Times New Roman"/>
          <w:sz w:val="28"/>
          <w:szCs w:val="28"/>
        </w:rPr>
        <w:t xml:space="preserve">се отключва </w:t>
      </w:r>
      <w:r w:rsidRPr="00A3782F">
        <w:rPr>
          <w:rFonts w:cs="Times New Roman"/>
          <w:sz w:val="28"/>
          <w:szCs w:val="28"/>
          <w:lang w:val="bg-BG"/>
        </w:rPr>
        <w:t xml:space="preserve">от </w:t>
      </w:r>
      <w:r w:rsidR="004E6BC4" w:rsidRPr="00A3782F">
        <w:rPr>
          <w:rFonts w:cs="Times New Roman"/>
          <w:sz w:val="28"/>
          <w:szCs w:val="28"/>
          <w:lang w:val="en-US"/>
        </w:rPr>
        <w:t>IL</w:t>
      </w:r>
      <w:r w:rsidR="004E6BC4" w:rsidRPr="004E6BC4">
        <w:rPr>
          <w:rFonts w:cs="Times New Roman"/>
          <w:sz w:val="28"/>
          <w:szCs w:val="28"/>
          <w:lang w:val="bg-BG"/>
        </w:rPr>
        <w:t>6</w:t>
      </w:r>
      <w:r w:rsidRPr="00A3782F">
        <w:rPr>
          <w:rFonts w:cs="Times New Roman"/>
          <w:sz w:val="28"/>
          <w:szCs w:val="28"/>
        </w:rPr>
        <w:t>, ко</w:t>
      </w:r>
      <w:r w:rsidRPr="00A3782F">
        <w:rPr>
          <w:rFonts w:cs="Times New Roman"/>
          <w:sz w:val="28"/>
          <w:szCs w:val="28"/>
          <w:lang w:val="bg-BG"/>
        </w:rPr>
        <w:t>й</w:t>
      </w:r>
      <w:r w:rsidRPr="00A3782F">
        <w:rPr>
          <w:rFonts w:cs="Times New Roman"/>
          <w:sz w:val="28"/>
          <w:szCs w:val="28"/>
        </w:rPr>
        <w:t>то се експресира от моноцити</w:t>
      </w:r>
      <w:r w:rsidRPr="00A3782F">
        <w:rPr>
          <w:rFonts w:cs="Times New Roman"/>
          <w:sz w:val="28"/>
          <w:szCs w:val="28"/>
          <w:lang w:val="bg-BG"/>
        </w:rPr>
        <w:t>/</w:t>
      </w:r>
      <w:r w:rsidRPr="00A3782F">
        <w:rPr>
          <w:rFonts w:cs="Times New Roman"/>
          <w:sz w:val="28"/>
          <w:szCs w:val="28"/>
        </w:rPr>
        <w:t xml:space="preserve">макрофаги. Покачване </w:t>
      </w:r>
      <w:r w:rsidRPr="00A3782F">
        <w:rPr>
          <w:rFonts w:cs="Times New Roman"/>
          <w:sz w:val="28"/>
          <w:szCs w:val="28"/>
          <w:lang w:val="bg-BG"/>
        </w:rPr>
        <w:t>нивото</w:t>
      </w:r>
      <w:r w:rsidRPr="00A3782F">
        <w:rPr>
          <w:rFonts w:cs="Times New Roman"/>
          <w:sz w:val="28"/>
          <w:szCs w:val="28"/>
        </w:rPr>
        <w:t xml:space="preserve"> на </w:t>
      </w:r>
      <w:r w:rsidR="004E6BC4" w:rsidRPr="00A3782F">
        <w:rPr>
          <w:rFonts w:cs="Times New Roman"/>
          <w:sz w:val="28"/>
          <w:szCs w:val="28"/>
          <w:lang w:val="en-US"/>
        </w:rPr>
        <w:t>IL</w:t>
      </w:r>
      <w:r w:rsidR="004E6BC4" w:rsidRPr="004E6BC4">
        <w:rPr>
          <w:rFonts w:cs="Times New Roman"/>
          <w:sz w:val="28"/>
          <w:szCs w:val="28"/>
          <w:lang w:val="bg-BG"/>
        </w:rPr>
        <w:t>6</w:t>
      </w:r>
      <w:r w:rsidRPr="00A3782F">
        <w:rPr>
          <w:rFonts w:cs="Times New Roman"/>
          <w:sz w:val="28"/>
          <w:szCs w:val="28"/>
        </w:rPr>
        <w:t xml:space="preserve"> е един от най-ранните маркери на възпалението и се позитивира 2-3 часа след </w:t>
      </w:r>
      <w:r w:rsidRPr="00A3782F">
        <w:rPr>
          <w:rFonts w:cs="Times New Roman"/>
          <w:sz w:val="28"/>
          <w:szCs w:val="28"/>
          <w:lang w:val="bg-BG"/>
        </w:rPr>
        <w:t xml:space="preserve">началото на </w:t>
      </w:r>
      <w:r w:rsidRPr="00A3782F">
        <w:rPr>
          <w:rFonts w:cs="Times New Roman"/>
          <w:sz w:val="28"/>
          <w:szCs w:val="28"/>
        </w:rPr>
        <w:t>инфекцията. CRP</w:t>
      </w:r>
      <w:r w:rsidRPr="00A3782F">
        <w:rPr>
          <w:rFonts w:cs="Times New Roman"/>
          <w:sz w:val="28"/>
          <w:szCs w:val="28"/>
          <w:lang w:val="bg-BG"/>
        </w:rPr>
        <w:t xml:space="preserve"> започва да</w:t>
      </w:r>
      <w:r w:rsidRPr="00A3782F">
        <w:rPr>
          <w:rFonts w:cs="Times New Roman"/>
          <w:sz w:val="28"/>
          <w:szCs w:val="28"/>
        </w:rPr>
        <w:t xml:space="preserve"> се покачва 4-</w:t>
      </w:r>
      <w:r w:rsidRPr="00A3782F">
        <w:rPr>
          <w:rFonts w:cs="Times New Roman"/>
          <w:sz w:val="28"/>
          <w:szCs w:val="28"/>
          <w:lang w:val="bg-BG"/>
        </w:rPr>
        <w:t>7</w:t>
      </w:r>
      <w:r w:rsidRPr="00A3782F">
        <w:rPr>
          <w:rFonts w:cs="Times New Roman"/>
          <w:sz w:val="28"/>
          <w:szCs w:val="28"/>
        </w:rPr>
        <w:t xml:space="preserve"> часа по-късно (след </w:t>
      </w:r>
      <w:r w:rsidR="004E6BC4" w:rsidRPr="00A3782F">
        <w:rPr>
          <w:rFonts w:cs="Times New Roman"/>
          <w:sz w:val="28"/>
          <w:szCs w:val="28"/>
          <w:lang w:val="en-US"/>
        </w:rPr>
        <w:t>IL</w:t>
      </w:r>
      <w:r w:rsidR="004E6BC4" w:rsidRPr="004E6BC4">
        <w:rPr>
          <w:rFonts w:cs="Times New Roman"/>
          <w:sz w:val="28"/>
          <w:szCs w:val="28"/>
          <w:lang w:val="bg-BG"/>
        </w:rPr>
        <w:t>6</w:t>
      </w:r>
      <w:r w:rsidRPr="00A3782F">
        <w:rPr>
          <w:rFonts w:cs="Times New Roman"/>
          <w:sz w:val="28"/>
          <w:szCs w:val="28"/>
        </w:rPr>
        <w:t>) и достига максимална стойност на 48</w:t>
      </w:r>
      <w:r w:rsidRPr="00A3782F">
        <w:rPr>
          <w:rFonts w:cs="Times New Roman"/>
          <w:sz w:val="28"/>
          <w:szCs w:val="28"/>
          <w:vertAlign w:val="superscript"/>
        </w:rPr>
        <w:t>-ми</w:t>
      </w:r>
      <w:r w:rsidRPr="00A3782F">
        <w:rPr>
          <w:rFonts w:cs="Times New Roman"/>
          <w:sz w:val="28"/>
          <w:szCs w:val="28"/>
        </w:rPr>
        <w:t xml:space="preserve"> час</w:t>
      </w:r>
      <w:r w:rsidRPr="00A3782F">
        <w:rPr>
          <w:rFonts w:cs="Times New Roman"/>
          <w:sz w:val="28"/>
          <w:szCs w:val="28"/>
          <w:lang w:val="bg-BG"/>
        </w:rPr>
        <w:t>, а п</w:t>
      </w:r>
      <w:r w:rsidRPr="00A3782F">
        <w:rPr>
          <w:rFonts w:cs="Times New Roman"/>
          <w:sz w:val="28"/>
          <w:szCs w:val="28"/>
        </w:rPr>
        <w:t>лазменият</w:t>
      </w:r>
      <w:r w:rsidRPr="00A3782F">
        <w:rPr>
          <w:rFonts w:cs="Times New Roman"/>
          <w:sz w:val="28"/>
          <w:szCs w:val="28"/>
          <w:lang w:val="bg-BG"/>
        </w:rPr>
        <w:t xml:space="preserve"> му</w:t>
      </w:r>
      <w:r w:rsidRPr="00A3782F">
        <w:rPr>
          <w:rFonts w:cs="Times New Roman"/>
          <w:sz w:val="28"/>
          <w:szCs w:val="28"/>
        </w:rPr>
        <w:t xml:space="preserve"> полуживот e 19 часа</w:t>
      </w:r>
      <w:r w:rsidRPr="00A3782F">
        <w:rPr>
          <w:rFonts w:cs="Times New Roman"/>
          <w:sz w:val="28"/>
          <w:szCs w:val="28"/>
          <w:lang w:val="bg-BG"/>
        </w:rPr>
        <w:t xml:space="preserve">. </w:t>
      </w:r>
      <w:r w:rsidRPr="00A3782F">
        <w:rPr>
          <w:rFonts w:cs="Times New Roman"/>
          <w:sz w:val="28"/>
          <w:szCs w:val="28"/>
        </w:rPr>
        <w:t xml:space="preserve">Когато стимулът за повишен синтез бъде напълно прекратен, тогава </w:t>
      </w:r>
      <w:r w:rsidRPr="00A3782F">
        <w:rPr>
          <w:rFonts w:cs="Times New Roman"/>
          <w:sz w:val="28"/>
          <w:szCs w:val="28"/>
          <w:lang w:val="bg-BG"/>
        </w:rPr>
        <w:t xml:space="preserve">и </w:t>
      </w:r>
      <w:r w:rsidRPr="00A3782F">
        <w:rPr>
          <w:rFonts w:cs="Times New Roman"/>
          <w:sz w:val="28"/>
          <w:szCs w:val="28"/>
        </w:rPr>
        <w:t>концентрацията на циркулиращия CRP спада бързо</w:t>
      </w:r>
      <w:r w:rsidRPr="00A3782F">
        <w:rPr>
          <w:rFonts w:cs="Times New Roman"/>
          <w:sz w:val="28"/>
          <w:szCs w:val="28"/>
          <w:lang w:val="bg-BG"/>
        </w:rPr>
        <w:t xml:space="preserve">. При нашите болни не сме търсили начало на повишение и спад на </w:t>
      </w:r>
      <w:r w:rsidRPr="00A3782F">
        <w:rPr>
          <w:rFonts w:cs="Times New Roman"/>
          <w:sz w:val="28"/>
          <w:szCs w:val="28"/>
          <w:lang w:val="en-US"/>
        </w:rPr>
        <w:t>IL</w:t>
      </w:r>
      <w:r w:rsidRPr="00E71AA7">
        <w:rPr>
          <w:rFonts w:cs="Times New Roman"/>
          <w:sz w:val="28"/>
          <w:szCs w:val="28"/>
          <w:lang w:val="en-US"/>
        </w:rPr>
        <w:t>8</w:t>
      </w:r>
      <w:r w:rsidRPr="00A3782F">
        <w:rPr>
          <w:rFonts w:cs="Times New Roman"/>
          <w:sz w:val="28"/>
          <w:szCs w:val="28"/>
          <w:lang w:val="bg-BG"/>
        </w:rPr>
        <w:t xml:space="preserve">, но установихме силна положителна корелационна връзка с </w:t>
      </w:r>
      <w:r w:rsidRPr="00A3782F">
        <w:rPr>
          <w:rFonts w:cs="Times New Roman"/>
          <w:sz w:val="28"/>
          <w:szCs w:val="28"/>
          <w:lang w:val="en-US"/>
        </w:rPr>
        <w:t>CRP</w:t>
      </w:r>
      <w:r w:rsidRPr="00A3782F">
        <w:rPr>
          <w:rFonts w:cs="Times New Roman"/>
          <w:sz w:val="28"/>
          <w:szCs w:val="28"/>
          <w:lang w:val="bg-BG"/>
        </w:rPr>
        <w:t xml:space="preserve">, т.е. с нарастване стойностите на </w:t>
      </w:r>
      <w:r w:rsidRPr="00A3782F">
        <w:rPr>
          <w:rFonts w:cs="Times New Roman"/>
          <w:sz w:val="28"/>
          <w:szCs w:val="28"/>
          <w:lang w:val="en-US"/>
        </w:rPr>
        <w:t>IL</w:t>
      </w:r>
      <w:r w:rsidRPr="00A3782F">
        <w:rPr>
          <w:rFonts w:cs="Times New Roman"/>
          <w:sz w:val="28"/>
          <w:szCs w:val="28"/>
          <w:vertAlign w:val="subscript"/>
          <w:lang w:val="en-US"/>
        </w:rPr>
        <w:t>8</w:t>
      </w:r>
      <w:r w:rsidRPr="00A3782F">
        <w:rPr>
          <w:rFonts w:cs="Times New Roman"/>
          <w:sz w:val="28"/>
          <w:szCs w:val="28"/>
          <w:lang w:val="bg-BG"/>
        </w:rPr>
        <w:t xml:space="preserve"> се покачват и тези на </w:t>
      </w:r>
      <w:r w:rsidRPr="00A3782F">
        <w:rPr>
          <w:rFonts w:cs="Times New Roman"/>
          <w:sz w:val="28"/>
          <w:szCs w:val="28"/>
          <w:lang w:val="en-US"/>
        </w:rPr>
        <w:t>CRP</w:t>
      </w:r>
      <w:r w:rsidRPr="00A3782F">
        <w:rPr>
          <w:rFonts w:cs="Times New Roman"/>
          <w:sz w:val="28"/>
          <w:szCs w:val="28"/>
          <w:lang w:val="bg-BG"/>
        </w:rPr>
        <w:t xml:space="preserve">. Този факт дава известна светлина върху взаимоотношенията и регулацията в  цитокиновата продукция и техния ефект върху различните клетки и органи. Проведените до момента проучвания за </w:t>
      </w:r>
      <w:r w:rsidRPr="00A3782F">
        <w:rPr>
          <w:rFonts w:cs="Times New Roman"/>
          <w:sz w:val="28"/>
          <w:szCs w:val="28"/>
          <w:lang w:val="en-US"/>
        </w:rPr>
        <w:t>IL</w:t>
      </w:r>
      <w:r w:rsidRPr="00E71AA7">
        <w:rPr>
          <w:rFonts w:cs="Times New Roman"/>
          <w:sz w:val="32"/>
          <w:szCs w:val="28"/>
          <w:lang w:val="en-US"/>
        </w:rPr>
        <w:t>6</w:t>
      </w:r>
      <w:r w:rsidRPr="00A3782F">
        <w:rPr>
          <w:rFonts w:cs="Times New Roman"/>
          <w:sz w:val="28"/>
          <w:szCs w:val="28"/>
          <w:lang w:val="bg-BG"/>
        </w:rPr>
        <w:t xml:space="preserve"> и нашите резултати за връзка на </w:t>
      </w:r>
      <w:r w:rsidRPr="00A3782F">
        <w:rPr>
          <w:rFonts w:cs="Times New Roman"/>
          <w:sz w:val="28"/>
          <w:szCs w:val="28"/>
          <w:lang w:val="en-US"/>
        </w:rPr>
        <w:t>CRP</w:t>
      </w:r>
      <w:r w:rsidRPr="00A3782F">
        <w:rPr>
          <w:rFonts w:cs="Times New Roman"/>
          <w:sz w:val="28"/>
          <w:szCs w:val="28"/>
          <w:lang w:val="bg-BG"/>
        </w:rPr>
        <w:t xml:space="preserve"> и </w:t>
      </w:r>
      <w:r w:rsidRPr="00A3782F">
        <w:rPr>
          <w:rFonts w:cs="Times New Roman"/>
          <w:sz w:val="28"/>
          <w:szCs w:val="28"/>
          <w:lang w:val="en-US"/>
        </w:rPr>
        <w:t>IL</w:t>
      </w:r>
      <w:r w:rsidRPr="00E71AA7">
        <w:rPr>
          <w:rFonts w:cs="Times New Roman"/>
          <w:sz w:val="28"/>
          <w:szCs w:val="28"/>
          <w:lang w:val="en-US"/>
        </w:rPr>
        <w:t>8</w:t>
      </w:r>
      <w:r w:rsidRPr="00A3782F">
        <w:rPr>
          <w:rFonts w:cs="Times New Roman"/>
          <w:sz w:val="28"/>
          <w:szCs w:val="28"/>
          <w:lang w:val="bg-BG"/>
        </w:rPr>
        <w:t xml:space="preserve">, ни карат да предположим, че съществува положителната корелация между </w:t>
      </w:r>
      <w:r w:rsidR="00E71AA7">
        <w:rPr>
          <w:rFonts w:cs="Times New Roman"/>
          <w:sz w:val="28"/>
          <w:szCs w:val="28"/>
          <w:lang w:val="en-US"/>
        </w:rPr>
        <w:t>IL</w:t>
      </w:r>
      <w:r w:rsidRPr="00E71AA7">
        <w:rPr>
          <w:rFonts w:cs="Times New Roman"/>
          <w:sz w:val="28"/>
          <w:szCs w:val="28"/>
          <w:lang w:val="en-US"/>
        </w:rPr>
        <w:t>6</w:t>
      </w:r>
      <w:r w:rsidRPr="00A3782F">
        <w:rPr>
          <w:rFonts w:cs="Times New Roman"/>
          <w:sz w:val="28"/>
          <w:szCs w:val="28"/>
          <w:lang w:val="bg-BG"/>
        </w:rPr>
        <w:t xml:space="preserve"> и</w:t>
      </w:r>
      <w:r w:rsidRPr="00A3782F">
        <w:rPr>
          <w:rFonts w:cs="Times New Roman"/>
          <w:sz w:val="28"/>
          <w:szCs w:val="28"/>
          <w:lang w:val="en-US"/>
        </w:rPr>
        <w:t xml:space="preserve"> IL</w:t>
      </w:r>
      <w:r w:rsidRPr="00E71AA7">
        <w:rPr>
          <w:rFonts w:cs="Times New Roman"/>
          <w:sz w:val="28"/>
          <w:szCs w:val="28"/>
          <w:lang w:val="en-US"/>
        </w:rPr>
        <w:t>8</w:t>
      </w:r>
      <w:r w:rsidRPr="00A3782F">
        <w:rPr>
          <w:rFonts w:cs="Times New Roman"/>
          <w:sz w:val="28"/>
          <w:szCs w:val="28"/>
          <w:vertAlign w:val="subscript"/>
          <w:lang w:val="bg-BG"/>
        </w:rPr>
        <w:t xml:space="preserve"> </w:t>
      </w:r>
      <w:r w:rsidRPr="00A3782F">
        <w:rPr>
          <w:rFonts w:cs="Times New Roman"/>
          <w:sz w:val="28"/>
          <w:szCs w:val="28"/>
          <w:lang w:val="bg-BG"/>
        </w:rPr>
        <w:t xml:space="preserve">,  както и между </w:t>
      </w:r>
      <w:r w:rsidRPr="00A3782F">
        <w:rPr>
          <w:rFonts w:cs="Times New Roman"/>
          <w:sz w:val="28"/>
          <w:szCs w:val="28"/>
          <w:lang w:val="en-US"/>
        </w:rPr>
        <w:t xml:space="preserve">IL 6 </w:t>
      </w:r>
      <w:r w:rsidRPr="00A3782F">
        <w:rPr>
          <w:rFonts w:cs="Times New Roman"/>
          <w:sz w:val="28"/>
          <w:szCs w:val="28"/>
          <w:lang w:val="bg-BG"/>
        </w:rPr>
        <w:t xml:space="preserve">и </w:t>
      </w:r>
      <w:r w:rsidRPr="00A3782F">
        <w:rPr>
          <w:rFonts w:cs="Times New Roman"/>
          <w:sz w:val="28"/>
          <w:szCs w:val="28"/>
          <w:lang w:val="en-US"/>
        </w:rPr>
        <w:t>DNI.</w:t>
      </w:r>
    </w:p>
    <w:p w:rsidR="00AF655D" w:rsidRPr="00A3782F" w:rsidRDefault="00AF655D" w:rsidP="00E45825">
      <w:pPr>
        <w:jc w:val="both"/>
        <w:rPr>
          <w:rFonts w:cs="Times New Roman"/>
          <w:sz w:val="28"/>
          <w:szCs w:val="28"/>
          <w:lang w:val="bg-BG"/>
        </w:rPr>
      </w:pPr>
      <w:r w:rsidRPr="00A3782F">
        <w:rPr>
          <w:rFonts w:cs="Times New Roman"/>
          <w:sz w:val="28"/>
          <w:szCs w:val="28"/>
          <w:lang w:val="bg-BG"/>
        </w:rPr>
        <w:t xml:space="preserve">През 2013 г. </w:t>
      </w:r>
      <w:hyperlink r:id="rId43" w:history="1">
        <w:r w:rsidRPr="00A3782F">
          <w:rPr>
            <w:rFonts w:cs="Times New Roman"/>
            <w:sz w:val="28"/>
            <w:szCs w:val="28"/>
          </w:rPr>
          <w:t>Dobrzycka B</w:t>
        </w:r>
      </w:hyperlink>
      <w:r w:rsidRPr="00A3782F">
        <w:rPr>
          <w:rFonts w:cs="Times New Roman"/>
          <w:sz w:val="28"/>
          <w:szCs w:val="28"/>
          <w:lang w:val="bg-BG"/>
        </w:rPr>
        <w:t xml:space="preserve">. и екип работят върху промените в стойностите на </w:t>
      </w:r>
      <w:r w:rsidRPr="00A3782F">
        <w:rPr>
          <w:rFonts w:cs="Times New Roman"/>
          <w:sz w:val="28"/>
          <w:szCs w:val="28"/>
          <w:lang w:val="en-US"/>
        </w:rPr>
        <w:t>IL</w:t>
      </w:r>
      <w:r w:rsidR="00E71AA7">
        <w:rPr>
          <w:rFonts w:cs="Times New Roman"/>
          <w:sz w:val="28"/>
          <w:szCs w:val="28"/>
          <w:lang w:val="en-US"/>
        </w:rPr>
        <w:t>6,</w:t>
      </w:r>
      <w:r w:rsidR="00E71AA7">
        <w:rPr>
          <w:rFonts w:cs="Times New Roman"/>
          <w:sz w:val="28"/>
          <w:szCs w:val="28"/>
          <w:lang w:val="bg-BG"/>
        </w:rPr>
        <w:t xml:space="preserve"> </w:t>
      </w:r>
      <w:r w:rsidR="00E71AA7">
        <w:rPr>
          <w:rFonts w:cs="Times New Roman"/>
          <w:sz w:val="28"/>
          <w:szCs w:val="28"/>
          <w:lang w:val="en-US"/>
        </w:rPr>
        <w:t>IL</w:t>
      </w:r>
      <w:r w:rsidRPr="00E71AA7">
        <w:rPr>
          <w:rFonts w:cs="Times New Roman"/>
          <w:sz w:val="28"/>
          <w:szCs w:val="28"/>
          <w:lang w:val="en-US"/>
        </w:rPr>
        <w:t>8</w:t>
      </w:r>
      <w:r w:rsidRPr="00A3782F">
        <w:rPr>
          <w:rFonts w:cs="Times New Roman"/>
          <w:sz w:val="28"/>
          <w:szCs w:val="28"/>
          <w:lang w:val="bg-BG"/>
        </w:rPr>
        <w:t xml:space="preserve"> и </w:t>
      </w:r>
      <w:r w:rsidRPr="00A3782F">
        <w:rPr>
          <w:rFonts w:cs="Times New Roman"/>
          <w:sz w:val="28"/>
          <w:szCs w:val="28"/>
          <w:lang w:val="en-US"/>
        </w:rPr>
        <w:t>CRP</w:t>
      </w:r>
      <w:r w:rsidRPr="00A3782F">
        <w:rPr>
          <w:rFonts w:cs="Times New Roman"/>
          <w:sz w:val="28"/>
          <w:szCs w:val="28"/>
          <w:lang w:val="bg-BG"/>
        </w:rPr>
        <w:t>, и свързват високите им предоперативни стойности с намалената преживяемост и с по-лошата прогноза при яйчников карцином</w:t>
      </w:r>
      <w:r w:rsidR="00A3782F">
        <w:rPr>
          <w:rFonts w:cs="Times New Roman"/>
          <w:sz w:val="28"/>
          <w:szCs w:val="28"/>
        </w:rPr>
        <w:t xml:space="preserve"> (P = 0.003, P = 0.035, P = 0.</w:t>
      </w:r>
      <w:r w:rsidRPr="00A3782F">
        <w:rPr>
          <w:rFonts w:cs="Times New Roman"/>
          <w:sz w:val="28"/>
          <w:szCs w:val="28"/>
        </w:rPr>
        <w:t>046)</w:t>
      </w:r>
      <w:r w:rsidRPr="00A3782F">
        <w:rPr>
          <w:rFonts w:cs="Times New Roman"/>
          <w:sz w:val="28"/>
          <w:szCs w:val="28"/>
          <w:lang w:val="bg-BG"/>
        </w:rPr>
        <w:t xml:space="preserve"> (50).</w:t>
      </w:r>
      <w:r w:rsidRPr="00A3782F">
        <w:rPr>
          <w:rFonts w:cs="Times New Roman"/>
          <w:sz w:val="28"/>
          <w:szCs w:val="28"/>
        </w:rPr>
        <w:t xml:space="preserve"> </w:t>
      </w:r>
    </w:p>
    <w:p w:rsidR="00AF655D" w:rsidRPr="00A3782F" w:rsidRDefault="00AF655D" w:rsidP="00E45825">
      <w:pPr>
        <w:jc w:val="both"/>
        <w:rPr>
          <w:rFonts w:cs="Times New Roman"/>
          <w:sz w:val="28"/>
          <w:szCs w:val="28"/>
          <w:lang w:val="bg-BG"/>
        </w:rPr>
      </w:pPr>
      <w:r w:rsidRPr="00A3782F">
        <w:rPr>
          <w:rFonts w:cs="Times New Roman"/>
          <w:sz w:val="28"/>
          <w:szCs w:val="28"/>
          <w:lang w:val="bg-BG"/>
        </w:rPr>
        <w:lastRenderedPageBreak/>
        <w:t xml:space="preserve">През 2011 г., работейки с фебрилни неутропении при деца с неопластични заболявания и проследяване на промените в нивата на </w:t>
      </w:r>
      <w:r w:rsidRPr="00A3782F">
        <w:rPr>
          <w:rFonts w:cs="Times New Roman"/>
          <w:sz w:val="28"/>
          <w:szCs w:val="28"/>
          <w:lang w:val="en-US"/>
        </w:rPr>
        <w:t>IL</w:t>
      </w:r>
      <w:r w:rsidRPr="00E71AA7">
        <w:rPr>
          <w:rFonts w:cs="Times New Roman"/>
          <w:sz w:val="28"/>
          <w:szCs w:val="28"/>
          <w:lang w:val="en-US"/>
        </w:rPr>
        <w:t>8</w:t>
      </w:r>
      <w:r w:rsidRPr="00A3782F">
        <w:rPr>
          <w:rFonts w:cs="Times New Roman"/>
          <w:sz w:val="28"/>
          <w:szCs w:val="28"/>
          <w:lang w:val="bg-BG"/>
        </w:rPr>
        <w:t>,</w:t>
      </w:r>
      <w:r w:rsidRPr="00A3782F">
        <w:rPr>
          <w:rFonts w:cs="Times New Roman"/>
          <w:sz w:val="28"/>
          <w:szCs w:val="28"/>
          <w:lang w:val="en-US"/>
        </w:rPr>
        <w:t xml:space="preserve"> CRP</w:t>
      </w:r>
      <w:r w:rsidRPr="00A3782F">
        <w:rPr>
          <w:rFonts w:cs="Times New Roman"/>
          <w:sz w:val="28"/>
          <w:szCs w:val="28"/>
          <w:lang w:val="bg-BG"/>
        </w:rPr>
        <w:t xml:space="preserve"> и</w:t>
      </w:r>
      <w:r w:rsidRPr="00A3782F">
        <w:rPr>
          <w:rFonts w:cs="Times New Roman"/>
          <w:sz w:val="28"/>
          <w:szCs w:val="28"/>
          <w:lang w:val="en-US"/>
        </w:rPr>
        <w:t xml:space="preserve"> PCT </w:t>
      </w:r>
      <w:r w:rsidRPr="00A3782F">
        <w:rPr>
          <w:rFonts w:cs="Times New Roman"/>
          <w:sz w:val="28"/>
          <w:szCs w:val="28"/>
          <w:lang w:val="bg-BG"/>
        </w:rPr>
        <w:t xml:space="preserve">(прокалцитонин), екипът на </w:t>
      </w:r>
      <w:hyperlink r:id="rId44" w:history="1">
        <w:r w:rsidRPr="00A3782F">
          <w:rPr>
            <w:rFonts w:cs="Times New Roman"/>
            <w:sz w:val="28"/>
            <w:szCs w:val="28"/>
          </w:rPr>
          <w:t>Miedema K.G</w:t>
        </w:r>
      </w:hyperlink>
      <w:r w:rsidRPr="00A3782F">
        <w:rPr>
          <w:rFonts w:cs="Times New Roman"/>
          <w:sz w:val="28"/>
          <w:szCs w:val="28"/>
        </w:rPr>
        <w:t>.</w:t>
      </w:r>
      <w:r w:rsidRPr="00A3782F">
        <w:rPr>
          <w:rFonts w:cs="Times New Roman"/>
          <w:sz w:val="28"/>
          <w:szCs w:val="28"/>
          <w:lang w:val="bg-BG"/>
        </w:rPr>
        <w:t xml:space="preserve"> достига до извода, че </w:t>
      </w:r>
      <w:r w:rsidRPr="00A3782F">
        <w:rPr>
          <w:rFonts w:cs="Times New Roman"/>
          <w:sz w:val="28"/>
          <w:szCs w:val="28"/>
          <w:lang w:val="en-US"/>
        </w:rPr>
        <w:t>IL</w:t>
      </w:r>
      <w:r w:rsidRPr="00E71AA7">
        <w:rPr>
          <w:rFonts w:cs="Times New Roman"/>
          <w:sz w:val="28"/>
          <w:szCs w:val="28"/>
          <w:lang w:val="en-US"/>
        </w:rPr>
        <w:t>8</w:t>
      </w:r>
      <w:r w:rsidRPr="00E71AA7">
        <w:rPr>
          <w:rFonts w:cs="Times New Roman"/>
          <w:sz w:val="28"/>
          <w:szCs w:val="28"/>
          <w:lang w:val="bg-BG"/>
        </w:rPr>
        <w:t xml:space="preserve"> </w:t>
      </w:r>
      <w:r w:rsidRPr="00A3782F">
        <w:rPr>
          <w:rFonts w:cs="Times New Roman"/>
          <w:sz w:val="28"/>
          <w:szCs w:val="28"/>
          <w:lang w:val="bg-BG"/>
        </w:rPr>
        <w:t>и</w:t>
      </w:r>
      <w:r w:rsidRPr="00A3782F">
        <w:rPr>
          <w:rFonts w:cs="Times New Roman"/>
          <w:sz w:val="28"/>
          <w:szCs w:val="28"/>
          <w:lang w:val="en-US"/>
        </w:rPr>
        <w:t xml:space="preserve"> PCT</w:t>
      </w:r>
      <w:r w:rsidRPr="00A3782F">
        <w:rPr>
          <w:rFonts w:cs="Times New Roman"/>
          <w:sz w:val="28"/>
          <w:szCs w:val="28"/>
          <w:lang w:val="bg-BG"/>
        </w:rPr>
        <w:t xml:space="preserve"> са по-надеждни от </w:t>
      </w:r>
      <w:r w:rsidRPr="00A3782F">
        <w:rPr>
          <w:rFonts w:cs="Times New Roman"/>
          <w:sz w:val="28"/>
          <w:szCs w:val="28"/>
          <w:lang w:val="en-US"/>
        </w:rPr>
        <w:t>CRP</w:t>
      </w:r>
      <w:r w:rsidRPr="00A3782F">
        <w:rPr>
          <w:rFonts w:cs="Times New Roman"/>
          <w:sz w:val="28"/>
          <w:szCs w:val="28"/>
          <w:lang w:val="bg-BG"/>
        </w:rPr>
        <w:t xml:space="preserve"> като прогностични маркери при бактериална инфекция при този контингент</w:t>
      </w:r>
      <w:r w:rsidRPr="00A3782F">
        <w:rPr>
          <w:rFonts w:cs="Times New Roman"/>
          <w:sz w:val="28"/>
          <w:szCs w:val="28"/>
          <w:lang w:val="en-US"/>
        </w:rPr>
        <w:t xml:space="preserve"> </w:t>
      </w:r>
      <w:r w:rsidRPr="00A3782F">
        <w:rPr>
          <w:rFonts w:cs="Times New Roman"/>
          <w:sz w:val="28"/>
          <w:szCs w:val="28"/>
          <w:lang w:val="bg-BG"/>
        </w:rPr>
        <w:t>(143).</w:t>
      </w:r>
    </w:p>
    <w:p w:rsidR="00AF655D" w:rsidRPr="00A3782F" w:rsidRDefault="00AF655D" w:rsidP="00E45825">
      <w:pPr>
        <w:jc w:val="both"/>
        <w:rPr>
          <w:rFonts w:cs="Times New Roman"/>
          <w:sz w:val="28"/>
          <w:szCs w:val="28"/>
          <w:lang w:val="bg-BG"/>
        </w:rPr>
      </w:pPr>
      <w:r w:rsidRPr="00A3782F">
        <w:rPr>
          <w:rFonts w:cs="Times New Roman"/>
          <w:sz w:val="28"/>
          <w:szCs w:val="28"/>
          <w:lang w:val="bg-BG"/>
        </w:rPr>
        <w:t>Разбира се, всяко едно ново  проучване води до затвърждаването или разгадаването на сложните взаимоотношения при тежките инфекции, каквито са сепсисът и септичният шок, а това дава повече възможности за търсене на нови насоки в лечението.</w:t>
      </w:r>
    </w:p>
    <w:p w:rsidR="00AF655D" w:rsidRPr="00A3782F" w:rsidRDefault="00AF655D" w:rsidP="00AF655D">
      <w:pPr>
        <w:spacing w:line="276" w:lineRule="auto"/>
        <w:jc w:val="both"/>
        <w:rPr>
          <w:rFonts w:cs="Times New Roman"/>
          <w:b/>
          <w:sz w:val="28"/>
          <w:szCs w:val="28"/>
          <w:lang w:val="bg-BG"/>
        </w:rPr>
      </w:pPr>
    </w:p>
    <w:p w:rsidR="00AF655D" w:rsidRPr="00A3782F" w:rsidRDefault="00AF655D" w:rsidP="00AF655D">
      <w:pPr>
        <w:spacing w:line="276" w:lineRule="auto"/>
        <w:jc w:val="center"/>
        <w:rPr>
          <w:rFonts w:cs="Times New Roman"/>
          <w:b/>
          <w:color w:val="FF0000"/>
          <w:sz w:val="36"/>
          <w:lang w:val="bg-BG"/>
        </w:rPr>
      </w:pPr>
      <w:r w:rsidRPr="00A3782F">
        <w:rPr>
          <w:rFonts w:cs="Times New Roman"/>
          <w:b/>
          <w:color w:val="FF0000"/>
          <w:sz w:val="36"/>
          <w:lang w:val="bg-BG"/>
        </w:rPr>
        <w:t>Коагулационни промени при сепсис и септичен шок</w:t>
      </w:r>
    </w:p>
    <w:p w:rsidR="00AF655D" w:rsidRPr="00A3782F" w:rsidRDefault="00AF655D" w:rsidP="00AF655D">
      <w:pPr>
        <w:spacing w:line="276" w:lineRule="auto"/>
        <w:jc w:val="both"/>
        <w:rPr>
          <w:rFonts w:cs="Times New Roman"/>
          <w:b/>
          <w:color w:val="4F81BD" w:themeColor="accent1"/>
          <w:sz w:val="28"/>
          <w:lang w:val="bg-BG"/>
        </w:rPr>
      </w:pPr>
    </w:p>
    <w:p w:rsidR="00AF655D" w:rsidRPr="00A3782F" w:rsidRDefault="00AF655D" w:rsidP="00AF655D">
      <w:pPr>
        <w:spacing w:line="276" w:lineRule="auto"/>
        <w:jc w:val="both"/>
        <w:rPr>
          <w:rFonts w:cs="Times New Roman"/>
          <w:b/>
          <w:color w:val="FF0000"/>
          <w:sz w:val="28"/>
          <w:u w:val="single"/>
          <w:lang w:val="en-US"/>
        </w:rPr>
      </w:pPr>
      <w:r w:rsidRPr="00A3782F">
        <w:rPr>
          <w:rFonts w:cs="Times New Roman"/>
          <w:b/>
          <w:color w:val="FF0000"/>
          <w:sz w:val="28"/>
          <w:u w:val="single"/>
          <w:lang w:val="bg-BG"/>
        </w:rPr>
        <w:t xml:space="preserve">Протеин С </w:t>
      </w:r>
    </w:p>
    <w:p w:rsidR="00AF655D" w:rsidRPr="00A3782F" w:rsidRDefault="00AF655D" w:rsidP="00AF655D">
      <w:pPr>
        <w:spacing w:line="276" w:lineRule="auto"/>
        <w:jc w:val="both"/>
        <w:rPr>
          <w:rFonts w:cs="Times New Roman"/>
          <w:b/>
          <w:sz w:val="28"/>
          <w:u w:val="single"/>
          <w:lang w:val="bg-BG"/>
        </w:rPr>
      </w:pP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Протеин С е важен модулатор на възпалителния и коагулационния отговор при сепсис. Той има антикоагулантен, противовъзпалителен, профибринолитичен и антиапоптозен ефект. Той и</w:t>
      </w:r>
      <w:r w:rsidR="00E71AA7">
        <w:rPr>
          <w:rFonts w:cs="Times New Roman"/>
          <w:sz w:val="28"/>
          <w:lang w:val="bg-BG"/>
        </w:rPr>
        <w:t xml:space="preserve">нхибира продукцията на TNFα, </w:t>
      </w:r>
      <w:r w:rsidR="00E71AA7" w:rsidRPr="00E71AA7">
        <w:rPr>
          <w:rFonts w:cs="Times New Roman"/>
          <w:sz w:val="28"/>
          <w:szCs w:val="28"/>
          <w:lang w:val="bg-BG"/>
        </w:rPr>
        <w:t>IL</w:t>
      </w:r>
      <w:r w:rsidRPr="00E71AA7">
        <w:rPr>
          <w:rFonts w:cs="Times New Roman"/>
          <w:sz w:val="28"/>
          <w:szCs w:val="28"/>
          <w:lang w:val="bg-BG"/>
        </w:rPr>
        <w:t>6</w:t>
      </w:r>
      <w:r w:rsidRPr="00E71AA7">
        <w:rPr>
          <w:rFonts w:cs="Times New Roman"/>
          <w:sz w:val="28"/>
          <w:szCs w:val="28"/>
          <w:vertAlign w:val="subscript"/>
          <w:lang w:val="bg-BG"/>
        </w:rPr>
        <w:t>,</w:t>
      </w:r>
      <w:r w:rsidR="00E71AA7" w:rsidRPr="00E71AA7">
        <w:rPr>
          <w:rFonts w:cs="Times New Roman"/>
          <w:sz w:val="28"/>
          <w:szCs w:val="28"/>
          <w:lang w:val="bg-BG"/>
        </w:rPr>
        <w:t xml:space="preserve"> IL</w:t>
      </w:r>
      <w:r w:rsidRPr="00E71AA7">
        <w:rPr>
          <w:rFonts w:cs="Times New Roman"/>
          <w:sz w:val="28"/>
          <w:szCs w:val="28"/>
          <w:lang w:val="bg-BG"/>
        </w:rPr>
        <w:t>8</w:t>
      </w:r>
      <w:r w:rsidR="00A3782F">
        <w:rPr>
          <w:rFonts w:cs="Times New Roman"/>
          <w:sz w:val="28"/>
          <w:lang w:val="bg-BG"/>
        </w:rPr>
        <w:t xml:space="preserve"> и</w:t>
      </w:r>
      <w:r w:rsidRPr="00A3782F">
        <w:rPr>
          <w:rFonts w:cs="Times New Roman"/>
          <w:sz w:val="28"/>
          <w:lang w:val="bg-BG"/>
        </w:rPr>
        <w:t xml:space="preserve"> потиска неутрофилния хемотакс, като по този начин упражнява противовъзпалителен ефект. Нашата хипотеза бе, че промените в нивата на протеин С могат да бъдат индикатор за настъпващ сепсис и стойности, изследвани в самото начало на инфекциите ще бъдат информативни за диагнозата на септичното състояние. Данни от редица проучвания сочат, че ниските нива на циркулиращия протеин С корелират с повишена тежест на сепсис и смъртност (59, 61, 97, 220).</w:t>
      </w:r>
    </w:p>
    <w:p w:rsidR="00AF655D" w:rsidRPr="00A3782F" w:rsidRDefault="00895C22" w:rsidP="00AF655D">
      <w:pPr>
        <w:autoSpaceDE w:val="0"/>
        <w:spacing w:line="276" w:lineRule="auto"/>
        <w:jc w:val="both"/>
        <w:rPr>
          <w:rFonts w:cs="Times New Roman"/>
          <w:sz w:val="28"/>
          <w:lang w:val="bg-BG"/>
        </w:rPr>
      </w:pPr>
      <w:r w:rsidRPr="00A3782F">
        <w:rPr>
          <w:rFonts w:cs="Times New Roman"/>
          <w:sz w:val="28"/>
          <w:lang w:val="bg-BG"/>
        </w:rPr>
        <w:t>О</w:t>
      </w:r>
      <w:r w:rsidR="00AF655D" w:rsidRPr="00A3782F">
        <w:rPr>
          <w:rFonts w:cs="Times New Roman"/>
          <w:sz w:val="28"/>
          <w:lang w:val="bg-BG"/>
        </w:rPr>
        <w:t>чаквания</w:t>
      </w:r>
      <w:r w:rsidRPr="00A3782F">
        <w:rPr>
          <w:rFonts w:cs="Times New Roman"/>
          <w:sz w:val="28"/>
          <w:lang w:val="bg-BG"/>
        </w:rPr>
        <w:t>та ни</w:t>
      </w:r>
      <w:r w:rsidR="00AF655D" w:rsidRPr="00A3782F">
        <w:rPr>
          <w:rFonts w:cs="Times New Roman"/>
          <w:sz w:val="28"/>
          <w:lang w:val="bg-BG"/>
        </w:rPr>
        <w:t xml:space="preserve"> бяха, че успоредно с </w:t>
      </w:r>
      <w:r w:rsidR="00AF655D" w:rsidRPr="00A3782F">
        <w:rPr>
          <w:rFonts w:cs="Times New Roman"/>
          <w:sz w:val="28"/>
          <w:lang w:val="en-US"/>
        </w:rPr>
        <w:t>DNI</w:t>
      </w:r>
      <w:r w:rsidR="00AF655D" w:rsidRPr="00A3782F">
        <w:rPr>
          <w:rFonts w:cs="Times New Roman"/>
          <w:sz w:val="28"/>
          <w:lang w:val="bg-BG"/>
        </w:rPr>
        <w:t xml:space="preserve"> като маркер за сепсис, протеин С и антитромбин </w:t>
      </w:r>
      <w:r w:rsidR="00AF655D" w:rsidRPr="00A3782F">
        <w:rPr>
          <w:rFonts w:cs="Times New Roman"/>
          <w:sz w:val="28"/>
          <w:lang w:val="en-US"/>
        </w:rPr>
        <w:t>III</w:t>
      </w:r>
      <w:r w:rsidR="00E71AA7">
        <w:rPr>
          <w:rFonts w:cs="Times New Roman"/>
          <w:sz w:val="28"/>
          <w:lang w:val="bg-BG"/>
        </w:rPr>
        <w:t xml:space="preserve"> може да имат връзка с</w:t>
      </w:r>
      <w:r w:rsidR="00AF655D" w:rsidRPr="00A3782F">
        <w:rPr>
          <w:rFonts w:cs="Times New Roman"/>
          <w:sz w:val="28"/>
          <w:lang w:val="bg-BG"/>
        </w:rPr>
        <w:t xml:space="preserve"> тежестта на възпалението, и да се използват като диагностични или предиктивни маркери. За целта се проведе корелационен анализ на </w:t>
      </w:r>
      <w:r w:rsidR="00AF655D" w:rsidRPr="00A3782F">
        <w:rPr>
          <w:rFonts w:cs="Times New Roman"/>
          <w:sz w:val="28"/>
          <w:lang w:val="en-US"/>
        </w:rPr>
        <w:t>Pearson</w:t>
      </w:r>
      <w:r w:rsidR="00AF655D" w:rsidRPr="00A3782F">
        <w:rPr>
          <w:rFonts w:cs="Times New Roman"/>
          <w:sz w:val="28"/>
          <w:lang w:val="bg-BG"/>
        </w:rPr>
        <w:t xml:space="preserve">, който показва, че съществува силна връзка между протеин С, вида инфекция и </w:t>
      </w:r>
      <w:r w:rsidR="00AF655D" w:rsidRPr="00A3782F">
        <w:rPr>
          <w:rFonts w:cs="Times New Roman"/>
          <w:sz w:val="28"/>
        </w:rPr>
        <w:t xml:space="preserve">DNI , както и между протеин С </w:t>
      </w:r>
      <w:r w:rsidR="00AF655D" w:rsidRPr="00A3782F">
        <w:rPr>
          <w:rFonts w:cs="Times New Roman"/>
          <w:sz w:val="28"/>
          <w:lang w:val="bg-BG"/>
        </w:rPr>
        <w:t xml:space="preserve">и тежестта на инфекцията. </w:t>
      </w:r>
    </w:p>
    <w:p w:rsidR="00AF655D" w:rsidRPr="00A3782F" w:rsidRDefault="00AF655D" w:rsidP="00AF655D">
      <w:pPr>
        <w:spacing w:line="276" w:lineRule="auto"/>
        <w:jc w:val="both"/>
        <w:rPr>
          <w:rFonts w:cs="Times New Roman"/>
          <w:sz w:val="28"/>
          <w:lang w:val="bg-BG"/>
        </w:rPr>
      </w:pPr>
      <w:r w:rsidRPr="00A3782F">
        <w:rPr>
          <w:rFonts w:cs="Times New Roman"/>
          <w:color w:val="000000" w:themeColor="text1"/>
          <w:sz w:val="28"/>
          <w:lang w:val="bg-BG"/>
        </w:rPr>
        <w:t>Има силна положителна връзка между протеин С и тежестта на инфекцията т.е. с намаляване на стойностите на протеин С чувствително се</w:t>
      </w:r>
      <w:r w:rsidRPr="00A3782F">
        <w:rPr>
          <w:rFonts w:cs="Times New Roman"/>
          <w:color w:val="000000" w:themeColor="text1"/>
          <w:sz w:val="28"/>
        </w:rPr>
        <w:t xml:space="preserve"> влошава</w:t>
      </w:r>
      <w:r w:rsidRPr="00A3782F">
        <w:rPr>
          <w:rFonts w:cs="Times New Roman"/>
          <w:color w:val="000000" w:themeColor="text1"/>
          <w:sz w:val="28"/>
          <w:lang w:val="bg-BG"/>
        </w:rPr>
        <w:t xml:space="preserve"> и</w:t>
      </w:r>
      <w:r w:rsidRPr="00A3782F">
        <w:rPr>
          <w:rFonts w:cs="Times New Roman"/>
          <w:color w:val="000000" w:themeColor="text1"/>
          <w:sz w:val="28"/>
        </w:rPr>
        <w:t xml:space="preserve"> състоянието</w:t>
      </w:r>
      <w:r w:rsidRPr="00A3782F">
        <w:rPr>
          <w:rFonts w:cs="Times New Roman"/>
          <w:color w:val="000000" w:themeColor="text1"/>
          <w:sz w:val="28"/>
          <w:lang w:val="bg-BG"/>
        </w:rPr>
        <w:t xml:space="preserve"> към сепсис</w:t>
      </w:r>
      <w:r w:rsidR="00A3782F">
        <w:rPr>
          <w:rFonts w:cs="Times New Roman"/>
          <w:color w:val="000000" w:themeColor="text1"/>
          <w:sz w:val="28"/>
        </w:rPr>
        <w:t xml:space="preserve"> (r=0.563, p=0.</w:t>
      </w:r>
      <w:r w:rsidRPr="00A3782F">
        <w:rPr>
          <w:rFonts w:cs="Times New Roman"/>
          <w:color w:val="000000" w:themeColor="text1"/>
          <w:sz w:val="28"/>
        </w:rPr>
        <w:t>0001),</w:t>
      </w:r>
      <w:r w:rsidRPr="00A3782F">
        <w:rPr>
          <w:rFonts w:cs="Times New Roman"/>
          <w:sz w:val="28"/>
        </w:rPr>
        <w:t xml:space="preserve"> т.е. по</w:t>
      </w:r>
      <w:r w:rsidRPr="00A3782F">
        <w:rPr>
          <w:rFonts w:cs="Times New Roman"/>
          <w:sz w:val="28"/>
          <w:lang w:val="bg-BG"/>
        </w:rPr>
        <w:t xml:space="preserve">-ниските </w:t>
      </w:r>
      <w:r w:rsidRPr="00A3782F">
        <w:rPr>
          <w:rFonts w:cs="Times New Roman"/>
          <w:sz w:val="28"/>
        </w:rPr>
        <w:t>стойности показват по-тежко състояние</w:t>
      </w:r>
      <w:r w:rsidR="00A3782F">
        <w:rPr>
          <w:rFonts w:cs="Times New Roman"/>
          <w:sz w:val="28"/>
          <w:lang w:val="bg-BG"/>
        </w:rPr>
        <w:t xml:space="preserve"> (таблица </w:t>
      </w:r>
      <w:r w:rsidR="00895C22" w:rsidRPr="00A3782F">
        <w:rPr>
          <w:rFonts w:cs="Times New Roman"/>
          <w:sz w:val="28"/>
          <w:lang w:val="bg-BG"/>
        </w:rPr>
        <w:t>20</w:t>
      </w:r>
      <w:r w:rsidRPr="00A3782F">
        <w:rPr>
          <w:rFonts w:cs="Times New Roman"/>
          <w:sz w:val="28"/>
          <w:lang w:val="bg-BG"/>
        </w:rPr>
        <w:t>)</w:t>
      </w:r>
      <w:r w:rsidRPr="00A3782F">
        <w:rPr>
          <w:rFonts w:cs="Times New Roman"/>
          <w:sz w:val="28"/>
        </w:rPr>
        <w:t xml:space="preserve">. </w:t>
      </w:r>
    </w:p>
    <w:p w:rsidR="00AF655D" w:rsidRPr="00A3782F" w:rsidRDefault="00AF655D" w:rsidP="00AF655D">
      <w:pPr>
        <w:spacing w:line="276" w:lineRule="auto"/>
        <w:jc w:val="both"/>
        <w:rPr>
          <w:rFonts w:cs="Times New Roman"/>
          <w:color w:val="FF0000"/>
          <w:sz w:val="28"/>
          <w:lang w:val="bg-BG"/>
        </w:rPr>
      </w:pPr>
      <w:r w:rsidRPr="00A3782F">
        <w:rPr>
          <w:rFonts w:cs="Times New Roman"/>
          <w:sz w:val="28"/>
        </w:rPr>
        <w:t xml:space="preserve">Корелацията между </w:t>
      </w:r>
      <w:r w:rsidRPr="00A3782F">
        <w:rPr>
          <w:rFonts w:cs="Times New Roman"/>
          <w:sz w:val="28"/>
          <w:lang w:val="bg-BG"/>
        </w:rPr>
        <w:t xml:space="preserve">тежестта на инфекцията и </w:t>
      </w:r>
      <w:r w:rsidRPr="00A3782F">
        <w:rPr>
          <w:rFonts w:cs="Times New Roman"/>
          <w:sz w:val="28"/>
        </w:rPr>
        <w:t xml:space="preserve">DNI </w:t>
      </w:r>
      <w:r w:rsidRPr="00A3782F">
        <w:rPr>
          <w:rFonts w:cs="Times New Roman"/>
          <w:color w:val="000000" w:themeColor="text1"/>
          <w:sz w:val="28"/>
        </w:rPr>
        <w:t>е</w:t>
      </w:r>
      <w:r w:rsidRPr="00A3782F">
        <w:rPr>
          <w:rFonts w:cs="Times New Roman"/>
          <w:color w:val="000000" w:themeColor="text1"/>
          <w:sz w:val="28"/>
          <w:lang w:val="bg-BG"/>
        </w:rPr>
        <w:t xml:space="preserve"> също </w:t>
      </w:r>
      <w:r w:rsidRPr="00A3782F">
        <w:rPr>
          <w:rFonts w:cs="Times New Roman"/>
          <w:color w:val="000000" w:themeColor="text1"/>
          <w:sz w:val="28"/>
        </w:rPr>
        <w:t>значима</w:t>
      </w:r>
      <w:r w:rsidRPr="00A3782F">
        <w:rPr>
          <w:rFonts w:cs="Times New Roman"/>
          <w:color w:val="000000" w:themeColor="text1"/>
          <w:sz w:val="28"/>
          <w:lang w:val="bg-BG"/>
        </w:rPr>
        <w:t xml:space="preserve"> </w:t>
      </w:r>
      <w:r w:rsidR="00A3782F">
        <w:rPr>
          <w:rFonts w:cs="Times New Roman"/>
          <w:sz w:val="28"/>
        </w:rPr>
        <w:t>(r=0.</w:t>
      </w:r>
      <w:r w:rsidRPr="00A3782F">
        <w:rPr>
          <w:rFonts w:cs="Times New Roman"/>
          <w:sz w:val="28"/>
          <w:lang w:val="bg-BG"/>
        </w:rPr>
        <w:t>363</w:t>
      </w:r>
      <w:r w:rsidR="00A3782F">
        <w:rPr>
          <w:rFonts w:cs="Times New Roman"/>
          <w:sz w:val="28"/>
        </w:rPr>
        <w:t>, p=0.</w:t>
      </w:r>
      <w:r w:rsidRPr="00A3782F">
        <w:rPr>
          <w:rFonts w:cs="Times New Roman"/>
          <w:sz w:val="28"/>
        </w:rPr>
        <w:t>0</w:t>
      </w:r>
      <w:r w:rsidRPr="00A3782F">
        <w:rPr>
          <w:rFonts w:cs="Times New Roman"/>
          <w:sz w:val="28"/>
          <w:lang w:val="bg-BG"/>
        </w:rPr>
        <w:t>01</w:t>
      </w:r>
      <w:r w:rsidRPr="00A3782F">
        <w:rPr>
          <w:rFonts w:cs="Times New Roman"/>
          <w:sz w:val="28"/>
        </w:rPr>
        <w:t>)</w:t>
      </w:r>
      <w:r w:rsidRPr="00A3782F">
        <w:rPr>
          <w:rFonts w:cs="Times New Roman"/>
          <w:sz w:val="28"/>
          <w:lang w:val="bg-BG"/>
        </w:rPr>
        <w:t xml:space="preserve"> и п</w:t>
      </w:r>
      <w:r w:rsidRPr="00A3782F">
        <w:rPr>
          <w:rFonts w:cs="Times New Roman"/>
          <w:sz w:val="28"/>
        </w:rPr>
        <w:t>о</w:t>
      </w:r>
      <w:r w:rsidRPr="00A3782F">
        <w:rPr>
          <w:rFonts w:cs="Times New Roman"/>
          <w:sz w:val="28"/>
          <w:lang w:val="bg-BG"/>
        </w:rPr>
        <w:t>казва</w:t>
      </w:r>
      <w:r w:rsidRPr="00A3782F">
        <w:rPr>
          <w:rFonts w:cs="Times New Roman"/>
          <w:sz w:val="28"/>
        </w:rPr>
        <w:t xml:space="preserve">, че  </w:t>
      </w:r>
      <w:r w:rsidRPr="00A3782F">
        <w:rPr>
          <w:rFonts w:cs="Times New Roman"/>
          <w:color w:val="000000" w:themeColor="text1"/>
          <w:sz w:val="28"/>
          <w:lang w:val="bg-BG"/>
        </w:rPr>
        <w:t xml:space="preserve">нарастването на </w:t>
      </w:r>
      <w:r w:rsidRPr="00A3782F">
        <w:rPr>
          <w:rFonts w:cs="Times New Roman"/>
          <w:color w:val="000000" w:themeColor="text1"/>
          <w:sz w:val="28"/>
          <w:lang w:val="en-US"/>
        </w:rPr>
        <w:t>DNI</w:t>
      </w:r>
      <w:r w:rsidRPr="00A3782F">
        <w:rPr>
          <w:rFonts w:cs="Times New Roman"/>
          <w:color w:val="000000" w:themeColor="text1"/>
          <w:sz w:val="28"/>
          <w:lang w:val="bg-BG"/>
        </w:rPr>
        <w:t xml:space="preserve"> е свързано с развитието на сепсис.</w:t>
      </w:r>
      <w:r w:rsidRPr="00A3782F">
        <w:rPr>
          <w:rFonts w:cs="Times New Roman"/>
          <w:color w:val="FF0000"/>
          <w:sz w:val="28"/>
        </w:rPr>
        <w:t xml:space="preserve"> </w:t>
      </w:r>
    </w:p>
    <w:p w:rsidR="00AF655D" w:rsidRPr="00A3782F" w:rsidRDefault="00AF655D" w:rsidP="00AF655D">
      <w:pPr>
        <w:autoSpaceDE w:val="0"/>
        <w:adjustRightInd w:val="0"/>
        <w:spacing w:line="276" w:lineRule="auto"/>
        <w:jc w:val="both"/>
        <w:rPr>
          <w:rFonts w:cs="Times New Roman"/>
          <w:sz w:val="28"/>
          <w:lang w:val="bg-BG"/>
        </w:rPr>
      </w:pPr>
      <w:r w:rsidRPr="00A3782F">
        <w:rPr>
          <w:rFonts w:cs="Times New Roman"/>
          <w:sz w:val="28"/>
          <w:lang w:val="bg-BG"/>
        </w:rPr>
        <w:t>Връзката</w:t>
      </w:r>
      <w:r w:rsidRPr="00A3782F">
        <w:rPr>
          <w:rFonts w:cs="Times New Roman"/>
          <w:sz w:val="28"/>
        </w:rPr>
        <w:t xml:space="preserve"> между </w:t>
      </w:r>
      <w:r w:rsidRPr="00A3782F">
        <w:rPr>
          <w:rFonts w:cs="Times New Roman"/>
          <w:sz w:val="28"/>
          <w:lang w:val="bg-BG"/>
        </w:rPr>
        <w:t xml:space="preserve">протеин С и </w:t>
      </w:r>
      <w:r w:rsidRPr="00A3782F">
        <w:rPr>
          <w:rFonts w:cs="Times New Roman"/>
          <w:sz w:val="28"/>
        </w:rPr>
        <w:t xml:space="preserve">DNI е </w:t>
      </w:r>
      <w:r w:rsidRPr="00A3782F">
        <w:rPr>
          <w:rFonts w:cs="Times New Roman"/>
          <w:sz w:val="28"/>
          <w:lang w:val="bg-BG"/>
        </w:rPr>
        <w:t xml:space="preserve">средно </w:t>
      </w:r>
      <w:r w:rsidRPr="00A3782F">
        <w:rPr>
          <w:rFonts w:cs="Times New Roman"/>
          <w:sz w:val="28"/>
        </w:rPr>
        <w:t>силна и</w:t>
      </w:r>
      <w:r w:rsidR="00A3782F">
        <w:rPr>
          <w:rFonts w:cs="Times New Roman"/>
          <w:sz w:val="28"/>
        </w:rPr>
        <w:t xml:space="preserve"> значима, но отрицателна (r= -0.302, p=0.</w:t>
      </w:r>
      <w:r w:rsidRPr="00A3782F">
        <w:rPr>
          <w:rFonts w:cs="Times New Roman"/>
          <w:sz w:val="28"/>
        </w:rPr>
        <w:t>007</w:t>
      </w:r>
      <w:r w:rsidRPr="00A3782F">
        <w:rPr>
          <w:rFonts w:cs="Times New Roman"/>
          <w:b/>
          <w:sz w:val="28"/>
          <w:lang w:val="bg-BG"/>
        </w:rPr>
        <w:t>)</w:t>
      </w:r>
      <w:r w:rsidRPr="00A3782F">
        <w:rPr>
          <w:rFonts w:cs="Times New Roman"/>
          <w:sz w:val="28"/>
        </w:rPr>
        <w:t>,</w:t>
      </w:r>
      <w:r w:rsidRPr="00A3782F">
        <w:rPr>
          <w:rFonts w:cs="Times New Roman"/>
          <w:sz w:val="28"/>
          <w:lang w:val="bg-BG"/>
        </w:rPr>
        <w:t xml:space="preserve"> т.е.</w:t>
      </w:r>
      <w:r w:rsidRPr="00A3782F">
        <w:rPr>
          <w:rFonts w:cs="Times New Roman"/>
          <w:sz w:val="28"/>
        </w:rPr>
        <w:t xml:space="preserve"> скачеността между двата маркера е в различни посоки</w:t>
      </w:r>
      <w:r w:rsidRPr="00A3782F">
        <w:rPr>
          <w:rFonts w:cs="Times New Roman"/>
          <w:sz w:val="28"/>
          <w:lang w:val="bg-BG"/>
        </w:rPr>
        <w:t>.</w:t>
      </w:r>
      <w:r w:rsidRPr="00A3782F">
        <w:rPr>
          <w:rFonts w:cs="Times New Roman"/>
          <w:sz w:val="28"/>
        </w:rPr>
        <w:t xml:space="preserve"> </w:t>
      </w:r>
      <w:r w:rsidRPr="00A3782F">
        <w:rPr>
          <w:rFonts w:cs="Times New Roman"/>
          <w:color w:val="000000" w:themeColor="text1"/>
          <w:sz w:val="28"/>
          <w:lang w:val="bg-BG"/>
        </w:rPr>
        <w:t xml:space="preserve">Нарастването на </w:t>
      </w:r>
      <w:r w:rsidRPr="00A3782F">
        <w:rPr>
          <w:rFonts w:cs="Times New Roman"/>
          <w:color w:val="000000" w:themeColor="text1"/>
          <w:sz w:val="28"/>
          <w:lang w:val="en-US"/>
        </w:rPr>
        <w:t>DNI</w:t>
      </w:r>
      <w:r w:rsidRPr="00A3782F">
        <w:rPr>
          <w:rFonts w:cs="Times New Roman"/>
          <w:color w:val="000000" w:themeColor="text1"/>
          <w:sz w:val="28"/>
          <w:lang w:val="bg-BG"/>
        </w:rPr>
        <w:t xml:space="preserve"> върви успоредно с понижаване на стойностите на протеин С.</w:t>
      </w:r>
      <w:r w:rsidRPr="00A3782F">
        <w:rPr>
          <w:rFonts w:cs="Times New Roman"/>
          <w:sz w:val="28"/>
          <w:lang w:val="bg-BG"/>
        </w:rPr>
        <w:t xml:space="preserve"> </w:t>
      </w:r>
    </w:p>
    <w:p w:rsidR="00AF655D" w:rsidRPr="00A3782F" w:rsidRDefault="00AF655D" w:rsidP="00AF655D">
      <w:pPr>
        <w:spacing w:line="276" w:lineRule="auto"/>
        <w:jc w:val="both"/>
        <w:textAlignment w:val="auto"/>
        <w:rPr>
          <w:rFonts w:cs="Times New Roman"/>
          <w:sz w:val="28"/>
          <w:lang w:val="bg-BG"/>
        </w:rPr>
      </w:pPr>
      <w:r w:rsidRPr="00A3782F">
        <w:rPr>
          <w:rFonts w:cs="Times New Roman"/>
          <w:sz w:val="28"/>
          <w:lang w:val="bg-BG"/>
        </w:rPr>
        <w:lastRenderedPageBreak/>
        <w:t xml:space="preserve">При търсене на корелация между </w:t>
      </w:r>
      <w:r w:rsidRPr="00A3782F">
        <w:rPr>
          <w:rFonts w:cs="Times New Roman"/>
          <w:color w:val="000000" w:themeColor="text1"/>
          <w:sz w:val="28"/>
          <w:lang w:val="bg-BG"/>
        </w:rPr>
        <w:t xml:space="preserve">протеин С и </w:t>
      </w:r>
      <w:r w:rsidRPr="00A3782F">
        <w:rPr>
          <w:rFonts w:cs="Times New Roman"/>
          <w:color w:val="000000" w:themeColor="text1"/>
          <w:sz w:val="28"/>
        </w:rPr>
        <w:t>DNI</w:t>
      </w:r>
      <w:r w:rsidRPr="00A3782F">
        <w:rPr>
          <w:rFonts w:cs="Times New Roman"/>
          <w:color w:val="000000" w:themeColor="text1"/>
          <w:sz w:val="28"/>
          <w:lang w:val="bg-BG"/>
        </w:rPr>
        <w:t xml:space="preserve"> като прогностични маркери за смъртност такава не се откри (</w:t>
      </w:r>
      <w:r w:rsidRPr="00A3782F">
        <w:rPr>
          <w:rFonts w:cs="Times New Roman"/>
          <w:color w:val="000000" w:themeColor="text1"/>
          <w:sz w:val="28"/>
        </w:rPr>
        <w:t>R</w:t>
      </w:r>
      <w:r w:rsidRPr="00A3782F">
        <w:rPr>
          <w:rFonts w:cs="Times New Roman"/>
          <w:color w:val="000000" w:themeColor="text1"/>
          <w:sz w:val="28"/>
          <w:vertAlign w:val="superscript"/>
        </w:rPr>
        <w:t>2</w:t>
      </w:r>
      <w:r w:rsidR="00A3782F">
        <w:rPr>
          <w:rFonts w:cs="Times New Roman"/>
          <w:color w:val="000000" w:themeColor="text1"/>
          <w:sz w:val="28"/>
          <w:lang w:val="bg-BG"/>
        </w:rPr>
        <w:t>=0.</w:t>
      </w:r>
      <w:r w:rsidRPr="00A3782F">
        <w:rPr>
          <w:rFonts w:cs="Times New Roman"/>
          <w:color w:val="000000" w:themeColor="text1"/>
          <w:sz w:val="28"/>
          <w:lang w:val="bg-BG"/>
        </w:rPr>
        <w:t>147, р=</w:t>
      </w:r>
      <w:r w:rsidRPr="00A3782F">
        <w:rPr>
          <w:rFonts w:cs="Times New Roman"/>
          <w:color w:val="000000" w:themeColor="text1"/>
          <w:sz w:val="28"/>
        </w:rPr>
        <w:t xml:space="preserve"> 0</w:t>
      </w:r>
      <w:r w:rsidR="00A3782F">
        <w:rPr>
          <w:rFonts w:cs="Times New Roman"/>
          <w:color w:val="000000" w:themeColor="text1"/>
          <w:sz w:val="28"/>
          <w:lang w:val="bg-BG"/>
        </w:rPr>
        <w:t>.</w:t>
      </w:r>
      <w:r w:rsidRPr="00A3782F">
        <w:rPr>
          <w:rFonts w:cs="Times New Roman"/>
          <w:color w:val="000000" w:themeColor="text1"/>
          <w:sz w:val="28"/>
        </w:rPr>
        <w:t>762</w:t>
      </w:r>
      <w:r w:rsidR="00A3782F">
        <w:rPr>
          <w:rFonts w:cs="Times New Roman"/>
          <w:color w:val="000000" w:themeColor="text1"/>
          <w:sz w:val="28"/>
          <w:lang w:val="bg-BG"/>
        </w:rPr>
        <w:t xml:space="preserve"> (таблица </w:t>
      </w:r>
      <w:r w:rsidR="00E71AA7">
        <w:rPr>
          <w:rFonts w:cs="Times New Roman"/>
          <w:color w:val="000000" w:themeColor="text1"/>
          <w:sz w:val="28"/>
          <w:lang w:val="bg-BG"/>
        </w:rPr>
        <w:t>29</w:t>
      </w:r>
      <w:r w:rsidRPr="00A3782F">
        <w:rPr>
          <w:rFonts w:cs="Times New Roman"/>
          <w:color w:val="000000" w:themeColor="text1"/>
          <w:sz w:val="28"/>
          <w:lang w:val="bg-BG"/>
        </w:rPr>
        <w:t xml:space="preserve">)), въпреки че те са сигнификантно значими за развитието на сепсис и септичен шок. По същия начин проследихме и прогностичната стойност на протеин С и антитромбин </w:t>
      </w:r>
      <w:r w:rsidRPr="00A3782F">
        <w:rPr>
          <w:rFonts w:cs="Times New Roman"/>
          <w:color w:val="000000" w:themeColor="text1"/>
          <w:sz w:val="28"/>
        </w:rPr>
        <w:t>III</w:t>
      </w:r>
      <w:r w:rsidRPr="00A3782F">
        <w:rPr>
          <w:rFonts w:cs="Times New Roman"/>
          <w:color w:val="000000" w:themeColor="text1"/>
          <w:sz w:val="28"/>
          <w:lang w:val="bg-BG"/>
        </w:rPr>
        <w:t xml:space="preserve">  при сепсис и септичен шок и 30-дневната смъртност, но не получихме статистическа значимост (</w:t>
      </w:r>
      <w:r w:rsidRPr="00A3782F">
        <w:rPr>
          <w:rFonts w:cs="Times New Roman"/>
          <w:color w:val="000000" w:themeColor="text1"/>
          <w:sz w:val="28"/>
        </w:rPr>
        <w:t>R</w:t>
      </w:r>
      <w:r w:rsidRPr="00A3782F">
        <w:rPr>
          <w:rFonts w:cs="Times New Roman"/>
          <w:color w:val="000000" w:themeColor="text1"/>
          <w:sz w:val="28"/>
          <w:vertAlign w:val="superscript"/>
        </w:rPr>
        <w:t>2</w:t>
      </w:r>
      <w:r w:rsidR="00A3782F">
        <w:rPr>
          <w:rFonts w:cs="Times New Roman"/>
          <w:color w:val="000000" w:themeColor="text1"/>
          <w:sz w:val="28"/>
        </w:rPr>
        <w:t>=0.159, p=0.</w:t>
      </w:r>
      <w:r w:rsidRPr="00A3782F">
        <w:rPr>
          <w:rFonts w:cs="Times New Roman"/>
          <w:color w:val="000000" w:themeColor="text1"/>
          <w:sz w:val="28"/>
        </w:rPr>
        <w:t>725</w:t>
      </w:r>
      <w:r w:rsidR="00A3782F">
        <w:rPr>
          <w:rFonts w:cs="Times New Roman"/>
          <w:color w:val="000000" w:themeColor="text1"/>
          <w:sz w:val="28"/>
          <w:lang w:val="bg-BG"/>
        </w:rPr>
        <w:t xml:space="preserve">) (таблица </w:t>
      </w:r>
      <w:r w:rsidR="00E71AA7">
        <w:rPr>
          <w:rFonts w:cs="Times New Roman"/>
          <w:color w:val="000000" w:themeColor="text1"/>
          <w:sz w:val="28"/>
          <w:lang w:val="bg-BG"/>
        </w:rPr>
        <w:t>30</w:t>
      </w:r>
      <w:r w:rsidRPr="00A3782F">
        <w:rPr>
          <w:rFonts w:cs="Times New Roman"/>
          <w:color w:val="000000" w:themeColor="text1"/>
          <w:sz w:val="28"/>
          <w:lang w:val="bg-BG"/>
        </w:rPr>
        <w:t>).</w:t>
      </w:r>
    </w:p>
    <w:p w:rsidR="00AF655D" w:rsidRPr="00A3782F" w:rsidRDefault="00AF655D" w:rsidP="00AF655D">
      <w:pPr>
        <w:spacing w:line="276" w:lineRule="auto"/>
        <w:jc w:val="both"/>
        <w:textAlignment w:val="auto"/>
        <w:rPr>
          <w:rFonts w:cs="Times New Roman"/>
          <w:color w:val="000000" w:themeColor="text1"/>
          <w:sz w:val="28"/>
          <w:lang w:val="bg-BG"/>
        </w:rPr>
      </w:pPr>
      <w:r w:rsidRPr="00A3782F">
        <w:rPr>
          <w:rFonts w:cs="Times New Roman"/>
          <w:sz w:val="28"/>
          <w:lang w:val="bg-BG"/>
        </w:rPr>
        <w:t>Не се откри и статистическа зависимост между протеин С</w:t>
      </w:r>
      <w:r w:rsidRPr="00A3782F">
        <w:rPr>
          <w:rFonts w:cs="Times New Roman"/>
          <w:sz w:val="28"/>
          <w:lang w:val="en-US"/>
        </w:rPr>
        <w:t xml:space="preserve"> </w:t>
      </w:r>
      <w:r w:rsidRPr="00A3782F">
        <w:rPr>
          <w:rFonts w:cs="Times New Roman"/>
          <w:sz w:val="28"/>
          <w:lang w:val="bg-BG"/>
        </w:rPr>
        <w:t xml:space="preserve">и </w:t>
      </w:r>
      <w:r w:rsidR="00E71AA7">
        <w:rPr>
          <w:rFonts w:cs="Times New Roman"/>
          <w:sz w:val="28"/>
          <w:lang w:val="en-US"/>
        </w:rPr>
        <w:t>IL</w:t>
      </w:r>
      <w:r w:rsidRPr="00A3782F">
        <w:rPr>
          <w:rFonts w:cs="Times New Roman"/>
          <w:sz w:val="28"/>
          <w:lang w:val="en-US"/>
        </w:rPr>
        <w:t>8</w:t>
      </w:r>
      <w:r w:rsidRPr="00A3782F">
        <w:rPr>
          <w:rFonts w:cs="Times New Roman"/>
          <w:sz w:val="28"/>
          <w:lang w:val="bg-BG"/>
        </w:rPr>
        <w:t xml:space="preserve"> (</w:t>
      </w:r>
      <w:r w:rsidRPr="00A3782F">
        <w:rPr>
          <w:rFonts w:cs="Times New Roman"/>
          <w:sz w:val="28"/>
          <w:lang w:val="en-US"/>
        </w:rPr>
        <w:t>r</w:t>
      </w:r>
      <w:r w:rsidRPr="00A3782F">
        <w:rPr>
          <w:rFonts w:cs="Times New Roman"/>
          <w:sz w:val="28"/>
          <w:lang w:val="bg-BG"/>
        </w:rPr>
        <w:t>= -0,220, р=0,062) по отношение развитието на сепсис, вероятно поради малк</w:t>
      </w:r>
      <w:r w:rsidR="00A3782F">
        <w:rPr>
          <w:rFonts w:cs="Times New Roman"/>
          <w:sz w:val="28"/>
          <w:lang w:val="bg-BG"/>
        </w:rPr>
        <w:t xml:space="preserve">ия ни брой пациенти (таблица </w:t>
      </w:r>
      <w:r w:rsidR="00895C22" w:rsidRPr="00A3782F">
        <w:rPr>
          <w:rFonts w:cs="Times New Roman"/>
          <w:sz w:val="28"/>
          <w:lang w:val="bg-BG"/>
        </w:rPr>
        <w:t>13</w:t>
      </w:r>
      <w:r w:rsidRPr="00A3782F">
        <w:rPr>
          <w:rFonts w:cs="Times New Roman"/>
          <w:sz w:val="28"/>
          <w:lang w:val="bg-BG"/>
        </w:rPr>
        <w:t>).</w:t>
      </w:r>
      <w:r w:rsidRPr="00A3782F">
        <w:rPr>
          <w:rFonts w:cs="Times New Roman"/>
          <w:color w:val="000000" w:themeColor="text1"/>
          <w:sz w:val="28"/>
          <w:lang w:val="bg-BG"/>
        </w:rPr>
        <w:t xml:space="preserve"> </w:t>
      </w:r>
    </w:p>
    <w:p w:rsidR="00AF655D" w:rsidRPr="00A3782F" w:rsidRDefault="00AF655D" w:rsidP="00AF655D">
      <w:pPr>
        <w:spacing w:line="276" w:lineRule="auto"/>
        <w:jc w:val="both"/>
        <w:rPr>
          <w:rFonts w:cs="Times New Roman"/>
          <w:sz w:val="28"/>
          <w:lang w:val="en-US"/>
        </w:rPr>
      </w:pPr>
      <w:r w:rsidRPr="00A3782F">
        <w:rPr>
          <w:rFonts w:cs="Times New Roman"/>
          <w:sz w:val="28"/>
          <w:lang w:val="bg-BG"/>
        </w:rPr>
        <w:t xml:space="preserve">Към момента няма данни или те са изключително ограничени и не са получили по-широко разпространение в литературата за връзката между </w:t>
      </w:r>
      <w:r w:rsidRPr="00A3782F">
        <w:rPr>
          <w:rFonts w:cs="Times New Roman"/>
          <w:sz w:val="28"/>
          <w:lang w:val="en-US"/>
        </w:rPr>
        <w:t xml:space="preserve">DNI </w:t>
      </w:r>
      <w:r w:rsidRPr="00A3782F">
        <w:rPr>
          <w:rFonts w:cs="Times New Roman"/>
          <w:sz w:val="28"/>
          <w:lang w:val="bg-BG"/>
        </w:rPr>
        <w:t>и протеин С, но смятаме че е въпрос на много кратко време да се появят такива. Нашите резултати само показват, че са нужни повече проучвания в това отношение.</w:t>
      </w:r>
    </w:p>
    <w:p w:rsidR="00AF655D" w:rsidRPr="00A3782F" w:rsidRDefault="00AF655D" w:rsidP="00AF655D">
      <w:pPr>
        <w:spacing w:line="276" w:lineRule="auto"/>
        <w:jc w:val="both"/>
        <w:rPr>
          <w:rFonts w:cs="Times New Roman"/>
          <w:sz w:val="28"/>
          <w:lang w:val="en-US"/>
        </w:rPr>
      </w:pPr>
    </w:p>
    <w:p w:rsidR="00AF655D" w:rsidRPr="00A3782F" w:rsidRDefault="00AF655D" w:rsidP="00AF655D">
      <w:pPr>
        <w:spacing w:line="276" w:lineRule="auto"/>
        <w:jc w:val="both"/>
        <w:rPr>
          <w:rFonts w:cs="Times New Roman"/>
          <w:b/>
          <w:color w:val="FF0000"/>
          <w:sz w:val="28"/>
          <w:u w:val="single"/>
          <w:lang w:val="en-US"/>
        </w:rPr>
      </w:pPr>
      <w:r w:rsidRPr="00A3782F">
        <w:rPr>
          <w:rFonts w:cs="Times New Roman"/>
          <w:b/>
          <w:color w:val="FF0000"/>
          <w:sz w:val="28"/>
          <w:u w:val="single"/>
          <w:lang w:val="en-US"/>
        </w:rPr>
        <w:t>DIC</w:t>
      </w:r>
      <w:r w:rsidRPr="00A3782F">
        <w:rPr>
          <w:rFonts w:cs="Times New Roman"/>
          <w:b/>
          <w:color w:val="FF0000"/>
          <w:sz w:val="28"/>
          <w:u w:val="single"/>
          <w:lang w:val="bg-BG"/>
        </w:rPr>
        <w:t xml:space="preserve"> </w:t>
      </w:r>
      <w:r w:rsidR="00E71AA7">
        <w:rPr>
          <w:rFonts w:cs="Times New Roman"/>
          <w:b/>
          <w:color w:val="FF0000"/>
          <w:sz w:val="28"/>
          <w:u w:val="single"/>
          <w:lang w:val="en-US"/>
        </w:rPr>
        <w:t>score,</w:t>
      </w:r>
      <w:r w:rsidRPr="00A3782F">
        <w:rPr>
          <w:rFonts w:cs="Times New Roman"/>
          <w:b/>
          <w:color w:val="FF0000"/>
          <w:sz w:val="28"/>
          <w:u w:val="single"/>
          <w:lang w:val="bg-BG"/>
        </w:rPr>
        <w:t xml:space="preserve"> </w:t>
      </w:r>
      <w:r w:rsidRPr="00A3782F">
        <w:rPr>
          <w:rFonts w:cs="Times New Roman"/>
          <w:b/>
          <w:color w:val="FF0000"/>
          <w:sz w:val="28"/>
          <w:u w:val="single"/>
          <w:lang w:val="en-US"/>
        </w:rPr>
        <w:t>DNI</w:t>
      </w:r>
      <w:r w:rsidRPr="00A3782F">
        <w:rPr>
          <w:rFonts w:cs="Times New Roman"/>
          <w:b/>
          <w:color w:val="FF0000"/>
          <w:sz w:val="28"/>
          <w:u w:val="single"/>
          <w:lang w:val="bg-BG"/>
        </w:rPr>
        <w:t xml:space="preserve"> и</w:t>
      </w:r>
      <w:r w:rsidRPr="00A3782F">
        <w:rPr>
          <w:rFonts w:cs="Times New Roman"/>
          <w:b/>
          <w:color w:val="FF0000"/>
          <w:sz w:val="28"/>
          <w:u w:val="single"/>
          <w:lang w:val="en-US"/>
        </w:rPr>
        <w:t xml:space="preserve"> AT III</w:t>
      </w:r>
    </w:p>
    <w:p w:rsidR="00AF655D" w:rsidRPr="00A3782F" w:rsidRDefault="00AF655D" w:rsidP="00AF655D">
      <w:pPr>
        <w:spacing w:line="276" w:lineRule="auto"/>
        <w:jc w:val="both"/>
        <w:rPr>
          <w:rFonts w:cs="Times New Roman"/>
          <w:b/>
          <w:sz w:val="28"/>
          <w:u w:val="single"/>
          <w:lang w:val="en-US"/>
        </w:rPr>
      </w:pP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 xml:space="preserve">Според насоките на </w:t>
      </w:r>
      <w:r w:rsidRPr="00A3782F">
        <w:rPr>
          <w:rFonts w:eastAsia="Times New Roman" w:cs="Times New Roman"/>
          <w:sz w:val="28"/>
        </w:rPr>
        <w:t>ISTH</w:t>
      </w:r>
      <w:r w:rsidRPr="00A3782F">
        <w:rPr>
          <w:rFonts w:eastAsia="Times New Roman" w:cs="Times New Roman"/>
          <w:sz w:val="28"/>
          <w:lang w:val="bg-BG"/>
        </w:rPr>
        <w:t>, (</w:t>
      </w:r>
      <w:r w:rsidRPr="00A3782F">
        <w:rPr>
          <w:rFonts w:cs="Times New Roman"/>
          <w:sz w:val="28"/>
        </w:rPr>
        <w:t>Тhe International Society on Thrombosis and Hemostasis</w:t>
      </w:r>
      <w:r w:rsidRPr="00A3782F">
        <w:rPr>
          <w:rFonts w:eastAsia="Times New Roman" w:cs="Times New Roman"/>
          <w:sz w:val="28"/>
          <w:lang w:val="bg-BG"/>
        </w:rPr>
        <w:t>), изчисляването на ДИК скор се препоръчва при пациенти със състояния, поставящи ги в по-висок риск от развитие на ДИК синдром, който води до сериозни</w:t>
      </w:r>
      <w:r w:rsidRPr="00A3782F">
        <w:rPr>
          <w:rFonts w:cs="Times New Roman"/>
          <w:sz w:val="28"/>
          <w:lang w:val="bg-BG"/>
        </w:rPr>
        <w:t xml:space="preserve"> усложнения и смърт.</w:t>
      </w:r>
      <w:r w:rsidRPr="00A3782F">
        <w:rPr>
          <w:rFonts w:eastAsia="Times New Roman" w:cs="Times New Roman"/>
          <w:sz w:val="28"/>
          <w:lang w:val="bg-BG"/>
        </w:rPr>
        <w:t xml:space="preserve"> Такива състояния най-често са неоплазми и сепсис. </w:t>
      </w:r>
    </w:p>
    <w:p w:rsidR="00AF655D" w:rsidRPr="009A0DA5" w:rsidRDefault="00AF655D" w:rsidP="00AF655D">
      <w:pPr>
        <w:autoSpaceDE w:val="0"/>
        <w:adjustRightInd w:val="0"/>
        <w:spacing w:line="276" w:lineRule="auto"/>
        <w:jc w:val="both"/>
        <w:rPr>
          <w:rFonts w:cs="Times New Roman"/>
          <w:sz w:val="28"/>
          <w:lang w:val="bg-BG"/>
        </w:rPr>
      </w:pPr>
      <w:r w:rsidRPr="00A3782F">
        <w:rPr>
          <w:rFonts w:cs="Times New Roman"/>
          <w:sz w:val="28"/>
          <w:lang w:val="bg-BG"/>
        </w:rPr>
        <w:t xml:space="preserve">Нашата цел бе да потърсим връзка между промяната на ДИК скора и стойности за </w:t>
      </w:r>
      <w:r w:rsidRPr="00A3782F">
        <w:rPr>
          <w:rFonts w:cs="Times New Roman"/>
          <w:sz w:val="28"/>
          <w:lang w:val="en-US"/>
        </w:rPr>
        <w:t>DNI</w:t>
      </w:r>
      <w:r w:rsidRPr="00A3782F">
        <w:rPr>
          <w:rFonts w:cs="Times New Roman"/>
          <w:sz w:val="28"/>
          <w:lang w:val="bg-BG"/>
        </w:rPr>
        <w:t xml:space="preserve">, при които може да се очаква прогресия на инфекцията към сепсис. Установиха се две значими корелационни връзки. </w:t>
      </w:r>
      <w:r w:rsidRPr="00A3782F">
        <w:rPr>
          <w:rFonts w:cs="Times New Roman"/>
          <w:color w:val="000000"/>
          <w:sz w:val="28"/>
        </w:rPr>
        <w:t xml:space="preserve">DNI има </w:t>
      </w:r>
      <w:r w:rsidRPr="00A3782F">
        <w:rPr>
          <w:rFonts w:cs="Times New Roman"/>
          <w:color w:val="000000"/>
          <w:sz w:val="28"/>
          <w:lang w:val="bg-BG"/>
        </w:rPr>
        <w:t xml:space="preserve">сигнификантно значима </w:t>
      </w:r>
      <w:r w:rsidRPr="00A3782F">
        <w:rPr>
          <w:rFonts w:cs="Times New Roman"/>
          <w:color w:val="000000"/>
          <w:sz w:val="28"/>
        </w:rPr>
        <w:t>асоциативна връзка с вида на развилата се инфекция и тежестта на състоянието</w:t>
      </w:r>
      <w:r w:rsidRPr="00A3782F">
        <w:rPr>
          <w:rFonts w:cs="Times New Roman"/>
          <w:color w:val="000000"/>
          <w:sz w:val="28"/>
          <w:lang w:val="bg-BG"/>
        </w:rPr>
        <w:t xml:space="preserve"> (</w:t>
      </w:r>
      <w:r w:rsidRPr="00A3782F">
        <w:rPr>
          <w:rFonts w:cs="Times New Roman"/>
          <w:color w:val="000000"/>
          <w:sz w:val="28"/>
          <w:lang w:val="en-US"/>
        </w:rPr>
        <w:t>r</w:t>
      </w:r>
      <w:r w:rsidR="00A3782F">
        <w:rPr>
          <w:rFonts w:cs="Times New Roman"/>
          <w:color w:val="000000"/>
          <w:sz w:val="28"/>
          <w:lang w:val="bg-BG"/>
        </w:rPr>
        <w:t>=0.363, р=0.</w:t>
      </w:r>
      <w:r w:rsidR="00895C22" w:rsidRPr="00A3782F">
        <w:rPr>
          <w:rFonts w:cs="Times New Roman"/>
          <w:color w:val="000000"/>
          <w:sz w:val="28"/>
          <w:lang w:val="bg-BG"/>
        </w:rPr>
        <w:t xml:space="preserve">001) </w:t>
      </w:r>
      <w:r w:rsidR="00895C22" w:rsidRPr="009A0DA5">
        <w:rPr>
          <w:rFonts w:cs="Times New Roman"/>
          <w:color w:val="000000"/>
          <w:sz w:val="28"/>
          <w:lang w:val="bg-BG"/>
        </w:rPr>
        <w:t>(</w:t>
      </w:r>
      <w:r w:rsidR="00A3782F" w:rsidRPr="009A0DA5">
        <w:rPr>
          <w:rFonts w:cs="Times New Roman"/>
          <w:color w:val="000000"/>
          <w:sz w:val="28"/>
          <w:lang w:val="bg-BG"/>
        </w:rPr>
        <w:t xml:space="preserve">таблица </w:t>
      </w:r>
      <w:r w:rsidR="00895C22" w:rsidRPr="009A0DA5">
        <w:rPr>
          <w:rFonts w:cs="Times New Roman"/>
          <w:color w:val="000000"/>
          <w:sz w:val="28"/>
          <w:lang w:val="bg-BG"/>
        </w:rPr>
        <w:t>22</w:t>
      </w:r>
      <w:r w:rsidRPr="009A0DA5">
        <w:rPr>
          <w:rFonts w:cs="Times New Roman"/>
          <w:color w:val="000000"/>
          <w:sz w:val="28"/>
          <w:lang w:val="bg-BG"/>
        </w:rPr>
        <w:t>)</w:t>
      </w:r>
      <w:r w:rsidRPr="009A0DA5">
        <w:rPr>
          <w:rFonts w:cs="Times New Roman"/>
          <w:color w:val="000000"/>
          <w:sz w:val="28"/>
        </w:rPr>
        <w:t>.</w:t>
      </w:r>
    </w:p>
    <w:p w:rsidR="00AF655D" w:rsidRPr="00A3782F" w:rsidRDefault="00AF655D" w:rsidP="00AF655D">
      <w:pPr>
        <w:spacing w:line="276" w:lineRule="auto"/>
        <w:jc w:val="both"/>
        <w:rPr>
          <w:rFonts w:cs="Times New Roman"/>
          <w:color w:val="000000" w:themeColor="text1"/>
          <w:sz w:val="28"/>
          <w:lang w:val="bg-BG"/>
        </w:rPr>
      </w:pPr>
      <w:r w:rsidRPr="00A3782F">
        <w:rPr>
          <w:rFonts w:cs="Times New Roman"/>
          <w:color w:val="000000" w:themeColor="text1"/>
          <w:sz w:val="28"/>
          <w:lang w:val="bg-BG"/>
        </w:rPr>
        <w:t>С</w:t>
      </w:r>
      <w:r w:rsidRPr="00A3782F">
        <w:rPr>
          <w:rFonts w:cs="Times New Roman"/>
          <w:color w:val="000000" w:themeColor="text1"/>
          <w:sz w:val="28"/>
        </w:rPr>
        <w:t>илна е</w:t>
      </w:r>
      <w:r w:rsidRPr="00A3782F">
        <w:rPr>
          <w:rFonts w:cs="Times New Roman"/>
          <w:color w:val="000000" w:themeColor="text1"/>
          <w:sz w:val="28"/>
          <w:lang w:val="bg-BG"/>
        </w:rPr>
        <w:t xml:space="preserve"> и</w:t>
      </w:r>
      <w:r w:rsidRPr="00A3782F">
        <w:rPr>
          <w:rFonts w:cs="Times New Roman"/>
          <w:color w:val="000000" w:themeColor="text1"/>
          <w:sz w:val="28"/>
        </w:rPr>
        <w:t xml:space="preserve"> корелационната връзка между </w:t>
      </w:r>
      <w:r w:rsidRPr="00A3782F">
        <w:rPr>
          <w:rFonts w:cs="Times New Roman"/>
          <w:color w:val="000000" w:themeColor="text1"/>
          <w:sz w:val="28"/>
          <w:lang w:val="bg-BG"/>
        </w:rPr>
        <w:t>типа</w:t>
      </w:r>
      <w:r w:rsidRPr="00A3782F">
        <w:rPr>
          <w:rFonts w:cs="Times New Roman"/>
          <w:i/>
          <w:color w:val="000000" w:themeColor="text1"/>
          <w:sz w:val="28"/>
          <w:lang w:val="bg-BG"/>
        </w:rPr>
        <w:t xml:space="preserve"> </w:t>
      </w:r>
      <w:r w:rsidRPr="00A3782F">
        <w:rPr>
          <w:rFonts w:cs="Times New Roman"/>
          <w:color w:val="000000" w:themeColor="text1"/>
          <w:sz w:val="28"/>
        </w:rPr>
        <w:t>и</w:t>
      </w:r>
      <w:r w:rsidRPr="00A3782F">
        <w:rPr>
          <w:rFonts w:cs="Times New Roman"/>
          <w:color w:val="000000" w:themeColor="text1"/>
          <w:sz w:val="28"/>
          <w:lang w:val="bg-BG"/>
        </w:rPr>
        <w:t>нфекция (със или без сепсис) и</w:t>
      </w:r>
      <w:r w:rsidRPr="00A3782F">
        <w:rPr>
          <w:rFonts w:cs="Times New Roman"/>
          <w:color w:val="000000" w:themeColor="text1"/>
          <w:sz w:val="28"/>
        </w:rPr>
        <w:t xml:space="preserve"> </w:t>
      </w:r>
      <w:r w:rsidR="009A0DA5">
        <w:rPr>
          <w:rFonts w:cs="Times New Roman"/>
          <w:color w:val="000000" w:themeColor="text1"/>
          <w:sz w:val="28"/>
          <w:lang w:val="bg-BG"/>
        </w:rPr>
        <w:t>ДИК</w:t>
      </w:r>
      <w:r w:rsidRPr="00A3782F">
        <w:rPr>
          <w:rFonts w:cs="Times New Roman"/>
          <w:color w:val="000000" w:themeColor="text1"/>
          <w:sz w:val="28"/>
        </w:rPr>
        <w:t xml:space="preserve"> </w:t>
      </w:r>
      <w:r w:rsidRPr="00A3782F">
        <w:rPr>
          <w:rFonts w:cs="Times New Roman"/>
          <w:color w:val="000000" w:themeColor="text1"/>
          <w:sz w:val="28"/>
          <w:lang w:val="bg-BG"/>
        </w:rPr>
        <w:t>скора</w:t>
      </w:r>
      <w:r w:rsidR="00A3782F">
        <w:rPr>
          <w:rFonts w:cs="Times New Roman"/>
          <w:color w:val="000000" w:themeColor="text1"/>
          <w:sz w:val="28"/>
        </w:rPr>
        <w:t xml:space="preserve"> (r=0.</w:t>
      </w:r>
      <w:r w:rsidRPr="00A3782F">
        <w:rPr>
          <w:rFonts w:cs="Times New Roman"/>
          <w:color w:val="000000" w:themeColor="text1"/>
          <w:sz w:val="28"/>
          <w:lang w:val="bg-BG"/>
        </w:rPr>
        <w:t>608</w:t>
      </w:r>
      <w:r w:rsidR="00A3782F">
        <w:rPr>
          <w:rFonts w:cs="Times New Roman"/>
          <w:color w:val="000000" w:themeColor="text1"/>
          <w:sz w:val="28"/>
        </w:rPr>
        <w:t>, p=0.</w:t>
      </w:r>
      <w:r w:rsidRPr="00A3782F">
        <w:rPr>
          <w:rFonts w:cs="Times New Roman"/>
          <w:color w:val="000000" w:themeColor="text1"/>
          <w:sz w:val="28"/>
        </w:rPr>
        <w:t>0001)</w:t>
      </w:r>
      <w:r w:rsidRPr="00A3782F">
        <w:rPr>
          <w:rFonts w:cs="Times New Roman"/>
          <w:color w:val="000000" w:themeColor="text1"/>
          <w:sz w:val="28"/>
          <w:lang w:val="bg-BG"/>
        </w:rPr>
        <w:t>,</w:t>
      </w:r>
      <w:r w:rsidRPr="00A3782F">
        <w:rPr>
          <w:rFonts w:cs="Times New Roman"/>
          <w:color w:val="000000" w:themeColor="text1"/>
          <w:sz w:val="28"/>
        </w:rPr>
        <w:t xml:space="preserve"> показваща нарас</w:t>
      </w:r>
      <w:r w:rsidRPr="00A3782F">
        <w:rPr>
          <w:rFonts w:cs="Times New Roman"/>
          <w:color w:val="000000" w:themeColor="text1"/>
          <w:sz w:val="28"/>
          <w:lang w:val="bg-BG"/>
        </w:rPr>
        <w:t>т</w:t>
      </w:r>
      <w:r w:rsidRPr="00A3782F">
        <w:rPr>
          <w:rFonts w:cs="Times New Roman"/>
          <w:color w:val="000000" w:themeColor="text1"/>
          <w:sz w:val="28"/>
        </w:rPr>
        <w:t xml:space="preserve">ване на  стойностите на </w:t>
      </w:r>
      <w:r w:rsidR="009A0DA5">
        <w:rPr>
          <w:rFonts w:cs="Times New Roman"/>
          <w:color w:val="000000" w:themeColor="text1"/>
          <w:sz w:val="28"/>
          <w:lang w:val="bg-BG"/>
        </w:rPr>
        <w:t>ДИК</w:t>
      </w:r>
      <w:r w:rsidRPr="00A3782F">
        <w:rPr>
          <w:rFonts w:cs="Times New Roman"/>
          <w:color w:val="000000" w:themeColor="text1"/>
          <w:sz w:val="28"/>
        </w:rPr>
        <w:t xml:space="preserve"> </w:t>
      </w:r>
      <w:r w:rsidRPr="00A3782F">
        <w:rPr>
          <w:rFonts w:cs="Times New Roman"/>
          <w:color w:val="000000" w:themeColor="text1"/>
          <w:sz w:val="28"/>
          <w:lang w:val="bg-BG"/>
        </w:rPr>
        <w:t>скора</w:t>
      </w:r>
      <w:r w:rsidRPr="00A3782F">
        <w:rPr>
          <w:rFonts w:cs="Times New Roman"/>
          <w:color w:val="000000" w:themeColor="text1"/>
          <w:sz w:val="28"/>
        </w:rPr>
        <w:t xml:space="preserve"> при </w:t>
      </w:r>
      <w:r w:rsidRPr="00A3782F">
        <w:rPr>
          <w:rFonts w:cs="Times New Roman"/>
          <w:color w:val="000000" w:themeColor="text1"/>
          <w:sz w:val="28"/>
          <w:lang w:val="bg-BG"/>
        </w:rPr>
        <w:t>появата на сепсис</w:t>
      </w:r>
      <w:r w:rsidR="00A3782F">
        <w:rPr>
          <w:rFonts w:cs="Times New Roman"/>
          <w:color w:val="000000"/>
          <w:sz w:val="28"/>
          <w:lang w:val="bg-BG"/>
        </w:rPr>
        <w:t xml:space="preserve"> (таблица </w:t>
      </w:r>
      <w:r w:rsidR="00895C22" w:rsidRPr="00A3782F">
        <w:rPr>
          <w:rFonts w:cs="Times New Roman"/>
          <w:color w:val="000000"/>
          <w:sz w:val="28"/>
          <w:lang w:val="bg-BG"/>
        </w:rPr>
        <w:t>22</w:t>
      </w:r>
      <w:r w:rsidRPr="00A3782F">
        <w:rPr>
          <w:rFonts w:cs="Times New Roman"/>
          <w:color w:val="000000"/>
          <w:sz w:val="28"/>
          <w:lang w:val="bg-BG"/>
        </w:rPr>
        <w:t>)</w:t>
      </w:r>
      <w:r w:rsidRPr="00A3782F">
        <w:rPr>
          <w:rFonts w:cs="Times New Roman"/>
          <w:color w:val="000000"/>
          <w:sz w:val="28"/>
        </w:rPr>
        <w:t>.</w:t>
      </w:r>
    </w:p>
    <w:p w:rsidR="00AF655D" w:rsidRPr="00A3782F" w:rsidRDefault="00AF655D" w:rsidP="00AF655D">
      <w:pPr>
        <w:spacing w:line="276" w:lineRule="auto"/>
        <w:jc w:val="both"/>
        <w:rPr>
          <w:rFonts w:cs="Times New Roman"/>
          <w:color w:val="000000" w:themeColor="text1"/>
          <w:sz w:val="28"/>
          <w:lang w:val="bg-BG"/>
        </w:rPr>
      </w:pPr>
      <w:r w:rsidRPr="00A3782F">
        <w:rPr>
          <w:rFonts w:cs="Times New Roman"/>
          <w:color w:val="000000" w:themeColor="text1"/>
          <w:sz w:val="28"/>
          <w:lang w:val="bg-BG"/>
        </w:rPr>
        <w:t xml:space="preserve">При проследяване обаче на корелация между </w:t>
      </w:r>
      <w:r w:rsidRPr="00A3782F">
        <w:rPr>
          <w:rFonts w:cs="Times New Roman"/>
          <w:color w:val="000000" w:themeColor="text1"/>
          <w:sz w:val="28"/>
        </w:rPr>
        <w:t>DNI</w:t>
      </w:r>
      <w:r w:rsidRPr="00A3782F">
        <w:rPr>
          <w:rFonts w:cs="Times New Roman"/>
          <w:color w:val="000000" w:themeColor="text1"/>
          <w:sz w:val="28"/>
          <w:lang w:val="bg-BG"/>
        </w:rPr>
        <w:t xml:space="preserve"> и </w:t>
      </w:r>
      <w:r w:rsidR="009A0DA5">
        <w:rPr>
          <w:rFonts w:cs="Times New Roman"/>
          <w:color w:val="000000" w:themeColor="text1"/>
          <w:sz w:val="28"/>
          <w:lang w:val="bg-BG"/>
        </w:rPr>
        <w:t>ДИК</w:t>
      </w:r>
      <w:r w:rsidR="009A0DA5" w:rsidRPr="00A3782F">
        <w:rPr>
          <w:rFonts w:cs="Times New Roman"/>
          <w:color w:val="000000" w:themeColor="text1"/>
          <w:sz w:val="28"/>
        </w:rPr>
        <w:t xml:space="preserve"> </w:t>
      </w:r>
      <w:r w:rsidR="009A0DA5" w:rsidRPr="00A3782F">
        <w:rPr>
          <w:rFonts w:cs="Times New Roman"/>
          <w:color w:val="000000" w:themeColor="text1"/>
          <w:sz w:val="28"/>
          <w:lang w:val="bg-BG"/>
        </w:rPr>
        <w:t>скора</w:t>
      </w:r>
      <w:r w:rsidR="009A0DA5" w:rsidRPr="00A3782F">
        <w:rPr>
          <w:rFonts w:cs="Times New Roman"/>
          <w:color w:val="000000" w:themeColor="text1"/>
          <w:sz w:val="28"/>
        </w:rPr>
        <w:t xml:space="preserve"> </w:t>
      </w:r>
      <w:r w:rsidRPr="00A3782F">
        <w:rPr>
          <w:rFonts w:cs="Times New Roman"/>
          <w:color w:val="000000" w:themeColor="text1"/>
          <w:sz w:val="28"/>
          <w:lang w:val="bg-BG"/>
        </w:rPr>
        <w:t>не се откри такава (</w:t>
      </w:r>
      <w:r w:rsidRPr="00A3782F">
        <w:rPr>
          <w:rFonts w:cs="Times New Roman"/>
          <w:color w:val="000000" w:themeColor="text1"/>
          <w:sz w:val="28"/>
          <w:lang w:val="en-US"/>
        </w:rPr>
        <w:t>r</w:t>
      </w:r>
      <w:r w:rsidRPr="00A3782F">
        <w:rPr>
          <w:rFonts w:cs="Times New Roman"/>
          <w:color w:val="000000" w:themeColor="text1"/>
          <w:sz w:val="28"/>
          <w:lang w:val="bg-BG"/>
        </w:rPr>
        <w:t>=</w:t>
      </w:r>
      <w:r w:rsidR="00A3782F">
        <w:rPr>
          <w:rFonts w:cs="Times New Roman"/>
          <w:color w:val="000000"/>
          <w:sz w:val="28"/>
        </w:rPr>
        <w:t>0.</w:t>
      </w:r>
      <w:r w:rsidRPr="00A3782F">
        <w:rPr>
          <w:rFonts w:cs="Times New Roman"/>
          <w:color w:val="000000"/>
          <w:sz w:val="28"/>
        </w:rPr>
        <w:t>212</w:t>
      </w:r>
      <w:r w:rsidRPr="00A3782F">
        <w:rPr>
          <w:rFonts w:cs="Times New Roman"/>
          <w:color w:val="000000"/>
          <w:sz w:val="28"/>
          <w:lang w:val="bg-BG"/>
        </w:rPr>
        <w:t>,</w:t>
      </w:r>
      <w:r w:rsidR="00A3782F">
        <w:rPr>
          <w:rFonts w:cs="Times New Roman"/>
          <w:color w:val="000000"/>
          <w:sz w:val="28"/>
          <w:lang w:val="bg-BG"/>
        </w:rPr>
        <w:t xml:space="preserve"> </w:t>
      </w:r>
      <w:r w:rsidRPr="00A3782F">
        <w:rPr>
          <w:rFonts w:cs="Times New Roman"/>
          <w:color w:val="000000"/>
          <w:sz w:val="28"/>
          <w:lang w:val="bg-BG"/>
        </w:rPr>
        <w:t>р=</w:t>
      </w:r>
      <w:r w:rsidR="00A3782F">
        <w:rPr>
          <w:rFonts w:cs="Times New Roman"/>
          <w:color w:val="000000"/>
          <w:sz w:val="28"/>
        </w:rPr>
        <w:t>0.</w:t>
      </w:r>
      <w:r w:rsidRPr="00A3782F">
        <w:rPr>
          <w:rFonts w:cs="Times New Roman"/>
          <w:color w:val="000000"/>
          <w:sz w:val="28"/>
        </w:rPr>
        <w:t>078</w:t>
      </w:r>
      <w:r w:rsidRPr="00A3782F">
        <w:rPr>
          <w:rFonts w:cs="Times New Roman"/>
          <w:color w:val="000000"/>
          <w:sz w:val="28"/>
          <w:lang w:val="bg-BG"/>
        </w:rPr>
        <w:t>), както и не се установи връзка между</w:t>
      </w:r>
      <w:r w:rsidRPr="00A3782F">
        <w:rPr>
          <w:rFonts w:cs="Times New Roman"/>
          <w:color w:val="000000"/>
          <w:sz w:val="28"/>
          <w:lang w:val="en-US"/>
        </w:rPr>
        <w:t xml:space="preserve"> DNI </w:t>
      </w:r>
      <w:r w:rsidRPr="00A3782F">
        <w:rPr>
          <w:rFonts w:cs="Times New Roman"/>
          <w:color w:val="000000" w:themeColor="text1"/>
          <w:sz w:val="28"/>
          <w:lang w:val="bg-BG"/>
        </w:rPr>
        <w:t xml:space="preserve"> и отделните елем</w:t>
      </w:r>
      <w:r w:rsidR="00895C22" w:rsidRPr="00A3782F">
        <w:rPr>
          <w:rFonts w:cs="Times New Roman"/>
          <w:color w:val="000000" w:themeColor="text1"/>
          <w:sz w:val="28"/>
          <w:lang w:val="bg-BG"/>
        </w:rPr>
        <w:t>енти на ДИК скора.</w:t>
      </w:r>
    </w:p>
    <w:p w:rsidR="00AF655D" w:rsidRPr="00A3782F" w:rsidRDefault="00AF655D" w:rsidP="00AF655D">
      <w:pPr>
        <w:spacing w:line="276" w:lineRule="auto"/>
        <w:jc w:val="both"/>
        <w:rPr>
          <w:rFonts w:cs="Times New Roman"/>
          <w:b/>
          <w:color w:val="000000" w:themeColor="text1"/>
          <w:sz w:val="28"/>
          <w:lang w:val="bg-BG"/>
        </w:rPr>
      </w:pPr>
      <w:r w:rsidRPr="00A3782F">
        <w:rPr>
          <w:rFonts w:cs="Times New Roman"/>
          <w:sz w:val="28"/>
          <w:lang w:val="bg-BG"/>
        </w:rPr>
        <w:t xml:space="preserve">Проведеният </w:t>
      </w:r>
      <w:r w:rsidRPr="00A3782F">
        <w:rPr>
          <w:rFonts w:cs="Times New Roman"/>
          <w:color w:val="000000" w:themeColor="text1"/>
          <w:sz w:val="28"/>
        </w:rPr>
        <w:t>ROC</w:t>
      </w:r>
      <w:r w:rsidRPr="00A3782F">
        <w:rPr>
          <w:rFonts w:cs="Times New Roman"/>
          <w:color w:val="000000" w:themeColor="text1"/>
          <w:sz w:val="28"/>
          <w:lang w:val="bg-BG"/>
        </w:rPr>
        <w:t xml:space="preserve"> анализ</w:t>
      </w:r>
      <w:r w:rsidRPr="00A3782F">
        <w:rPr>
          <w:rFonts w:cs="Times New Roman"/>
          <w:sz w:val="28"/>
          <w:lang w:val="en-US"/>
        </w:rPr>
        <w:t xml:space="preserve"> </w:t>
      </w:r>
      <w:r w:rsidRPr="00A3782F">
        <w:rPr>
          <w:rFonts w:cs="Times New Roman"/>
          <w:sz w:val="28"/>
          <w:lang w:val="bg-BG"/>
        </w:rPr>
        <w:t xml:space="preserve">за </w:t>
      </w:r>
      <w:r w:rsidRPr="00A3782F">
        <w:rPr>
          <w:rFonts w:cs="Times New Roman"/>
          <w:sz w:val="28"/>
          <w:lang w:val="en-US"/>
        </w:rPr>
        <w:t>DNI</w:t>
      </w:r>
      <w:r w:rsidRPr="00A3782F">
        <w:rPr>
          <w:rFonts w:cs="Times New Roman"/>
          <w:sz w:val="28"/>
          <w:lang w:val="bg-BG"/>
        </w:rPr>
        <w:t xml:space="preserve"> и</w:t>
      </w:r>
      <w:r w:rsidRPr="00A3782F">
        <w:rPr>
          <w:rFonts w:cs="Times New Roman"/>
          <w:sz w:val="28"/>
          <w:lang w:val="en-US"/>
        </w:rPr>
        <w:t xml:space="preserve"> </w:t>
      </w:r>
      <w:r w:rsidR="009A0DA5">
        <w:rPr>
          <w:rFonts w:cs="Times New Roman"/>
          <w:color w:val="000000" w:themeColor="text1"/>
          <w:sz w:val="28"/>
          <w:lang w:val="bg-BG"/>
        </w:rPr>
        <w:t>ДИК</w:t>
      </w:r>
      <w:r w:rsidR="009A0DA5" w:rsidRPr="00A3782F">
        <w:rPr>
          <w:rFonts w:cs="Times New Roman"/>
          <w:color w:val="000000" w:themeColor="text1"/>
          <w:sz w:val="28"/>
        </w:rPr>
        <w:t xml:space="preserve"> </w:t>
      </w:r>
      <w:r w:rsidR="009A0DA5">
        <w:rPr>
          <w:rFonts w:cs="Times New Roman"/>
          <w:color w:val="000000" w:themeColor="text1"/>
          <w:sz w:val="28"/>
          <w:lang w:val="bg-BG"/>
        </w:rPr>
        <w:t xml:space="preserve">скор </w:t>
      </w:r>
      <w:r w:rsidRPr="00A3782F">
        <w:rPr>
          <w:rFonts w:cs="Times New Roman"/>
          <w:sz w:val="28"/>
          <w:lang w:val="bg-BG"/>
        </w:rPr>
        <w:t>за стойности над които може с голяма вероятност да се приеме развитието на сепсис</w:t>
      </w:r>
      <w:r w:rsidRPr="00A3782F">
        <w:rPr>
          <w:rFonts w:cs="Times New Roman"/>
          <w:color w:val="000000" w:themeColor="text1"/>
          <w:sz w:val="28"/>
          <w:lang w:val="bg-BG"/>
        </w:rPr>
        <w:t xml:space="preserve"> показа, че за </w:t>
      </w:r>
      <w:r w:rsidRPr="00A3782F">
        <w:rPr>
          <w:rFonts w:cs="Times New Roman"/>
          <w:color w:val="000000" w:themeColor="text1"/>
          <w:sz w:val="28"/>
        </w:rPr>
        <w:t>DNI</w:t>
      </w:r>
      <w:r w:rsidRPr="00A3782F">
        <w:rPr>
          <w:rFonts w:cs="Times New Roman"/>
          <w:color w:val="000000" w:themeColor="text1"/>
          <w:sz w:val="28"/>
          <w:lang w:val="bg-BG"/>
        </w:rPr>
        <w:t xml:space="preserve"> тази стойност е 1,4, при 73% сензитивност и 87% специфичност (</w:t>
      </w:r>
      <w:r w:rsidR="00A3782F">
        <w:rPr>
          <w:rFonts w:cs="Times New Roman"/>
          <w:color w:val="000000" w:themeColor="text1"/>
          <w:sz w:val="28"/>
        </w:rPr>
        <w:t>AUC 0.</w:t>
      </w:r>
      <w:r w:rsidRPr="00A3782F">
        <w:rPr>
          <w:rFonts w:cs="Times New Roman"/>
          <w:color w:val="000000" w:themeColor="text1"/>
          <w:sz w:val="28"/>
        </w:rPr>
        <w:t>764</w:t>
      </w:r>
      <w:r w:rsidRPr="00A3782F">
        <w:rPr>
          <w:rFonts w:cs="Times New Roman"/>
          <w:color w:val="000000" w:themeColor="text1"/>
          <w:sz w:val="28"/>
          <w:lang w:val="bg-BG"/>
        </w:rPr>
        <w:t>,</w:t>
      </w:r>
      <w:r w:rsidRPr="00A3782F">
        <w:rPr>
          <w:rFonts w:cs="Times New Roman"/>
          <w:color w:val="000000" w:themeColor="text1"/>
          <w:sz w:val="28"/>
        </w:rPr>
        <w:t xml:space="preserve"> 95% CI</w:t>
      </w:r>
      <w:r w:rsidRPr="00A3782F">
        <w:rPr>
          <w:rFonts w:cs="Times New Roman"/>
          <w:color w:val="000000" w:themeColor="text1"/>
          <w:sz w:val="28"/>
          <w:lang w:val="bg-BG"/>
        </w:rPr>
        <w:t>,</w:t>
      </w:r>
      <w:r w:rsidR="00A3782F">
        <w:rPr>
          <w:rFonts w:cs="Times New Roman"/>
          <w:color w:val="000000" w:themeColor="text1"/>
          <w:sz w:val="28"/>
        </w:rPr>
        <w:t xml:space="preserve"> 0.650-0.878, p=0.</w:t>
      </w:r>
      <w:r w:rsidRPr="00A3782F">
        <w:rPr>
          <w:rFonts w:cs="Times New Roman"/>
          <w:color w:val="000000" w:themeColor="text1"/>
          <w:sz w:val="28"/>
        </w:rPr>
        <w:t>0001</w:t>
      </w:r>
      <w:r w:rsidRPr="00A3782F">
        <w:rPr>
          <w:rFonts w:cs="Times New Roman"/>
          <w:color w:val="000000" w:themeColor="text1"/>
          <w:sz w:val="28"/>
          <w:lang w:val="bg-BG"/>
        </w:rPr>
        <w:t>) (</w:t>
      </w:r>
      <w:r w:rsidR="00895C22" w:rsidRPr="00A3782F">
        <w:rPr>
          <w:rFonts w:cs="Times New Roman"/>
          <w:color w:val="000000" w:themeColor="text1"/>
          <w:sz w:val="28"/>
          <w:lang w:val="bg-BG"/>
        </w:rPr>
        <w:t xml:space="preserve">графика </w:t>
      </w:r>
      <w:r w:rsidRPr="00A3782F">
        <w:rPr>
          <w:rFonts w:cs="Times New Roman"/>
          <w:color w:val="000000" w:themeColor="text1"/>
          <w:sz w:val="28"/>
          <w:lang w:val="bg-BG"/>
        </w:rPr>
        <w:t>5).</w:t>
      </w:r>
    </w:p>
    <w:p w:rsidR="00AF655D" w:rsidRPr="00A3782F" w:rsidRDefault="00AF655D" w:rsidP="00AF655D">
      <w:pPr>
        <w:widowControl/>
        <w:suppressAutoHyphens w:val="0"/>
        <w:autoSpaceDN/>
        <w:spacing w:line="276" w:lineRule="auto"/>
        <w:jc w:val="both"/>
        <w:textAlignment w:val="auto"/>
        <w:outlineLvl w:val="2"/>
        <w:rPr>
          <w:rFonts w:eastAsia="Times New Roman" w:cs="Times New Roman"/>
          <w:bCs/>
          <w:color w:val="000000" w:themeColor="text1"/>
          <w:kern w:val="0"/>
          <w:szCs w:val="27"/>
          <w:lang w:val="bg-BG" w:eastAsia="en-US" w:bidi="ar-SA"/>
        </w:rPr>
      </w:pPr>
      <w:r w:rsidRPr="00A3782F">
        <w:rPr>
          <w:rFonts w:eastAsia="Times New Roman" w:cs="Times New Roman"/>
          <w:bCs/>
          <w:color w:val="000000" w:themeColor="text1"/>
          <w:kern w:val="0"/>
          <w:sz w:val="28"/>
          <w:szCs w:val="27"/>
          <w:lang w:val="bg-BG" w:eastAsia="en-US" w:bidi="ar-SA"/>
        </w:rPr>
        <w:lastRenderedPageBreak/>
        <w:t xml:space="preserve">За </w:t>
      </w:r>
      <w:r w:rsidR="009A0DA5">
        <w:rPr>
          <w:rFonts w:cs="Times New Roman"/>
          <w:color w:val="000000" w:themeColor="text1"/>
          <w:sz w:val="28"/>
          <w:lang w:val="bg-BG"/>
        </w:rPr>
        <w:t>ДИК</w:t>
      </w:r>
      <w:r w:rsidR="009A0DA5" w:rsidRPr="00A3782F">
        <w:rPr>
          <w:rFonts w:cs="Times New Roman"/>
          <w:color w:val="000000" w:themeColor="text1"/>
          <w:sz w:val="28"/>
        </w:rPr>
        <w:t xml:space="preserve"> </w:t>
      </w:r>
      <w:r w:rsidR="009A0DA5" w:rsidRPr="00A3782F">
        <w:rPr>
          <w:rFonts w:cs="Times New Roman"/>
          <w:color w:val="000000" w:themeColor="text1"/>
          <w:sz w:val="28"/>
          <w:lang w:val="bg-BG"/>
        </w:rPr>
        <w:t>скора</w:t>
      </w:r>
      <w:r w:rsidR="009A0DA5" w:rsidRPr="00A3782F">
        <w:rPr>
          <w:rFonts w:cs="Times New Roman"/>
          <w:color w:val="000000" w:themeColor="text1"/>
          <w:sz w:val="28"/>
        </w:rPr>
        <w:t xml:space="preserve"> </w:t>
      </w:r>
      <w:r w:rsidRPr="00A3782F">
        <w:rPr>
          <w:rFonts w:eastAsia="Times New Roman" w:cs="Times New Roman"/>
          <w:bCs/>
          <w:color w:val="000000" w:themeColor="text1"/>
          <w:kern w:val="0"/>
          <w:sz w:val="28"/>
          <w:szCs w:val="27"/>
          <w:lang w:val="bg-BG" w:eastAsia="en-US" w:bidi="ar-SA"/>
        </w:rPr>
        <w:t>- при набиране на 2,5 точки с голяма вероятност може да се очаква сепсис</w:t>
      </w:r>
      <w:r w:rsidRPr="00A3782F">
        <w:rPr>
          <w:rFonts w:eastAsia="Times New Roman" w:cs="Times New Roman"/>
          <w:bCs/>
          <w:color w:val="000000" w:themeColor="text1"/>
          <w:kern w:val="0"/>
          <w:sz w:val="28"/>
          <w:szCs w:val="27"/>
          <w:lang w:val="en-US" w:eastAsia="en-US" w:bidi="ar-SA"/>
        </w:rPr>
        <w:t xml:space="preserve"> </w:t>
      </w:r>
      <w:r w:rsidRPr="00A3782F">
        <w:rPr>
          <w:rFonts w:eastAsia="Times New Roman" w:cs="Times New Roman"/>
          <w:bCs/>
          <w:color w:val="000000" w:themeColor="text1"/>
          <w:kern w:val="0"/>
          <w:sz w:val="28"/>
          <w:szCs w:val="27"/>
          <w:lang w:val="bg-BG" w:eastAsia="en-US" w:bidi="ar-SA"/>
        </w:rPr>
        <w:t xml:space="preserve"> при 84% сензитивност и 76% специфичност (</w:t>
      </w:r>
      <w:r w:rsidRPr="00A3782F">
        <w:rPr>
          <w:rFonts w:eastAsia="Times New Roman" w:cs="Times New Roman"/>
          <w:bCs/>
          <w:color w:val="000000" w:themeColor="text1"/>
          <w:kern w:val="0"/>
          <w:sz w:val="28"/>
          <w:szCs w:val="27"/>
          <w:lang w:val="en-US" w:eastAsia="en-US" w:bidi="ar-SA"/>
        </w:rPr>
        <w:t>AUC</w:t>
      </w:r>
      <w:r w:rsidR="00A3782F">
        <w:rPr>
          <w:rFonts w:eastAsia="Times New Roman" w:cs="Times New Roman"/>
          <w:bCs/>
          <w:color w:val="000000" w:themeColor="text1"/>
          <w:kern w:val="0"/>
          <w:sz w:val="28"/>
          <w:szCs w:val="27"/>
          <w:lang w:val="en-US" w:eastAsia="en-US" w:bidi="ar-SA"/>
        </w:rPr>
        <w:t xml:space="preserve"> 0.858, 95% CI 0.762-0.953, p=0.</w:t>
      </w:r>
      <w:r w:rsidRPr="00A3782F">
        <w:rPr>
          <w:rFonts w:eastAsia="Times New Roman" w:cs="Times New Roman"/>
          <w:bCs/>
          <w:color w:val="000000" w:themeColor="text1"/>
          <w:kern w:val="0"/>
          <w:sz w:val="28"/>
          <w:szCs w:val="27"/>
          <w:lang w:val="en-US" w:eastAsia="en-US" w:bidi="ar-SA"/>
        </w:rPr>
        <w:t>0001</w:t>
      </w:r>
      <w:r w:rsidRPr="00A3782F">
        <w:rPr>
          <w:rFonts w:eastAsia="Times New Roman" w:cs="Times New Roman"/>
          <w:bCs/>
          <w:color w:val="000000" w:themeColor="text1"/>
          <w:kern w:val="0"/>
          <w:sz w:val="28"/>
          <w:szCs w:val="27"/>
          <w:lang w:val="bg-BG" w:eastAsia="en-US" w:bidi="ar-SA"/>
        </w:rPr>
        <w:t>)</w:t>
      </w:r>
      <w:r w:rsidRPr="00A3782F">
        <w:rPr>
          <w:rFonts w:eastAsia="Times New Roman" w:cs="Times New Roman"/>
          <w:b/>
          <w:bCs/>
          <w:color w:val="000000" w:themeColor="text1"/>
          <w:kern w:val="0"/>
          <w:sz w:val="28"/>
          <w:szCs w:val="27"/>
          <w:lang w:val="bg-BG" w:eastAsia="en-US" w:bidi="ar-SA"/>
        </w:rPr>
        <w:t xml:space="preserve"> </w:t>
      </w:r>
      <w:r w:rsidRPr="00A3782F">
        <w:rPr>
          <w:rFonts w:eastAsia="Times New Roman" w:cs="Times New Roman"/>
          <w:bCs/>
          <w:color w:val="000000" w:themeColor="text1"/>
          <w:kern w:val="0"/>
          <w:sz w:val="28"/>
          <w:szCs w:val="27"/>
          <w:lang w:val="bg-BG" w:eastAsia="en-US" w:bidi="ar-SA"/>
        </w:rPr>
        <w:t>(</w:t>
      </w:r>
      <w:r w:rsidR="00895C22" w:rsidRPr="00A3782F">
        <w:rPr>
          <w:rFonts w:eastAsia="Times New Roman" w:cs="Times New Roman"/>
          <w:bCs/>
          <w:color w:val="000000" w:themeColor="text1"/>
          <w:kern w:val="0"/>
          <w:sz w:val="28"/>
          <w:szCs w:val="27"/>
          <w:lang w:val="bg-BG" w:eastAsia="en-US" w:bidi="ar-SA"/>
        </w:rPr>
        <w:t xml:space="preserve">графика </w:t>
      </w:r>
      <w:r w:rsidRPr="00A3782F">
        <w:rPr>
          <w:rFonts w:eastAsia="Times New Roman" w:cs="Times New Roman"/>
          <w:bCs/>
          <w:color w:val="000000" w:themeColor="text1"/>
          <w:kern w:val="0"/>
          <w:sz w:val="28"/>
          <w:szCs w:val="27"/>
          <w:lang w:val="bg-BG" w:eastAsia="en-US" w:bidi="ar-SA"/>
        </w:rPr>
        <w:t>6)</w:t>
      </w:r>
      <w:r w:rsidRPr="00A3782F">
        <w:rPr>
          <w:rFonts w:eastAsia="Times New Roman" w:cs="Times New Roman"/>
          <w:bCs/>
          <w:color w:val="000000" w:themeColor="text1"/>
          <w:kern w:val="0"/>
          <w:szCs w:val="27"/>
          <w:lang w:val="bg-BG" w:eastAsia="en-US" w:bidi="ar-SA"/>
        </w:rPr>
        <w:t>.</w:t>
      </w:r>
    </w:p>
    <w:p w:rsidR="00AF655D" w:rsidRPr="00A3782F" w:rsidRDefault="00AF655D" w:rsidP="00AF655D">
      <w:pPr>
        <w:widowControl/>
        <w:suppressAutoHyphens w:val="0"/>
        <w:autoSpaceDN/>
        <w:spacing w:line="276" w:lineRule="auto"/>
        <w:jc w:val="both"/>
        <w:textAlignment w:val="auto"/>
        <w:outlineLvl w:val="2"/>
        <w:rPr>
          <w:rFonts w:eastAsia="Times New Roman" w:cs="Times New Roman"/>
          <w:bCs/>
          <w:kern w:val="0"/>
          <w:sz w:val="28"/>
          <w:szCs w:val="27"/>
          <w:lang w:val="bg-BG" w:eastAsia="en-US" w:bidi="ar-SA"/>
        </w:rPr>
      </w:pPr>
      <w:r w:rsidRPr="00A3782F">
        <w:rPr>
          <w:rFonts w:eastAsia="Times New Roman" w:cs="Times New Roman"/>
          <w:bCs/>
          <w:kern w:val="0"/>
          <w:sz w:val="28"/>
          <w:szCs w:val="27"/>
          <w:lang w:val="bg-BG" w:eastAsia="en-US" w:bidi="ar-SA"/>
        </w:rPr>
        <w:t>Друга асоциативна връзка се потвърди между</w:t>
      </w:r>
      <w:r w:rsidRPr="00A3782F">
        <w:rPr>
          <w:rFonts w:eastAsia="Times New Roman" w:cs="Times New Roman"/>
          <w:bCs/>
          <w:kern w:val="0"/>
          <w:szCs w:val="27"/>
          <w:lang w:val="bg-BG" w:eastAsia="en-US" w:bidi="ar-SA"/>
        </w:rPr>
        <w:t xml:space="preserve"> АТ </w:t>
      </w:r>
      <w:r w:rsidRPr="00A3782F">
        <w:rPr>
          <w:rFonts w:eastAsia="Times New Roman" w:cs="Times New Roman"/>
          <w:bCs/>
          <w:kern w:val="0"/>
          <w:szCs w:val="27"/>
          <w:lang w:val="en-US" w:eastAsia="en-US" w:bidi="ar-SA"/>
        </w:rPr>
        <w:t xml:space="preserve">III </w:t>
      </w:r>
      <w:r w:rsidRPr="00A3782F">
        <w:rPr>
          <w:rFonts w:eastAsia="Times New Roman" w:cs="Times New Roman"/>
          <w:bCs/>
          <w:kern w:val="0"/>
          <w:szCs w:val="27"/>
          <w:lang w:val="bg-BG" w:eastAsia="en-US" w:bidi="ar-SA"/>
        </w:rPr>
        <w:t xml:space="preserve">и </w:t>
      </w:r>
      <w:r w:rsidRPr="00A3782F">
        <w:rPr>
          <w:rFonts w:eastAsia="Times New Roman" w:cs="Times New Roman"/>
          <w:bCs/>
          <w:kern w:val="0"/>
          <w:szCs w:val="27"/>
          <w:lang w:val="en-US" w:eastAsia="en-US" w:bidi="ar-SA"/>
        </w:rPr>
        <w:t xml:space="preserve">DNI </w:t>
      </w:r>
      <w:r w:rsidRPr="00A3782F">
        <w:rPr>
          <w:rFonts w:eastAsia="Times New Roman" w:cs="Times New Roman"/>
          <w:bCs/>
          <w:kern w:val="0"/>
          <w:sz w:val="28"/>
          <w:szCs w:val="27"/>
          <w:lang w:val="en-US" w:eastAsia="en-US" w:bidi="ar-SA"/>
        </w:rPr>
        <w:t xml:space="preserve">по отношение на леталитет </w:t>
      </w:r>
    </w:p>
    <w:p w:rsidR="00AF655D" w:rsidRPr="00A3782F" w:rsidRDefault="00AF655D" w:rsidP="00AF655D">
      <w:pPr>
        <w:widowControl/>
        <w:suppressAutoHyphens w:val="0"/>
        <w:autoSpaceDN/>
        <w:spacing w:line="276" w:lineRule="auto"/>
        <w:jc w:val="both"/>
        <w:textAlignment w:val="auto"/>
        <w:outlineLvl w:val="2"/>
        <w:rPr>
          <w:rFonts w:eastAsia="Times New Roman" w:cs="Times New Roman"/>
          <w:bCs/>
          <w:kern w:val="0"/>
          <w:sz w:val="28"/>
          <w:lang w:val="bg-BG" w:eastAsia="en-US" w:bidi="ar-SA"/>
        </w:rPr>
      </w:pPr>
      <w:r w:rsidRPr="00A3782F">
        <w:rPr>
          <w:rFonts w:eastAsia="Times New Roman" w:cs="Times New Roman"/>
          <w:bCs/>
          <w:kern w:val="0"/>
          <w:sz w:val="28"/>
          <w:szCs w:val="27"/>
          <w:lang w:val="en-US" w:eastAsia="en-US" w:bidi="ar-SA"/>
        </w:rPr>
        <w:t>(r=</w:t>
      </w:r>
      <w:r w:rsidRPr="00A3782F">
        <w:rPr>
          <w:rFonts w:eastAsia="Times New Roman" w:cs="Times New Roman"/>
          <w:bCs/>
          <w:kern w:val="0"/>
          <w:sz w:val="28"/>
          <w:szCs w:val="27"/>
          <w:lang w:val="bg-BG" w:eastAsia="en-US" w:bidi="ar-SA"/>
        </w:rPr>
        <w:t xml:space="preserve"> </w:t>
      </w:r>
      <w:r w:rsidR="00A3782F">
        <w:rPr>
          <w:rFonts w:eastAsia="Times New Roman" w:cs="Times New Roman"/>
          <w:bCs/>
          <w:kern w:val="0"/>
          <w:sz w:val="28"/>
          <w:szCs w:val="27"/>
          <w:lang w:val="en-US" w:eastAsia="en-US" w:bidi="ar-SA"/>
        </w:rPr>
        <w:t>-0.338, p=0.</w:t>
      </w:r>
      <w:r w:rsidRPr="00A3782F">
        <w:rPr>
          <w:rFonts w:eastAsia="Times New Roman" w:cs="Times New Roman"/>
          <w:bCs/>
          <w:kern w:val="0"/>
          <w:sz w:val="28"/>
          <w:szCs w:val="27"/>
          <w:lang w:val="en-US" w:eastAsia="en-US" w:bidi="ar-SA"/>
        </w:rPr>
        <w:t>003</w:t>
      </w:r>
      <w:r w:rsidR="00A3782F">
        <w:rPr>
          <w:rFonts w:eastAsia="Times New Roman" w:cs="Times New Roman"/>
          <w:bCs/>
          <w:kern w:val="0"/>
          <w:sz w:val="28"/>
          <w:szCs w:val="27"/>
          <w:lang w:val="bg-BG" w:eastAsia="en-US" w:bidi="ar-SA"/>
        </w:rPr>
        <w:t xml:space="preserve"> (таблица </w:t>
      </w:r>
      <w:r w:rsidRPr="00A3782F">
        <w:rPr>
          <w:rFonts w:eastAsia="Times New Roman" w:cs="Times New Roman"/>
          <w:bCs/>
          <w:kern w:val="0"/>
          <w:sz w:val="28"/>
          <w:szCs w:val="27"/>
          <w:lang w:val="bg-BG" w:eastAsia="en-US" w:bidi="ar-SA"/>
        </w:rPr>
        <w:t xml:space="preserve">41)). Както протеин С, така и АТ </w:t>
      </w:r>
      <w:r w:rsidRPr="00A3782F">
        <w:rPr>
          <w:rFonts w:eastAsia="Times New Roman" w:cs="Times New Roman"/>
          <w:bCs/>
          <w:kern w:val="0"/>
          <w:sz w:val="28"/>
          <w:szCs w:val="27"/>
          <w:lang w:val="en-US" w:eastAsia="en-US" w:bidi="ar-SA"/>
        </w:rPr>
        <w:t>III</w:t>
      </w:r>
      <w:r w:rsidRPr="00A3782F">
        <w:rPr>
          <w:rFonts w:eastAsia="Times New Roman" w:cs="Times New Roman"/>
          <w:bCs/>
          <w:kern w:val="0"/>
          <w:sz w:val="28"/>
          <w:szCs w:val="27"/>
          <w:lang w:val="bg-BG" w:eastAsia="en-US" w:bidi="ar-SA"/>
        </w:rPr>
        <w:t xml:space="preserve"> има участие в патогенезата </w:t>
      </w:r>
      <w:r w:rsidRPr="00A3782F">
        <w:rPr>
          <w:rFonts w:eastAsia="Times New Roman" w:cs="Times New Roman"/>
          <w:bCs/>
          <w:kern w:val="0"/>
          <w:sz w:val="28"/>
          <w:lang w:val="bg-BG" w:eastAsia="en-US" w:bidi="ar-SA"/>
        </w:rPr>
        <w:t xml:space="preserve">на сепсис и разгръщането на ДИК синром. </w:t>
      </w:r>
    </w:p>
    <w:p w:rsidR="00AF655D" w:rsidRPr="00A3782F" w:rsidRDefault="00AF655D" w:rsidP="00AF655D">
      <w:pPr>
        <w:widowControl/>
        <w:suppressAutoHyphens w:val="0"/>
        <w:autoSpaceDN/>
        <w:spacing w:line="276" w:lineRule="auto"/>
        <w:jc w:val="both"/>
        <w:textAlignment w:val="auto"/>
        <w:outlineLvl w:val="2"/>
        <w:rPr>
          <w:rFonts w:eastAsia="Times New Roman" w:cs="Times New Roman"/>
          <w:bCs/>
          <w:kern w:val="0"/>
          <w:sz w:val="28"/>
          <w:lang w:val="bg-BG" w:eastAsia="en-US" w:bidi="ar-SA"/>
        </w:rPr>
      </w:pPr>
      <w:r w:rsidRPr="00A3782F">
        <w:rPr>
          <w:rFonts w:eastAsia="Times New Roman" w:cs="Times New Roman"/>
          <w:bCs/>
          <w:kern w:val="0"/>
          <w:sz w:val="28"/>
          <w:lang w:val="bg-BG" w:eastAsia="en-US" w:bidi="ar-SA"/>
        </w:rPr>
        <w:t xml:space="preserve">Получената корелация потвърждава нашата хипотеза, че с повишаване стойностите на </w:t>
      </w:r>
      <w:r w:rsidRPr="00A3782F">
        <w:rPr>
          <w:rFonts w:eastAsia="Times New Roman" w:cs="Times New Roman"/>
          <w:bCs/>
          <w:kern w:val="0"/>
          <w:sz w:val="28"/>
          <w:lang w:val="en-US" w:eastAsia="en-US" w:bidi="ar-SA"/>
        </w:rPr>
        <w:t>DNI</w:t>
      </w:r>
      <w:r w:rsidRPr="00A3782F">
        <w:rPr>
          <w:rFonts w:eastAsia="Times New Roman" w:cs="Times New Roman"/>
          <w:bCs/>
          <w:kern w:val="0"/>
          <w:sz w:val="28"/>
          <w:lang w:val="bg-BG" w:eastAsia="en-US" w:bidi="ar-SA"/>
        </w:rPr>
        <w:t xml:space="preserve"> по време на възпаление настъпва сепсис, с изчерпване на АТ </w:t>
      </w:r>
      <w:r w:rsidRPr="00A3782F">
        <w:rPr>
          <w:rFonts w:eastAsia="Times New Roman" w:cs="Times New Roman"/>
          <w:bCs/>
          <w:kern w:val="0"/>
          <w:sz w:val="28"/>
          <w:lang w:val="en-US" w:eastAsia="en-US" w:bidi="ar-SA"/>
        </w:rPr>
        <w:t>III</w:t>
      </w:r>
      <w:r w:rsidRPr="00A3782F">
        <w:rPr>
          <w:rFonts w:eastAsia="Times New Roman" w:cs="Times New Roman"/>
          <w:bCs/>
          <w:kern w:val="0"/>
          <w:sz w:val="28"/>
          <w:lang w:val="bg-BG" w:eastAsia="en-US" w:bidi="ar-SA"/>
        </w:rPr>
        <w:t xml:space="preserve"> и нараства вероятността за летален изход.</w:t>
      </w:r>
    </w:p>
    <w:p w:rsidR="00AF655D" w:rsidRPr="00A3782F" w:rsidRDefault="00AF655D" w:rsidP="00AF655D">
      <w:pPr>
        <w:widowControl/>
        <w:suppressAutoHyphens w:val="0"/>
        <w:autoSpaceDN/>
        <w:spacing w:line="276" w:lineRule="auto"/>
        <w:jc w:val="both"/>
        <w:textAlignment w:val="auto"/>
        <w:rPr>
          <w:rFonts w:eastAsia="Times New Roman" w:cs="Times New Roman"/>
          <w:kern w:val="0"/>
          <w:sz w:val="28"/>
          <w:lang w:val="bg-BG" w:eastAsia="en-US" w:bidi="ar-SA"/>
        </w:rPr>
      </w:pPr>
      <w:r w:rsidRPr="00A3782F">
        <w:rPr>
          <w:rFonts w:eastAsia="Times New Roman" w:cs="Times New Roman"/>
          <w:kern w:val="0"/>
          <w:sz w:val="28"/>
          <w:lang w:val="bg-BG" w:eastAsia="en-US" w:bidi="ar-SA"/>
        </w:rPr>
        <w:t xml:space="preserve">Изчерпването на </w:t>
      </w:r>
      <w:r w:rsidRPr="00A3782F">
        <w:rPr>
          <w:rFonts w:eastAsia="Times New Roman" w:cs="Times New Roman"/>
          <w:kern w:val="0"/>
          <w:sz w:val="28"/>
          <w:lang w:val="en-US" w:eastAsia="en-US" w:bidi="ar-SA"/>
        </w:rPr>
        <w:t>AT III</w:t>
      </w:r>
      <w:r w:rsidRPr="00A3782F">
        <w:rPr>
          <w:rFonts w:eastAsia="Times New Roman" w:cs="Times New Roman"/>
          <w:kern w:val="0"/>
          <w:sz w:val="28"/>
          <w:lang w:val="bg-BG" w:eastAsia="en-US" w:bidi="ar-SA"/>
        </w:rPr>
        <w:t xml:space="preserve"> по време сепсис е било установено години назад, когато са правени опити чрез субституиращо лечение да се повлияе точно този момент в патогенезата на сепсис, но бързо са получени неудовлетворителни резултати. </w:t>
      </w:r>
    </w:p>
    <w:p w:rsidR="00AF655D" w:rsidRPr="00A3782F" w:rsidRDefault="00AF655D" w:rsidP="00AF655D">
      <w:pPr>
        <w:widowControl/>
        <w:suppressAutoHyphens w:val="0"/>
        <w:autoSpaceDN/>
        <w:spacing w:line="276" w:lineRule="auto"/>
        <w:jc w:val="both"/>
        <w:textAlignment w:val="auto"/>
        <w:rPr>
          <w:rFonts w:eastAsia="Times New Roman" w:cs="Times New Roman"/>
          <w:kern w:val="0"/>
          <w:sz w:val="28"/>
          <w:lang w:val="bg-BG" w:eastAsia="en-US" w:bidi="ar-SA"/>
        </w:rPr>
      </w:pPr>
      <w:r w:rsidRPr="00A3782F">
        <w:rPr>
          <w:rFonts w:eastAsia="Times New Roman" w:cs="Times New Roman"/>
          <w:kern w:val="0"/>
          <w:sz w:val="28"/>
          <w:lang w:val="bg-BG" w:eastAsia="en-US" w:bidi="ar-SA"/>
        </w:rPr>
        <w:t xml:space="preserve">През 2016 г. екипът на </w:t>
      </w:r>
      <w:r w:rsidRPr="00A3782F">
        <w:rPr>
          <w:rFonts w:eastAsia="Times New Roman" w:cs="Times New Roman"/>
          <w:kern w:val="0"/>
          <w:sz w:val="28"/>
          <w:lang w:val="en-US" w:eastAsia="en-US" w:bidi="ar-SA"/>
        </w:rPr>
        <w:t xml:space="preserve">Allingstrup M. </w:t>
      </w:r>
      <w:r w:rsidRPr="00A3782F">
        <w:rPr>
          <w:rFonts w:eastAsia="Times New Roman" w:cs="Times New Roman"/>
          <w:kern w:val="0"/>
          <w:sz w:val="28"/>
          <w:lang w:val="bg-BG" w:eastAsia="en-US" w:bidi="ar-SA"/>
        </w:rPr>
        <w:t xml:space="preserve"> прави метаанализ за ефекта от лечение с </w:t>
      </w:r>
      <w:r w:rsidRPr="00A3782F">
        <w:rPr>
          <w:rFonts w:eastAsia="Times New Roman" w:cs="Times New Roman"/>
          <w:kern w:val="0"/>
          <w:sz w:val="28"/>
          <w:lang w:val="en-US" w:eastAsia="en-US" w:bidi="ar-SA"/>
        </w:rPr>
        <w:t>AT III</w:t>
      </w:r>
      <w:r w:rsidRPr="00A3782F">
        <w:rPr>
          <w:rFonts w:eastAsia="Times New Roman" w:cs="Times New Roman"/>
          <w:kern w:val="0"/>
          <w:sz w:val="28"/>
          <w:lang w:val="bg-BG" w:eastAsia="en-US" w:bidi="ar-SA"/>
        </w:rPr>
        <w:t xml:space="preserve"> при критично болни пациенти. Според техните резултати, тогава липсват достатъчно данни за ефикасността или вредата от заместителната терапия при тази група болни (12).</w:t>
      </w:r>
    </w:p>
    <w:p w:rsidR="00AF655D" w:rsidRPr="00A3782F" w:rsidRDefault="00AF655D" w:rsidP="00AF655D">
      <w:pPr>
        <w:widowControl/>
        <w:suppressAutoHyphens w:val="0"/>
        <w:autoSpaceDN/>
        <w:spacing w:line="276" w:lineRule="auto"/>
        <w:jc w:val="both"/>
        <w:textAlignment w:val="auto"/>
        <w:outlineLvl w:val="2"/>
        <w:rPr>
          <w:rFonts w:eastAsia="Times New Roman" w:cs="Times New Roman"/>
          <w:bCs/>
          <w:kern w:val="0"/>
          <w:sz w:val="28"/>
          <w:lang w:val="bg-BG" w:eastAsia="en-US" w:bidi="ar-SA"/>
        </w:rPr>
      </w:pPr>
      <w:r w:rsidRPr="00A3782F">
        <w:rPr>
          <w:rFonts w:eastAsia="Times New Roman" w:cs="Times New Roman"/>
          <w:bCs/>
          <w:kern w:val="0"/>
          <w:sz w:val="28"/>
          <w:lang w:val="bg-BG" w:eastAsia="en-US" w:bidi="ar-SA"/>
        </w:rPr>
        <w:t xml:space="preserve">Въпреки че не открихме връзка между тоталния </w:t>
      </w:r>
      <w:r w:rsidR="009A0DA5">
        <w:rPr>
          <w:rFonts w:cs="Times New Roman"/>
          <w:color w:val="000000" w:themeColor="text1"/>
          <w:sz w:val="28"/>
          <w:lang w:val="bg-BG"/>
        </w:rPr>
        <w:t>ДИК</w:t>
      </w:r>
      <w:r w:rsidR="009A0DA5" w:rsidRPr="00A3782F">
        <w:rPr>
          <w:rFonts w:cs="Times New Roman"/>
          <w:color w:val="000000" w:themeColor="text1"/>
          <w:sz w:val="28"/>
        </w:rPr>
        <w:t xml:space="preserve"> </w:t>
      </w:r>
      <w:r w:rsidR="009A0DA5">
        <w:rPr>
          <w:rFonts w:cs="Times New Roman"/>
          <w:color w:val="000000" w:themeColor="text1"/>
          <w:sz w:val="28"/>
          <w:lang w:val="bg-BG"/>
        </w:rPr>
        <w:t>скор</w:t>
      </w:r>
      <w:r w:rsidR="009A0DA5" w:rsidRPr="00A3782F">
        <w:rPr>
          <w:rFonts w:cs="Times New Roman"/>
          <w:color w:val="000000" w:themeColor="text1"/>
          <w:sz w:val="28"/>
        </w:rPr>
        <w:t xml:space="preserve"> </w:t>
      </w:r>
      <w:r w:rsidRPr="00A3782F">
        <w:rPr>
          <w:rFonts w:eastAsia="Times New Roman" w:cs="Times New Roman"/>
          <w:bCs/>
          <w:kern w:val="0"/>
          <w:sz w:val="28"/>
          <w:lang w:val="bg-BG" w:eastAsia="en-US" w:bidi="ar-SA"/>
        </w:rPr>
        <w:t xml:space="preserve">и смъртността, при детайлно сравняване на отделните параметри на </w:t>
      </w:r>
      <w:r w:rsidRPr="00A3782F">
        <w:rPr>
          <w:rFonts w:eastAsia="Times New Roman" w:cs="Times New Roman"/>
          <w:bCs/>
          <w:kern w:val="0"/>
          <w:sz w:val="28"/>
          <w:lang w:val="en-US" w:eastAsia="en-US" w:bidi="ar-SA"/>
        </w:rPr>
        <w:t>DIC</w:t>
      </w:r>
      <w:r w:rsidRPr="00A3782F">
        <w:rPr>
          <w:rFonts w:eastAsia="Times New Roman" w:cs="Times New Roman"/>
          <w:bCs/>
          <w:kern w:val="0"/>
          <w:sz w:val="28"/>
          <w:lang w:val="bg-BG" w:eastAsia="en-US" w:bidi="ar-SA"/>
        </w:rPr>
        <w:t xml:space="preserve"> скора намерихме корелация с един от параметрите. Установихме връзка между протромбиновото време и леталитета до 30-ти ден (</w:t>
      </w:r>
      <w:r w:rsidRPr="00A3782F">
        <w:rPr>
          <w:rFonts w:eastAsia="Times New Roman" w:cs="Times New Roman"/>
          <w:bCs/>
          <w:kern w:val="0"/>
          <w:sz w:val="28"/>
          <w:lang w:val="en-US" w:eastAsia="en-US" w:bidi="ar-SA"/>
        </w:rPr>
        <w:t>r</w:t>
      </w:r>
      <w:r w:rsidR="00A3782F">
        <w:rPr>
          <w:rFonts w:eastAsia="Times New Roman" w:cs="Times New Roman"/>
          <w:bCs/>
          <w:kern w:val="0"/>
          <w:sz w:val="28"/>
          <w:lang w:val="bg-BG" w:eastAsia="en-US" w:bidi="ar-SA"/>
        </w:rPr>
        <w:t>=0.496, р=0.</w:t>
      </w:r>
      <w:r w:rsidR="00EC4D5D" w:rsidRPr="00A3782F">
        <w:rPr>
          <w:rFonts w:eastAsia="Times New Roman" w:cs="Times New Roman"/>
          <w:bCs/>
          <w:kern w:val="0"/>
          <w:sz w:val="28"/>
          <w:lang w:val="bg-BG" w:eastAsia="en-US" w:bidi="ar-SA"/>
        </w:rPr>
        <w:t>005)</w:t>
      </w:r>
      <w:r w:rsidRPr="00A3782F">
        <w:rPr>
          <w:rFonts w:eastAsia="Times New Roman" w:cs="Times New Roman"/>
          <w:bCs/>
          <w:kern w:val="0"/>
          <w:sz w:val="28"/>
          <w:lang w:val="bg-BG" w:eastAsia="en-US" w:bidi="ar-SA"/>
        </w:rPr>
        <w:t xml:space="preserve">. </w:t>
      </w:r>
    </w:p>
    <w:p w:rsidR="00AF655D" w:rsidRPr="00A3782F" w:rsidRDefault="00AF655D" w:rsidP="00AF655D">
      <w:pPr>
        <w:spacing w:line="276" w:lineRule="auto"/>
        <w:jc w:val="both"/>
        <w:textAlignment w:val="auto"/>
        <w:rPr>
          <w:rFonts w:cs="Times New Roman"/>
          <w:sz w:val="28"/>
          <w:lang w:val="bg-BG"/>
        </w:rPr>
      </w:pPr>
      <w:r w:rsidRPr="00A3782F">
        <w:rPr>
          <w:rFonts w:cs="Times New Roman"/>
          <w:sz w:val="28"/>
          <w:lang w:val="bg-BG"/>
        </w:rPr>
        <w:t xml:space="preserve">Получените наши резултати са подобни на проучване на </w:t>
      </w:r>
      <w:r w:rsidR="00A3782F">
        <w:rPr>
          <w:rFonts w:cs="Times New Roman"/>
          <w:sz w:val="28"/>
          <w:lang w:val="en-US"/>
        </w:rPr>
        <w:t>Nahm C.H.</w:t>
      </w:r>
      <w:r w:rsidRPr="00A3782F">
        <w:rPr>
          <w:rFonts w:cs="Times New Roman"/>
          <w:sz w:val="28"/>
          <w:lang w:val="bg-BG"/>
        </w:rPr>
        <w:t xml:space="preserve"> и съавтори, където се проследява тежестта на сепсис и се съобщава за сигнификантно по-високи стойности на DNI при тежките случаи, тези със смъртен изход, отколкото при преживелите. Те установяват, че при пациенти с DNI над 40</w:t>
      </w:r>
      <w:r w:rsidR="009A0DA5">
        <w:rPr>
          <w:rFonts w:cs="Times New Roman"/>
          <w:sz w:val="28"/>
          <w:lang w:val="bg-BG"/>
        </w:rPr>
        <w:t>%</w:t>
      </w:r>
      <w:r w:rsidR="00A3782F">
        <w:rPr>
          <w:rFonts w:cs="Times New Roman"/>
          <w:sz w:val="28"/>
          <w:lang w:val="bg-BG"/>
        </w:rPr>
        <w:t xml:space="preserve"> смъртността е по-висока – 78.</w:t>
      </w:r>
      <w:r w:rsidRPr="00A3782F">
        <w:rPr>
          <w:rFonts w:cs="Times New Roman"/>
          <w:sz w:val="28"/>
          <w:lang w:val="bg-BG"/>
        </w:rPr>
        <w:t>9% и далеч надхвърля тази с DNI 5-10%. Високите стойности на DNI вървят успоредно и с различно разгънат синдром на ДИК. Честотата на ДИК синдро</w:t>
      </w:r>
      <w:r w:rsidR="00A3782F">
        <w:rPr>
          <w:rFonts w:cs="Times New Roman"/>
          <w:sz w:val="28"/>
          <w:lang w:val="bg-BG"/>
        </w:rPr>
        <w:t>м е сигнификантно по-висока (52.</w:t>
      </w:r>
      <w:r w:rsidRPr="00A3782F">
        <w:rPr>
          <w:rFonts w:cs="Times New Roman"/>
          <w:sz w:val="28"/>
          <w:lang w:val="bg-BG"/>
        </w:rPr>
        <w:t>6%) при болните с DNI над 40%, отколкото тези с DN</w:t>
      </w:r>
      <w:r w:rsidR="00A3782F">
        <w:rPr>
          <w:rFonts w:cs="Times New Roman"/>
          <w:sz w:val="28"/>
          <w:lang w:val="bg-BG"/>
        </w:rPr>
        <w:t>I между 5 и 10%, където тя е 11.</w:t>
      </w:r>
      <w:r w:rsidRPr="00A3782F">
        <w:rPr>
          <w:rFonts w:cs="Times New Roman"/>
          <w:sz w:val="28"/>
          <w:lang w:val="bg-BG"/>
        </w:rPr>
        <w:t>5%. Изглежда, че има връзка  между стойностите на DNI и параметрите, използвани за разкриване на ДИК</w:t>
      </w:r>
      <w:r w:rsidR="009A0DA5">
        <w:rPr>
          <w:rFonts w:cs="Times New Roman"/>
          <w:sz w:val="28"/>
          <w:lang w:val="bg-BG"/>
        </w:rPr>
        <w:t xml:space="preserve"> синдром</w:t>
      </w:r>
      <w:r w:rsidRPr="00A3782F">
        <w:rPr>
          <w:rFonts w:cs="Times New Roman"/>
          <w:sz w:val="28"/>
          <w:lang w:val="bg-BG"/>
        </w:rPr>
        <w:t xml:space="preserve"> - протромбиново време, АТ ІІІ, брой тромбоцити, фибриноген, Д димер. Установена е корелация между смъртност и повишените нива на протромбиново време и DNI, отколкото останалите параметри на ДИК скора – </w:t>
      </w:r>
      <w:r w:rsidRPr="00A3782F">
        <w:rPr>
          <w:rFonts w:cs="Times New Roman"/>
          <w:sz w:val="28"/>
          <w:lang w:val="en-US"/>
        </w:rPr>
        <w:t>aPTT,Thr</w:t>
      </w:r>
      <w:r w:rsidRPr="00A3782F">
        <w:rPr>
          <w:rFonts w:cs="Times New Roman"/>
          <w:sz w:val="28"/>
          <w:lang w:val="bg-BG"/>
        </w:rPr>
        <w:t>,</w:t>
      </w:r>
      <w:r w:rsidRPr="00A3782F">
        <w:rPr>
          <w:rFonts w:cs="Times New Roman"/>
          <w:sz w:val="28"/>
          <w:lang w:val="en-US"/>
        </w:rPr>
        <w:t xml:space="preserve"> D</w:t>
      </w:r>
      <w:r w:rsidRPr="00A3782F">
        <w:rPr>
          <w:rFonts w:cs="Times New Roman"/>
          <w:sz w:val="28"/>
          <w:lang w:val="bg-BG"/>
        </w:rPr>
        <w:t xml:space="preserve">- димер </w:t>
      </w:r>
      <w:r w:rsidR="009A0DA5">
        <w:rPr>
          <w:rFonts w:cs="Times New Roman"/>
          <w:sz w:val="28"/>
          <w:lang w:val="bg-BG"/>
        </w:rPr>
        <w:t xml:space="preserve">и </w:t>
      </w:r>
      <w:r w:rsidR="009A0DA5" w:rsidRPr="00A3782F">
        <w:rPr>
          <w:rFonts w:cs="Times New Roman"/>
          <w:sz w:val="28"/>
          <w:lang w:val="en-US"/>
        </w:rPr>
        <w:t xml:space="preserve">AT III </w:t>
      </w:r>
      <w:r w:rsidRPr="00A3782F">
        <w:rPr>
          <w:rFonts w:cs="Times New Roman"/>
          <w:sz w:val="28"/>
          <w:lang w:val="bg-BG"/>
        </w:rPr>
        <w:t>(149).</w:t>
      </w:r>
      <w:r w:rsidRPr="00A3782F">
        <w:rPr>
          <w:rFonts w:cs="Times New Roman"/>
          <w:sz w:val="28"/>
        </w:rPr>
        <w:t xml:space="preserve"> </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 xml:space="preserve">Друго проучване на </w:t>
      </w:r>
      <w:r w:rsidRPr="00A3782F">
        <w:rPr>
          <w:rFonts w:cs="Times New Roman"/>
          <w:sz w:val="28"/>
          <w:lang w:val="en-US"/>
        </w:rPr>
        <w:t>Zanaty O.L.</w:t>
      </w:r>
      <w:r w:rsidRPr="00A3782F">
        <w:rPr>
          <w:rFonts w:cs="Times New Roman"/>
          <w:sz w:val="28"/>
          <w:lang w:val="bg-BG"/>
        </w:rPr>
        <w:t xml:space="preserve"> и екип (2012 г.), намира корелация между </w:t>
      </w:r>
      <w:r w:rsidRPr="00A3782F">
        <w:rPr>
          <w:rFonts w:cs="Times New Roman"/>
          <w:sz w:val="28"/>
          <w:lang w:val="en-US"/>
        </w:rPr>
        <w:t xml:space="preserve">DNI </w:t>
      </w:r>
      <w:r w:rsidRPr="00A3782F">
        <w:rPr>
          <w:rFonts w:cs="Times New Roman"/>
          <w:sz w:val="28"/>
          <w:lang w:val="bg-BG"/>
        </w:rPr>
        <w:t xml:space="preserve">и част от елементите на </w:t>
      </w:r>
      <w:r w:rsidRPr="00A3782F">
        <w:rPr>
          <w:rFonts w:cs="Times New Roman"/>
          <w:sz w:val="28"/>
          <w:lang w:val="en-US"/>
        </w:rPr>
        <w:t>DIC</w:t>
      </w:r>
      <w:r w:rsidRPr="00A3782F">
        <w:rPr>
          <w:rFonts w:cs="Times New Roman"/>
          <w:sz w:val="28"/>
          <w:lang w:val="bg-BG"/>
        </w:rPr>
        <w:t xml:space="preserve"> скора (протромбиново време, Д димер, тромбоцити). Според техните резултати, </w:t>
      </w:r>
      <w:r w:rsidRPr="00A3782F">
        <w:rPr>
          <w:rFonts w:cs="Times New Roman"/>
          <w:sz w:val="28"/>
          <w:lang w:val="en-US"/>
        </w:rPr>
        <w:t>DNI</w:t>
      </w:r>
      <w:r w:rsidRPr="00A3782F">
        <w:rPr>
          <w:rFonts w:cs="Times New Roman"/>
          <w:sz w:val="28"/>
          <w:lang w:val="bg-BG"/>
        </w:rPr>
        <w:t xml:space="preserve"> и</w:t>
      </w:r>
      <w:r w:rsidRPr="00A3782F">
        <w:rPr>
          <w:rFonts w:cs="Times New Roman"/>
          <w:sz w:val="28"/>
          <w:lang w:val="en-US"/>
        </w:rPr>
        <w:t xml:space="preserve"> DIC</w:t>
      </w:r>
      <w:r w:rsidRPr="00A3782F">
        <w:rPr>
          <w:rFonts w:cs="Times New Roman"/>
          <w:sz w:val="28"/>
          <w:lang w:val="bg-BG"/>
        </w:rPr>
        <w:t xml:space="preserve"> скора при починали са сигнификантно по-високи и имат връзка със смъртността (222). </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lastRenderedPageBreak/>
        <w:t>За разлика от тях, при нас само протромбиновото време и АТ</w:t>
      </w:r>
      <w:r w:rsidRPr="00A3782F">
        <w:rPr>
          <w:rFonts w:cs="Times New Roman"/>
          <w:sz w:val="28"/>
          <w:lang w:val="en-US"/>
        </w:rPr>
        <w:t xml:space="preserve"> III</w:t>
      </w:r>
      <w:r w:rsidRPr="00A3782F">
        <w:rPr>
          <w:rFonts w:cs="Times New Roman"/>
          <w:sz w:val="28"/>
          <w:lang w:val="bg-BG"/>
        </w:rPr>
        <w:t xml:space="preserve"> имаха връзка със смъртността, което може да се дължи на различните критерии за подбор (при нашите пациенти няма такива с неопластични заболяван</w:t>
      </w:r>
      <w:r w:rsidR="009A0DA5">
        <w:rPr>
          <w:rFonts w:cs="Times New Roman"/>
          <w:sz w:val="28"/>
          <w:lang w:val="bg-BG"/>
        </w:rPr>
        <w:t>ия, където сепсисът и разгънатият</w:t>
      </w:r>
      <w:r w:rsidRPr="00A3782F">
        <w:rPr>
          <w:rFonts w:cs="Times New Roman"/>
          <w:sz w:val="28"/>
          <w:lang w:val="bg-BG"/>
        </w:rPr>
        <w:t xml:space="preserve"> ДИК синдром превалират), а от от друга страна, броят на нашите пациенти е твърде малък. </w:t>
      </w:r>
    </w:p>
    <w:p w:rsidR="00140525" w:rsidRPr="00A3782F" w:rsidRDefault="00140525" w:rsidP="00AF655D">
      <w:pPr>
        <w:spacing w:line="276" w:lineRule="auto"/>
        <w:jc w:val="both"/>
        <w:textAlignment w:val="auto"/>
        <w:rPr>
          <w:rFonts w:cs="Times New Roman"/>
          <w:b/>
          <w:color w:val="FF0000"/>
          <w:sz w:val="36"/>
          <w:szCs w:val="28"/>
          <w:lang w:val="bg-BG"/>
        </w:rPr>
      </w:pPr>
    </w:p>
    <w:p w:rsidR="00AF655D" w:rsidRPr="00124CB6" w:rsidRDefault="00AF655D" w:rsidP="00124CB6">
      <w:pPr>
        <w:spacing w:line="276" w:lineRule="auto"/>
        <w:jc w:val="center"/>
        <w:textAlignment w:val="auto"/>
        <w:rPr>
          <w:rFonts w:cs="Times New Roman"/>
          <w:b/>
          <w:color w:val="FF0000"/>
          <w:sz w:val="32"/>
          <w:szCs w:val="28"/>
          <w:lang w:val="bg-BG"/>
        </w:rPr>
      </w:pPr>
      <w:r w:rsidRPr="00124CB6">
        <w:rPr>
          <w:rFonts w:cs="Times New Roman"/>
          <w:b/>
          <w:color w:val="FF0000"/>
          <w:sz w:val="32"/>
          <w:szCs w:val="28"/>
          <w:lang w:val="bg-BG"/>
        </w:rPr>
        <w:t xml:space="preserve">Оценка на състоянието на болните чрез скалите  </w:t>
      </w:r>
      <w:r w:rsidRPr="00124CB6">
        <w:rPr>
          <w:rFonts w:cs="Times New Roman"/>
          <w:b/>
          <w:color w:val="FF0000"/>
          <w:sz w:val="32"/>
          <w:szCs w:val="28"/>
          <w:lang w:val="en-US"/>
        </w:rPr>
        <w:t xml:space="preserve">SIRS </w:t>
      </w:r>
      <w:r w:rsidRPr="00124CB6">
        <w:rPr>
          <w:rFonts w:cs="Times New Roman"/>
          <w:b/>
          <w:color w:val="FF0000"/>
          <w:sz w:val="32"/>
          <w:szCs w:val="28"/>
          <w:lang w:val="bg-BG"/>
        </w:rPr>
        <w:t xml:space="preserve">и </w:t>
      </w:r>
      <w:r w:rsidRPr="00124CB6">
        <w:rPr>
          <w:rFonts w:cs="Times New Roman"/>
          <w:b/>
          <w:color w:val="FF0000"/>
          <w:sz w:val="32"/>
          <w:szCs w:val="28"/>
          <w:lang w:val="en-US"/>
        </w:rPr>
        <w:t>qSOFA</w:t>
      </w:r>
    </w:p>
    <w:p w:rsidR="00AF655D" w:rsidRPr="00A3782F" w:rsidRDefault="00AF655D" w:rsidP="00AF655D">
      <w:pPr>
        <w:spacing w:line="276" w:lineRule="auto"/>
        <w:textAlignment w:val="auto"/>
        <w:rPr>
          <w:rFonts w:cs="Times New Roman"/>
          <w:b/>
          <w:color w:val="FF0000"/>
          <w:sz w:val="32"/>
          <w:lang w:val="bg-BG"/>
        </w:rPr>
      </w:pPr>
    </w:p>
    <w:p w:rsidR="00AF655D" w:rsidRPr="00A3782F" w:rsidRDefault="00AF655D" w:rsidP="00AF655D">
      <w:pPr>
        <w:spacing w:line="276" w:lineRule="auto"/>
        <w:jc w:val="both"/>
        <w:rPr>
          <w:rFonts w:cs="Times New Roman"/>
          <w:sz w:val="28"/>
        </w:rPr>
      </w:pPr>
      <w:r w:rsidRPr="00A3782F">
        <w:rPr>
          <w:rFonts w:cs="Times New Roman"/>
          <w:sz w:val="28"/>
          <w:lang w:val="bg-BG"/>
        </w:rPr>
        <w:t>Ч</w:t>
      </w:r>
      <w:r w:rsidRPr="00A3782F">
        <w:rPr>
          <w:rFonts w:cs="Times New Roman"/>
          <w:sz w:val="28"/>
        </w:rPr>
        <w:t xml:space="preserve">рез оценка на болните по скалите </w:t>
      </w:r>
      <w:r w:rsidRPr="00A3782F">
        <w:rPr>
          <w:rFonts w:cs="Times New Roman"/>
          <w:sz w:val="28"/>
          <w:lang w:val="en-US"/>
        </w:rPr>
        <w:t xml:space="preserve">SIRS </w:t>
      </w:r>
      <w:r w:rsidRPr="00A3782F">
        <w:rPr>
          <w:rFonts w:cs="Times New Roman"/>
          <w:sz w:val="28"/>
        </w:rPr>
        <w:t xml:space="preserve">и </w:t>
      </w:r>
      <w:r w:rsidRPr="00A3782F">
        <w:rPr>
          <w:rFonts w:cs="Times New Roman"/>
          <w:sz w:val="28"/>
          <w:lang w:val="en-US"/>
        </w:rPr>
        <w:t>qSOFA</w:t>
      </w:r>
      <w:r w:rsidRPr="00A3782F">
        <w:rPr>
          <w:rFonts w:cs="Times New Roman"/>
          <w:sz w:val="28"/>
          <w:lang w:val="bg-BG"/>
        </w:rPr>
        <w:t>,</w:t>
      </w:r>
      <w:r w:rsidRPr="00A3782F">
        <w:rPr>
          <w:rFonts w:cs="Times New Roman"/>
          <w:sz w:val="28"/>
        </w:rPr>
        <w:t xml:space="preserve"> по отношение разграничаването на инфекции без сепсис от септични такива </w:t>
      </w:r>
      <w:r w:rsidRPr="00A3782F">
        <w:rPr>
          <w:rFonts w:cs="Times New Roman"/>
          <w:sz w:val="28"/>
          <w:lang w:val="bg-BG"/>
        </w:rPr>
        <w:t xml:space="preserve">и проследяване </w:t>
      </w:r>
      <w:r w:rsidRPr="00A3782F">
        <w:rPr>
          <w:rFonts w:cs="Times New Roman"/>
          <w:sz w:val="28"/>
        </w:rPr>
        <w:t>на смъртността до 30</w:t>
      </w:r>
      <w:r w:rsidRPr="00A3782F">
        <w:rPr>
          <w:rFonts w:cs="Times New Roman"/>
          <w:sz w:val="28"/>
          <w:lang w:val="bg-BG"/>
        </w:rPr>
        <w:t>-ти</w:t>
      </w:r>
      <w:r w:rsidRPr="00A3782F">
        <w:rPr>
          <w:rFonts w:cs="Times New Roman"/>
          <w:sz w:val="28"/>
        </w:rPr>
        <w:t xml:space="preserve"> ден</w:t>
      </w:r>
      <w:r w:rsidRPr="00A3782F">
        <w:rPr>
          <w:rFonts w:cs="Times New Roman"/>
          <w:sz w:val="28"/>
          <w:lang w:val="bg-BG"/>
        </w:rPr>
        <w:t>,</w:t>
      </w:r>
      <w:r w:rsidRPr="00A3782F">
        <w:rPr>
          <w:rFonts w:cs="Times New Roman"/>
          <w:sz w:val="28"/>
        </w:rPr>
        <w:t xml:space="preserve"> нашето проучване показа</w:t>
      </w:r>
      <w:r w:rsidRPr="00A3782F">
        <w:rPr>
          <w:rFonts w:cs="Times New Roman"/>
          <w:sz w:val="28"/>
          <w:lang w:val="bg-BG"/>
        </w:rPr>
        <w:t xml:space="preserve"> статистически значими резултати.</w:t>
      </w:r>
      <w:r w:rsidRPr="00A3782F">
        <w:rPr>
          <w:rFonts w:cs="Times New Roman"/>
          <w:sz w:val="28"/>
        </w:rPr>
        <w:t xml:space="preserve"> </w:t>
      </w:r>
    </w:p>
    <w:p w:rsidR="00AF655D" w:rsidRPr="00A3782F" w:rsidRDefault="00124CB6" w:rsidP="00AF655D">
      <w:pPr>
        <w:spacing w:line="276" w:lineRule="auto"/>
        <w:jc w:val="both"/>
        <w:rPr>
          <w:rFonts w:cs="Times New Roman"/>
          <w:sz w:val="28"/>
          <w:lang w:val="bg-BG"/>
        </w:rPr>
      </w:pPr>
      <w:r>
        <w:rPr>
          <w:rFonts w:cs="Times New Roman"/>
          <w:sz w:val="28"/>
          <w:lang w:val="bg-BG"/>
        </w:rPr>
        <w:t>При критериите за</w:t>
      </w:r>
      <w:r w:rsidR="00AF655D" w:rsidRPr="00A3782F">
        <w:rPr>
          <w:rFonts w:cs="Times New Roman"/>
          <w:sz w:val="28"/>
        </w:rPr>
        <w:t xml:space="preserve"> </w:t>
      </w:r>
      <w:r w:rsidR="00AF655D" w:rsidRPr="00A3782F">
        <w:rPr>
          <w:rFonts w:cs="Times New Roman"/>
          <w:sz w:val="28"/>
          <w:lang w:val="en-US"/>
        </w:rPr>
        <w:t>SIRS</w:t>
      </w:r>
      <w:r>
        <w:rPr>
          <w:rFonts w:cs="Times New Roman"/>
          <w:sz w:val="28"/>
          <w:lang w:val="bg-BG"/>
        </w:rPr>
        <w:t xml:space="preserve"> се</w:t>
      </w:r>
      <w:r w:rsidR="00AF655D" w:rsidRPr="00A3782F">
        <w:rPr>
          <w:rFonts w:cs="Times New Roman"/>
          <w:sz w:val="28"/>
        </w:rPr>
        <w:t xml:space="preserve"> отчете статистичес</w:t>
      </w:r>
      <w:r w:rsidR="00AF655D" w:rsidRPr="00A3782F">
        <w:rPr>
          <w:rFonts w:cs="Times New Roman"/>
          <w:sz w:val="28"/>
          <w:lang w:val="bg-BG"/>
        </w:rPr>
        <w:t>ка значимост</w:t>
      </w:r>
      <w:r w:rsidR="00AF655D" w:rsidRPr="00A3782F">
        <w:rPr>
          <w:rFonts w:cs="Times New Roman"/>
          <w:sz w:val="28"/>
        </w:rPr>
        <w:t xml:space="preserve"> по отношение на смъртността. </w:t>
      </w:r>
      <w:r>
        <w:rPr>
          <w:rFonts w:cs="Times New Roman"/>
          <w:sz w:val="28"/>
          <w:lang w:val="bg-BG"/>
        </w:rPr>
        <w:t>Те</w:t>
      </w:r>
      <w:r>
        <w:rPr>
          <w:rFonts w:cs="Times New Roman"/>
          <w:color w:val="000000"/>
          <w:sz w:val="28"/>
        </w:rPr>
        <w:t xml:space="preserve"> има</w:t>
      </w:r>
      <w:r>
        <w:rPr>
          <w:rFonts w:cs="Times New Roman"/>
          <w:color w:val="000000"/>
          <w:sz w:val="28"/>
          <w:lang w:val="bg-BG"/>
        </w:rPr>
        <w:t>т</w:t>
      </w:r>
      <w:r>
        <w:rPr>
          <w:rFonts w:cs="Times New Roman"/>
          <w:color w:val="000000"/>
          <w:sz w:val="28"/>
        </w:rPr>
        <w:t xml:space="preserve"> 2.</w:t>
      </w:r>
      <w:r w:rsidR="00AF655D" w:rsidRPr="00A3782F">
        <w:rPr>
          <w:rFonts w:cs="Times New Roman"/>
          <w:color w:val="000000"/>
          <w:sz w:val="28"/>
        </w:rPr>
        <w:t>050 пъти в</w:t>
      </w:r>
      <w:r>
        <w:rPr>
          <w:rFonts w:cs="Times New Roman"/>
          <w:color w:val="000000"/>
          <w:sz w:val="28"/>
        </w:rPr>
        <w:t>ероятност да предвидят</w:t>
      </w:r>
      <w:r w:rsidR="00AF655D" w:rsidRPr="00A3782F">
        <w:rPr>
          <w:rFonts w:cs="Times New Roman"/>
          <w:color w:val="000000"/>
          <w:sz w:val="28"/>
        </w:rPr>
        <w:t xml:space="preserve"> </w:t>
      </w:r>
      <w:r>
        <w:rPr>
          <w:rFonts w:cs="Times New Roman"/>
          <w:color w:val="000000"/>
          <w:sz w:val="28"/>
        </w:rPr>
        <w:t>смъртния изход на пациента (р=0.004,</w:t>
      </w:r>
      <w:r w:rsidR="00AF655D" w:rsidRPr="00A3782F">
        <w:rPr>
          <w:rFonts w:cs="Times New Roman"/>
          <w:color w:val="000000"/>
          <w:sz w:val="28"/>
        </w:rPr>
        <w:t xml:space="preserve"> </w:t>
      </w:r>
      <w:r w:rsidR="00AF655D" w:rsidRPr="00A3782F">
        <w:rPr>
          <w:rFonts w:cs="Times New Roman"/>
          <w:color w:val="000000"/>
          <w:sz w:val="28"/>
          <w:lang w:val="en-US"/>
        </w:rPr>
        <w:t>95%</w:t>
      </w:r>
      <w:r w:rsidR="00AF655D" w:rsidRPr="00A3782F">
        <w:rPr>
          <w:rFonts w:cs="Times New Roman"/>
          <w:color w:val="000000"/>
          <w:sz w:val="28"/>
          <w:lang w:val="bg-BG"/>
        </w:rPr>
        <w:t xml:space="preserve"> </w:t>
      </w:r>
      <w:r w:rsidR="00AF655D" w:rsidRPr="00A3782F">
        <w:rPr>
          <w:rFonts w:cs="Times New Roman"/>
          <w:color w:val="000000"/>
          <w:sz w:val="28"/>
          <w:lang w:val="en-US"/>
        </w:rPr>
        <w:t xml:space="preserve">CI </w:t>
      </w:r>
      <w:r w:rsidR="00AF655D" w:rsidRPr="00A3782F">
        <w:rPr>
          <w:rFonts w:cs="Times New Roman"/>
          <w:color w:val="000000"/>
          <w:sz w:val="28"/>
          <w:lang w:val="bg-BG"/>
        </w:rPr>
        <w:t xml:space="preserve"> 1</w:t>
      </w:r>
      <w:r>
        <w:rPr>
          <w:rFonts w:cs="Times New Roman"/>
          <w:color w:val="000000"/>
          <w:sz w:val="28"/>
          <w:lang w:val="bg-BG"/>
        </w:rPr>
        <w:t>.255-3.</w:t>
      </w:r>
      <w:r w:rsidR="00AF655D" w:rsidRPr="00A3782F">
        <w:rPr>
          <w:rFonts w:cs="Times New Roman"/>
          <w:color w:val="000000"/>
          <w:sz w:val="28"/>
          <w:lang w:val="bg-BG"/>
        </w:rPr>
        <w:t>349</w:t>
      </w:r>
      <w:r w:rsidR="00AF655D" w:rsidRPr="00A3782F">
        <w:rPr>
          <w:rFonts w:cs="Times New Roman"/>
          <w:color w:val="000000"/>
          <w:sz w:val="28"/>
        </w:rPr>
        <w:t>)</w:t>
      </w:r>
      <w:r w:rsidR="00AF655D" w:rsidRPr="00A3782F">
        <w:rPr>
          <w:rFonts w:cs="Times New Roman"/>
          <w:color w:val="000000" w:themeColor="text1"/>
          <w:sz w:val="28"/>
          <w:lang w:val="bg-BG"/>
        </w:rPr>
        <w:t xml:space="preserve">  </w:t>
      </w:r>
      <w:r>
        <w:rPr>
          <w:rFonts w:cs="Times New Roman"/>
          <w:color w:val="000000" w:themeColor="text1"/>
          <w:sz w:val="28"/>
          <w:lang w:val="bg-BG"/>
        </w:rPr>
        <w:t xml:space="preserve">(таблица </w:t>
      </w:r>
      <w:r w:rsidR="00EC4D5D" w:rsidRPr="00A3782F">
        <w:rPr>
          <w:rFonts w:cs="Times New Roman"/>
          <w:color w:val="000000" w:themeColor="text1"/>
          <w:sz w:val="28"/>
          <w:lang w:val="bg-BG"/>
        </w:rPr>
        <w:t>25</w:t>
      </w:r>
      <w:r w:rsidR="00AF655D" w:rsidRPr="00A3782F">
        <w:rPr>
          <w:rFonts w:cs="Times New Roman"/>
          <w:color w:val="000000" w:themeColor="text1"/>
          <w:sz w:val="28"/>
          <w:lang w:val="bg-BG"/>
        </w:rPr>
        <w:t>)</w:t>
      </w:r>
      <w:r w:rsidR="00AF655D" w:rsidRPr="00A3782F">
        <w:rPr>
          <w:rFonts w:cs="Times New Roman"/>
          <w:color w:val="000000"/>
          <w:sz w:val="28"/>
          <w:lang w:val="bg-BG"/>
        </w:rPr>
        <w:t>.</w:t>
      </w:r>
    </w:p>
    <w:p w:rsidR="00AF655D" w:rsidRPr="00A3782F" w:rsidRDefault="00AF655D" w:rsidP="00AF655D">
      <w:pPr>
        <w:spacing w:line="276" w:lineRule="auto"/>
        <w:jc w:val="both"/>
        <w:rPr>
          <w:rFonts w:cs="Times New Roman"/>
          <w:color w:val="000000"/>
          <w:sz w:val="28"/>
          <w:lang w:val="bg-BG"/>
        </w:rPr>
      </w:pPr>
      <w:r w:rsidRPr="00A3782F">
        <w:rPr>
          <w:rFonts w:cs="Times New Roman"/>
          <w:sz w:val="28"/>
        </w:rPr>
        <w:t xml:space="preserve">При скалата </w:t>
      </w:r>
      <w:r w:rsidR="009A0DA5">
        <w:rPr>
          <w:rFonts w:cs="Times New Roman"/>
          <w:sz w:val="28"/>
          <w:lang w:val="en-US"/>
        </w:rPr>
        <w:t>qSOFA</w:t>
      </w:r>
      <w:r w:rsidRPr="00A3782F">
        <w:rPr>
          <w:rFonts w:cs="Times New Roman"/>
          <w:sz w:val="28"/>
        </w:rPr>
        <w:t xml:space="preserve"> се отчете статистическ</w:t>
      </w:r>
      <w:r w:rsidRPr="00A3782F">
        <w:rPr>
          <w:rFonts w:cs="Times New Roman"/>
          <w:sz w:val="28"/>
          <w:lang w:val="bg-BG"/>
        </w:rPr>
        <w:t>и</w:t>
      </w:r>
      <w:r w:rsidRPr="00A3782F">
        <w:rPr>
          <w:rFonts w:cs="Times New Roman"/>
          <w:sz w:val="28"/>
        </w:rPr>
        <w:t xml:space="preserve"> значима предвидимост по отношение на смъртността</w:t>
      </w:r>
      <w:r w:rsidRPr="00A3782F">
        <w:rPr>
          <w:rFonts w:cs="Times New Roman"/>
          <w:sz w:val="28"/>
          <w:lang w:val="bg-BG"/>
        </w:rPr>
        <w:t>, но</w:t>
      </w:r>
      <w:r w:rsidRPr="00A3782F">
        <w:rPr>
          <w:rFonts w:cs="Times New Roman"/>
          <w:sz w:val="28"/>
        </w:rPr>
        <w:t xml:space="preserve"> с по-голяма вероятност. </w:t>
      </w:r>
      <w:r w:rsidRPr="00A3782F">
        <w:rPr>
          <w:rFonts w:cs="Times New Roman"/>
          <w:color w:val="000000"/>
          <w:sz w:val="28"/>
          <w:lang w:val="en-US"/>
        </w:rPr>
        <w:t>Q</w:t>
      </w:r>
      <w:r w:rsidRPr="00A3782F">
        <w:rPr>
          <w:rFonts w:cs="Times New Roman"/>
          <w:color w:val="000000"/>
          <w:sz w:val="28"/>
        </w:rPr>
        <w:t>SOFA</w:t>
      </w:r>
      <w:r w:rsidRPr="00A3782F">
        <w:rPr>
          <w:rFonts w:cs="Times New Roman"/>
          <w:color w:val="000000"/>
          <w:sz w:val="28"/>
          <w:lang w:val="bg-BG"/>
        </w:rPr>
        <w:t xml:space="preserve"> </w:t>
      </w:r>
      <w:r w:rsidR="009A0DA5">
        <w:rPr>
          <w:rFonts w:cs="Times New Roman"/>
          <w:color w:val="000000"/>
          <w:sz w:val="28"/>
          <w:lang w:val="bg-BG"/>
        </w:rPr>
        <w:t>скалата</w:t>
      </w:r>
      <w:r w:rsidR="00124CB6">
        <w:rPr>
          <w:rFonts w:cs="Times New Roman"/>
          <w:color w:val="000000"/>
          <w:sz w:val="28"/>
        </w:rPr>
        <w:t xml:space="preserve"> има 2.</w:t>
      </w:r>
      <w:r w:rsidRPr="00A3782F">
        <w:rPr>
          <w:rFonts w:cs="Times New Roman"/>
          <w:color w:val="000000"/>
          <w:sz w:val="28"/>
        </w:rPr>
        <w:t>581 пъти вероятност да предвиди смъртността при пациент</w:t>
      </w:r>
      <w:r w:rsidRPr="00A3782F">
        <w:rPr>
          <w:rFonts w:cs="Times New Roman"/>
          <w:color w:val="000000"/>
          <w:sz w:val="28"/>
          <w:lang w:val="bg-BG"/>
        </w:rPr>
        <w:t>ите със сепсис и септичен шок</w:t>
      </w:r>
      <w:r w:rsidR="00124CB6">
        <w:rPr>
          <w:rFonts w:cs="Times New Roman"/>
          <w:color w:val="000000"/>
          <w:sz w:val="28"/>
        </w:rPr>
        <w:t xml:space="preserve"> (р=0.</w:t>
      </w:r>
      <w:r w:rsidRPr="00A3782F">
        <w:rPr>
          <w:rFonts w:cs="Times New Roman"/>
          <w:color w:val="000000"/>
          <w:sz w:val="28"/>
        </w:rPr>
        <w:t>0001,</w:t>
      </w:r>
      <w:r w:rsidRPr="00A3782F">
        <w:rPr>
          <w:rFonts w:cs="Times New Roman"/>
          <w:color w:val="000000"/>
          <w:sz w:val="28"/>
          <w:lang w:val="en-US"/>
        </w:rPr>
        <w:t xml:space="preserve"> 95% CI</w:t>
      </w:r>
      <w:r w:rsidR="00124CB6">
        <w:rPr>
          <w:rFonts w:cs="Times New Roman"/>
          <w:color w:val="000000"/>
          <w:sz w:val="28"/>
          <w:lang w:val="bg-BG"/>
        </w:rPr>
        <w:t xml:space="preserve"> 1.557-4.</w:t>
      </w:r>
      <w:r w:rsidRPr="00A3782F">
        <w:rPr>
          <w:rFonts w:cs="Times New Roman"/>
          <w:color w:val="000000"/>
          <w:sz w:val="28"/>
          <w:lang w:val="bg-BG"/>
        </w:rPr>
        <w:t>279</w:t>
      </w:r>
      <w:r w:rsidRPr="00A3782F">
        <w:rPr>
          <w:rFonts w:cs="Times New Roman"/>
          <w:color w:val="000000"/>
          <w:sz w:val="28"/>
        </w:rPr>
        <w:t>)</w:t>
      </w:r>
      <w:r w:rsidR="00124CB6">
        <w:rPr>
          <w:rFonts w:cs="Times New Roman"/>
          <w:color w:val="000000" w:themeColor="text1"/>
          <w:sz w:val="28"/>
          <w:lang w:val="bg-BG"/>
        </w:rPr>
        <w:t xml:space="preserve"> (таблица </w:t>
      </w:r>
      <w:r w:rsidR="00EC4D5D" w:rsidRPr="00A3782F">
        <w:rPr>
          <w:rFonts w:cs="Times New Roman"/>
          <w:color w:val="000000" w:themeColor="text1"/>
          <w:sz w:val="28"/>
          <w:lang w:val="bg-BG"/>
        </w:rPr>
        <w:t>26</w:t>
      </w:r>
      <w:r w:rsidRPr="00A3782F">
        <w:rPr>
          <w:rFonts w:cs="Times New Roman"/>
          <w:color w:val="000000" w:themeColor="text1"/>
          <w:sz w:val="28"/>
          <w:lang w:val="bg-BG"/>
        </w:rPr>
        <w:t>).</w:t>
      </w:r>
    </w:p>
    <w:p w:rsidR="00AF655D" w:rsidRPr="00A3782F" w:rsidRDefault="00AF655D" w:rsidP="00AF655D">
      <w:pPr>
        <w:spacing w:line="276" w:lineRule="auto"/>
        <w:jc w:val="both"/>
        <w:rPr>
          <w:rFonts w:cs="Times New Roman"/>
          <w:sz w:val="28"/>
          <w:lang w:val="bg-BG"/>
        </w:rPr>
      </w:pPr>
      <w:r w:rsidRPr="00A3782F">
        <w:rPr>
          <w:rFonts w:cs="Times New Roman"/>
          <w:sz w:val="28"/>
        </w:rPr>
        <w:t xml:space="preserve">От получените резултати и </w:t>
      </w:r>
      <w:r w:rsidRPr="00A3782F">
        <w:rPr>
          <w:rFonts w:cs="Times New Roman"/>
          <w:sz w:val="28"/>
          <w:lang w:val="bg-BG"/>
        </w:rPr>
        <w:t>двете скали</w:t>
      </w:r>
      <w:r w:rsidRPr="00A3782F">
        <w:rPr>
          <w:rFonts w:cs="Times New Roman"/>
          <w:sz w:val="28"/>
        </w:rPr>
        <w:t xml:space="preserve"> имат над 80% прогностична стойност за с</w:t>
      </w:r>
      <w:r w:rsidR="00124CB6">
        <w:rPr>
          <w:rFonts w:cs="Times New Roman"/>
          <w:sz w:val="28"/>
        </w:rPr>
        <w:t>мъртен изход до 30-ти ден (р&lt; 0.</w:t>
      </w:r>
      <w:r w:rsidRPr="00A3782F">
        <w:rPr>
          <w:rFonts w:cs="Times New Roman"/>
          <w:sz w:val="28"/>
        </w:rPr>
        <w:t>0001,</w:t>
      </w:r>
      <w:r w:rsidRPr="00A3782F">
        <w:rPr>
          <w:rFonts w:cs="Times New Roman"/>
          <w:sz w:val="28"/>
          <w:lang w:val="en-US"/>
        </w:rPr>
        <w:t xml:space="preserve"> 95% CI</w:t>
      </w:r>
      <w:r w:rsidRPr="00A3782F">
        <w:rPr>
          <w:rFonts w:cs="Times New Roman"/>
          <w:sz w:val="28"/>
        </w:rPr>
        <w:t>)</w:t>
      </w:r>
      <w:r w:rsidR="00124CB6">
        <w:rPr>
          <w:rFonts w:cs="Times New Roman"/>
          <w:color w:val="000000" w:themeColor="text1"/>
          <w:sz w:val="28"/>
          <w:lang w:val="bg-BG"/>
        </w:rPr>
        <w:t xml:space="preserve"> (графика </w:t>
      </w:r>
      <w:r w:rsidR="00EC4D5D" w:rsidRPr="00A3782F">
        <w:rPr>
          <w:rFonts w:cs="Times New Roman"/>
          <w:color w:val="000000" w:themeColor="text1"/>
          <w:sz w:val="28"/>
          <w:lang w:val="bg-BG"/>
        </w:rPr>
        <w:t>7 и таблица 28</w:t>
      </w:r>
      <w:r w:rsidRPr="00A3782F">
        <w:rPr>
          <w:rFonts w:cs="Times New Roman"/>
          <w:color w:val="000000" w:themeColor="text1"/>
          <w:sz w:val="28"/>
          <w:lang w:val="bg-BG"/>
        </w:rPr>
        <w:t>)</w:t>
      </w:r>
      <w:r w:rsidRPr="00A3782F">
        <w:rPr>
          <w:rFonts w:cs="Times New Roman"/>
          <w:sz w:val="28"/>
          <w:lang w:val="bg-BG"/>
        </w:rPr>
        <w:t>.</w:t>
      </w:r>
    </w:p>
    <w:p w:rsidR="00AF655D" w:rsidRPr="00A3782F" w:rsidRDefault="00AF655D" w:rsidP="00EC4D5D">
      <w:pPr>
        <w:spacing w:line="276" w:lineRule="auto"/>
        <w:jc w:val="both"/>
        <w:rPr>
          <w:rFonts w:cs="Times New Roman"/>
          <w:sz w:val="28"/>
          <w:lang w:val="bg-BG"/>
        </w:rPr>
      </w:pPr>
      <w:r w:rsidRPr="00A3782F">
        <w:rPr>
          <w:rFonts w:cs="Times New Roman"/>
          <w:sz w:val="28"/>
          <w:lang w:val="bg-BG"/>
        </w:rPr>
        <w:t>П</w:t>
      </w:r>
      <w:r w:rsidRPr="00A3782F">
        <w:rPr>
          <w:rFonts w:cs="Times New Roman"/>
          <w:sz w:val="28"/>
        </w:rPr>
        <w:t>ри SIRS</w:t>
      </w:r>
      <w:r w:rsidRPr="00A3782F">
        <w:rPr>
          <w:rFonts w:cs="Times New Roman"/>
          <w:sz w:val="28"/>
          <w:lang w:val="bg-BG"/>
        </w:rPr>
        <w:t xml:space="preserve"> критерии</w:t>
      </w:r>
      <w:r w:rsidRPr="00A3782F">
        <w:rPr>
          <w:rFonts w:cs="Times New Roman"/>
          <w:sz w:val="28"/>
        </w:rPr>
        <w:t xml:space="preserve"> по</w:t>
      </w:r>
      <w:r w:rsidRPr="00A3782F">
        <w:rPr>
          <w:rFonts w:cs="Times New Roman"/>
          <w:sz w:val="28"/>
          <w:lang w:val="bg-BG"/>
        </w:rPr>
        <w:t>вече</w:t>
      </w:r>
      <w:r w:rsidRPr="00A3782F">
        <w:rPr>
          <w:rFonts w:cs="Times New Roman"/>
          <w:sz w:val="28"/>
        </w:rPr>
        <w:t xml:space="preserve"> от 2.5</w:t>
      </w:r>
      <w:r w:rsidRPr="00A3782F">
        <w:rPr>
          <w:rFonts w:cs="Times New Roman"/>
          <w:sz w:val="28"/>
          <w:lang w:val="bg-BG"/>
        </w:rPr>
        <w:t xml:space="preserve"> т.</w:t>
      </w:r>
      <w:r w:rsidRPr="00A3782F">
        <w:rPr>
          <w:rFonts w:cs="Times New Roman"/>
          <w:sz w:val="28"/>
        </w:rPr>
        <w:t xml:space="preserve">, чувствителността е 91%, а специфичността </w:t>
      </w:r>
      <w:r w:rsidR="00124CB6">
        <w:rPr>
          <w:rFonts w:cs="Times New Roman"/>
          <w:sz w:val="28"/>
          <w:lang w:val="bg-BG"/>
        </w:rPr>
        <w:t>–</w:t>
      </w:r>
      <w:r w:rsidR="00124CB6">
        <w:rPr>
          <w:rFonts w:cs="Times New Roman"/>
          <w:sz w:val="28"/>
        </w:rPr>
        <w:t xml:space="preserve"> 40.</w:t>
      </w:r>
      <w:r w:rsidRPr="00A3782F">
        <w:rPr>
          <w:rFonts w:cs="Times New Roman"/>
          <w:sz w:val="28"/>
        </w:rPr>
        <w:t>5%</w:t>
      </w:r>
      <w:r w:rsidRPr="00A3782F">
        <w:rPr>
          <w:rFonts w:cs="Times New Roman"/>
          <w:sz w:val="28"/>
          <w:lang w:val="bg-BG"/>
        </w:rPr>
        <w:t xml:space="preserve"> (</w:t>
      </w:r>
      <w:r w:rsidR="00124CB6">
        <w:rPr>
          <w:rFonts w:cs="Times New Roman"/>
          <w:sz w:val="28"/>
          <w:lang w:val="en-US"/>
        </w:rPr>
        <w:t>AUC 0.</w:t>
      </w:r>
      <w:r w:rsidRPr="00A3782F">
        <w:rPr>
          <w:rFonts w:cs="Times New Roman"/>
          <w:sz w:val="28"/>
          <w:lang w:val="en-US"/>
        </w:rPr>
        <w:t>80, 95% CI-</w:t>
      </w:r>
      <w:r w:rsidR="00124CB6">
        <w:rPr>
          <w:rFonts w:cs="Times New Roman"/>
          <w:sz w:val="28"/>
          <w:lang w:val="bg-BG"/>
        </w:rPr>
        <w:t>0.712-0.</w:t>
      </w:r>
      <w:r w:rsidRPr="00A3782F">
        <w:rPr>
          <w:rFonts w:cs="Times New Roman"/>
          <w:sz w:val="28"/>
          <w:lang w:val="bg-BG"/>
        </w:rPr>
        <w:t>907)</w:t>
      </w:r>
      <w:r w:rsidR="00124CB6">
        <w:rPr>
          <w:rFonts w:cs="Times New Roman"/>
          <w:sz w:val="28"/>
        </w:rPr>
        <w:t xml:space="preserve">. При qSOFA </w:t>
      </w:r>
      <w:r w:rsidR="00124CB6">
        <w:rPr>
          <w:rFonts w:cs="Times New Roman"/>
          <w:sz w:val="28"/>
          <w:lang w:val="en-US"/>
        </w:rPr>
        <w:t>score</w:t>
      </w:r>
      <w:r w:rsidRPr="00A3782F">
        <w:rPr>
          <w:rFonts w:cs="Times New Roman"/>
          <w:sz w:val="28"/>
        </w:rPr>
        <w:t xml:space="preserve"> по-голям от 1.5</w:t>
      </w:r>
      <w:r w:rsidRPr="00A3782F">
        <w:rPr>
          <w:rFonts w:cs="Times New Roman"/>
          <w:sz w:val="28"/>
          <w:lang w:val="bg-BG"/>
        </w:rPr>
        <w:t xml:space="preserve"> т.</w:t>
      </w:r>
      <w:r w:rsidR="00124CB6">
        <w:rPr>
          <w:rFonts w:cs="Times New Roman"/>
          <w:sz w:val="28"/>
        </w:rPr>
        <w:t>, чувствителността е 82.</w:t>
      </w:r>
      <w:r w:rsidRPr="00A3782F">
        <w:rPr>
          <w:rFonts w:cs="Times New Roman"/>
          <w:sz w:val="28"/>
        </w:rPr>
        <w:t xml:space="preserve">2%, а </w:t>
      </w:r>
      <w:r w:rsidRPr="00A3782F">
        <w:rPr>
          <w:rFonts w:cs="Times New Roman"/>
          <w:sz w:val="28"/>
          <w:lang w:val="bg-BG"/>
        </w:rPr>
        <w:t>специфичността-</w:t>
      </w:r>
      <w:r w:rsidR="00124CB6">
        <w:rPr>
          <w:rFonts w:cs="Times New Roman"/>
          <w:sz w:val="28"/>
        </w:rPr>
        <w:t xml:space="preserve"> 70.</w:t>
      </w:r>
      <w:r w:rsidRPr="00A3782F">
        <w:rPr>
          <w:rFonts w:cs="Times New Roman"/>
          <w:sz w:val="28"/>
        </w:rPr>
        <w:t>3%</w:t>
      </w:r>
      <w:r w:rsidRPr="00A3782F">
        <w:rPr>
          <w:rFonts w:cs="Times New Roman"/>
          <w:sz w:val="28"/>
          <w:lang w:val="bg-BG"/>
        </w:rPr>
        <w:t xml:space="preserve"> (</w:t>
      </w:r>
      <w:r w:rsidR="00124CB6">
        <w:rPr>
          <w:rFonts w:cs="Times New Roman"/>
          <w:sz w:val="28"/>
          <w:lang w:val="en-US"/>
        </w:rPr>
        <w:t>AUC 0.85, 95% CI-0.770-0.</w:t>
      </w:r>
      <w:r w:rsidRPr="00A3782F">
        <w:rPr>
          <w:rFonts w:cs="Times New Roman"/>
          <w:sz w:val="28"/>
          <w:lang w:val="en-US"/>
        </w:rPr>
        <w:t>934</w:t>
      </w:r>
      <w:r w:rsidRPr="00A3782F">
        <w:rPr>
          <w:rFonts w:cs="Times New Roman"/>
          <w:sz w:val="28"/>
          <w:lang w:val="bg-BG"/>
        </w:rPr>
        <w:t>)</w:t>
      </w:r>
      <w:r w:rsidRPr="00A3782F">
        <w:rPr>
          <w:rFonts w:cs="Times New Roman"/>
          <w:sz w:val="28"/>
        </w:rPr>
        <w:t xml:space="preserve">. </w:t>
      </w:r>
    </w:p>
    <w:p w:rsidR="00AF655D" w:rsidRPr="00A3782F" w:rsidRDefault="00AF655D" w:rsidP="00AF655D">
      <w:pPr>
        <w:spacing w:line="276" w:lineRule="auto"/>
        <w:jc w:val="both"/>
        <w:rPr>
          <w:rFonts w:cs="Times New Roman"/>
          <w:color w:val="000000" w:themeColor="text1"/>
          <w:sz w:val="28"/>
        </w:rPr>
      </w:pPr>
      <w:r w:rsidRPr="00A3782F">
        <w:rPr>
          <w:rFonts w:cs="Times New Roman"/>
          <w:sz w:val="28"/>
          <w:lang w:val="bg-BG"/>
        </w:rPr>
        <w:t>По отношение на болничния престой и стойност на двата скора не открихме статистическа значимост</w:t>
      </w:r>
      <w:r w:rsidRPr="00A3782F">
        <w:rPr>
          <w:rFonts w:cs="Times New Roman"/>
          <w:color w:val="000000" w:themeColor="text1"/>
          <w:sz w:val="28"/>
        </w:rPr>
        <w:t xml:space="preserve"> при пациентите от двете групи</w:t>
      </w:r>
      <w:r w:rsidRPr="00A3782F">
        <w:rPr>
          <w:rFonts w:cs="Times New Roman"/>
          <w:color w:val="000000" w:themeColor="text1"/>
          <w:sz w:val="28"/>
          <w:lang w:val="bg-BG"/>
        </w:rPr>
        <w:t>: инфекции без сепсис и със сепсис</w:t>
      </w:r>
      <w:r w:rsidR="00124CB6">
        <w:rPr>
          <w:rFonts w:cs="Times New Roman"/>
          <w:color w:val="000000" w:themeColor="text1"/>
          <w:sz w:val="28"/>
        </w:rPr>
        <w:t xml:space="preserve"> (t=0.761, p=0.</w:t>
      </w:r>
      <w:r w:rsidRPr="00A3782F">
        <w:rPr>
          <w:rFonts w:cs="Times New Roman"/>
          <w:color w:val="000000" w:themeColor="text1"/>
          <w:sz w:val="28"/>
        </w:rPr>
        <w:t>449)</w:t>
      </w:r>
      <w:r w:rsidR="00124CB6">
        <w:rPr>
          <w:rFonts w:cs="Times New Roman"/>
          <w:color w:val="000000" w:themeColor="text1"/>
          <w:sz w:val="28"/>
          <w:lang w:val="bg-BG"/>
        </w:rPr>
        <w:t xml:space="preserve"> (таблица </w:t>
      </w:r>
      <w:r w:rsidR="00EC4D5D" w:rsidRPr="00A3782F">
        <w:rPr>
          <w:rFonts w:cs="Times New Roman"/>
          <w:color w:val="000000" w:themeColor="text1"/>
          <w:sz w:val="28"/>
          <w:lang w:val="bg-BG"/>
        </w:rPr>
        <w:t>27</w:t>
      </w:r>
      <w:r w:rsidRPr="00A3782F">
        <w:rPr>
          <w:rFonts w:cs="Times New Roman"/>
          <w:color w:val="000000" w:themeColor="text1"/>
          <w:sz w:val="28"/>
          <w:lang w:val="bg-BG"/>
        </w:rPr>
        <w:t>)</w:t>
      </w:r>
      <w:r w:rsidRPr="00A3782F">
        <w:rPr>
          <w:rFonts w:cs="Times New Roman"/>
          <w:color w:val="000000" w:themeColor="text1"/>
          <w:sz w:val="28"/>
        </w:rPr>
        <w:t xml:space="preserve">. </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 xml:space="preserve">След въвеждане на новите критерии за диагностика на септичните състояния, чрез използване на съкратения и пълен вариант на </w:t>
      </w:r>
      <w:r w:rsidRPr="00A3782F">
        <w:rPr>
          <w:rFonts w:cs="Times New Roman"/>
          <w:sz w:val="28"/>
          <w:lang w:val="en-US"/>
        </w:rPr>
        <w:t>SOFA</w:t>
      </w:r>
      <w:r w:rsidR="00124CB6">
        <w:rPr>
          <w:rFonts w:cs="Times New Roman"/>
          <w:sz w:val="28"/>
          <w:lang w:val="bg-BG"/>
        </w:rPr>
        <w:t xml:space="preserve"> score</w:t>
      </w:r>
      <w:r w:rsidRPr="00A3782F">
        <w:rPr>
          <w:rFonts w:cs="Times New Roman"/>
          <w:sz w:val="28"/>
          <w:lang w:val="bg-BG"/>
        </w:rPr>
        <w:t xml:space="preserve">, започнаха да се появяват публикации „за и против” за </w:t>
      </w:r>
      <w:r w:rsidRPr="00A3782F">
        <w:rPr>
          <w:rFonts w:cs="Times New Roman"/>
          <w:sz w:val="28"/>
          <w:lang w:val="en-US"/>
        </w:rPr>
        <w:t>qSOFA или SIRS</w:t>
      </w:r>
      <w:r w:rsidRPr="00A3782F">
        <w:rPr>
          <w:rFonts w:cs="Times New Roman"/>
          <w:sz w:val="28"/>
          <w:lang w:val="bg-BG"/>
        </w:rPr>
        <w:t xml:space="preserve"> критериите за оценка на тези болни и по-точно дали </w:t>
      </w:r>
      <w:r w:rsidRPr="00A3782F">
        <w:rPr>
          <w:rFonts w:cs="Times New Roman"/>
          <w:sz w:val="28"/>
          <w:lang w:val="en-US"/>
        </w:rPr>
        <w:t>qSOFA</w:t>
      </w:r>
      <w:r w:rsidR="00124CB6">
        <w:rPr>
          <w:rFonts w:cs="Times New Roman"/>
          <w:sz w:val="28"/>
          <w:lang w:val="bg-BG"/>
        </w:rPr>
        <w:t xml:space="preserve"> score</w:t>
      </w:r>
      <w:r w:rsidRPr="00A3782F">
        <w:rPr>
          <w:rFonts w:cs="Times New Roman"/>
          <w:sz w:val="28"/>
          <w:lang w:val="bg-BG"/>
        </w:rPr>
        <w:t xml:space="preserve"> е достатъчно информативен за разкриването на тежко болни пациенти в сравнение с критериите на </w:t>
      </w:r>
      <w:r w:rsidRPr="00A3782F">
        <w:rPr>
          <w:rFonts w:cs="Times New Roman"/>
          <w:sz w:val="28"/>
          <w:lang w:val="en-US"/>
        </w:rPr>
        <w:t xml:space="preserve">SIRS. </w:t>
      </w:r>
      <w:r w:rsidRPr="00A3782F">
        <w:rPr>
          <w:rFonts w:cs="Times New Roman"/>
          <w:sz w:val="28"/>
          <w:lang w:val="bg-BG"/>
        </w:rPr>
        <w:t>Според различни автори всяка една от скалите има по-голямо предимство пред другата и изникват противоречия, въпреки приетия консенсус.</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 xml:space="preserve">При ретроспективно проследяване на 10 годишна кохорта, през 2018 г., екипът на </w:t>
      </w:r>
      <w:hyperlink r:id="rId45" w:history="1">
        <w:r w:rsidRPr="00A3782F">
          <w:rPr>
            <w:rFonts w:cs="Times New Roman"/>
            <w:color w:val="000000" w:themeColor="text1"/>
            <w:sz w:val="28"/>
          </w:rPr>
          <w:t>Khwannimit B</w:t>
        </w:r>
      </w:hyperlink>
      <w:r w:rsidRPr="00A3782F">
        <w:rPr>
          <w:rFonts w:cs="Times New Roman"/>
          <w:color w:val="000000" w:themeColor="text1"/>
          <w:sz w:val="28"/>
          <w:lang w:val="bg-BG"/>
        </w:rPr>
        <w:t>.</w:t>
      </w:r>
      <w:r w:rsidRPr="00A3782F">
        <w:rPr>
          <w:rFonts w:cs="Times New Roman"/>
          <w:sz w:val="28"/>
          <w:lang w:val="bg-BG"/>
        </w:rPr>
        <w:t xml:space="preserve"> публикува данни, че </w:t>
      </w:r>
      <w:r w:rsidRPr="00A3782F">
        <w:rPr>
          <w:rFonts w:cs="Times New Roman"/>
          <w:sz w:val="28"/>
          <w:lang w:val="en-US"/>
        </w:rPr>
        <w:t>SOFA</w:t>
      </w:r>
      <w:r w:rsidR="00124CB6">
        <w:rPr>
          <w:rFonts w:cs="Times New Roman"/>
          <w:sz w:val="28"/>
          <w:lang w:val="bg-BG"/>
        </w:rPr>
        <w:t xml:space="preserve"> score</w:t>
      </w:r>
      <w:r w:rsidRPr="00A3782F">
        <w:rPr>
          <w:rFonts w:cs="Times New Roman"/>
          <w:sz w:val="28"/>
          <w:lang w:val="bg-BG"/>
        </w:rPr>
        <w:t xml:space="preserve"> е с най-добра предиктивна стойност </w:t>
      </w:r>
      <w:r w:rsidRPr="00A3782F">
        <w:rPr>
          <w:rFonts w:cs="Times New Roman"/>
          <w:sz w:val="28"/>
          <w:lang w:val="bg-BG"/>
        </w:rPr>
        <w:lastRenderedPageBreak/>
        <w:t>по отношение на смъртността</w:t>
      </w:r>
      <w:r w:rsidRPr="00A3782F">
        <w:rPr>
          <w:rFonts w:cs="Times New Roman"/>
          <w:sz w:val="28"/>
          <w:lang w:val="en-US"/>
        </w:rPr>
        <w:t xml:space="preserve"> </w:t>
      </w:r>
      <w:r w:rsidR="00124CB6">
        <w:rPr>
          <w:rFonts w:cs="Times New Roman"/>
          <w:sz w:val="28"/>
        </w:rPr>
        <w:t>(AUC 0.</w:t>
      </w:r>
      <w:r w:rsidRPr="00A3782F">
        <w:rPr>
          <w:rFonts w:cs="Times New Roman"/>
          <w:sz w:val="28"/>
        </w:rPr>
        <w:t>839</w:t>
      </w:r>
      <w:r w:rsidRPr="00A3782F">
        <w:rPr>
          <w:rFonts w:cs="Times New Roman"/>
          <w:sz w:val="28"/>
          <w:lang w:val="bg-BG"/>
        </w:rPr>
        <w:t>), в сравнение с</w:t>
      </w:r>
      <w:r w:rsidRPr="00A3782F">
        <w:rPr>
          <w:rFonts w:cs="Times New Roman"/>
          <w:sz w:val="28"/>
        </w:rPr>
        <w:t xml:space="preserve"> qSOFA (AU</w:t>
      </w:r>
      <w:r w:rsidR="00124CB6">
        <w:rPr>
          <w:rFonts w:cs="Times New Roman"/>
          <w:sz w:val="28"/>
        </w:rPr>
        <w:t>C 0.814, P=0.</w:t>
      </w:r>
      <w:r w:rsidRPr="00A3782F">
        <w:rPr>
          <w:rFonts w:cs="Times New Roman"/>
          <w:sz w:val="28"/>
        </w:rPr>
        <w:t xml:space="preserve">003) </w:t>
      </w:r>
      <w:r w:rsidRPr="00A3782F">
        <w:rPr>
          <w:rFonts w:cs="Times New Roman"/>
          <w:sz w:val="28"/>
          <w:lang w:val="bg-BG"/>
        </w:rPr>
        <w:t xml:space="preserve">и </w:t>
      </w:r>
      <w:r w:rsidR="00124CB6">
        <w:rPr>
          <w:rFonts w:cs="Times New Roman"/>
          <w:sz w:val="28"/>
        </w:rPr>
        <w:t>SIRS (AUC 0.587, P&lt;0.</w:t>
      </w:r>
      <w:r w:rsidRPr="00A3782F">
        <w:rPr>
          <w:rFonts w:cs="Times New Roman"/>
          <w:sz w:val="28"/>
        </w:rPr>
        <w:t>0001).</w:t>
      </w:r>
      <w:r w:rsidRPr="00A3782F">
        <w:rPr>
          <w:rFonts w:cs="Times New Roman"/>
          <w:sz w:val="28"/>
          <w:lang w:val="bg-BG"/>
        </w:rPr>
        <w:t xml:space="preserve"> Освен това, </w:t>
      </w:r>
      <w:r w:rsidRPr="00A3782F">
        <w:rPr>
          <w:rFonts w:cs="Times New Roman"/>
          <w:sz w:val="28"/>
          <w:lang w:val="en-US"/>
        </w:rPr>
        <w:t>SOFA</w:t>
      </w:r>
      <w:r w:rsidR="00124CB6">
        <w:rPr>
          <w:rFonts w:cs="Times New Roman"/>
          <w:sz w:val="28"/>
          <w:lang w:val="bg-BG"/>
        </w:rPr>
        <w:t xml:space="preserve"> score</w:t>
      </w:r>
      <w:r w:rsidRPr="00A3782F">
        <w:rPr>
          <w:rFonts w:cs="Times New Roman"/>
          <w:sz w:val="28"/>
          <w:lang w:val="bg-BG"/>
        </w:rPr>
        <w:t xml:space="preserve"> има и най-добра предиктивна сила за смъртност в интензивното отделение и органната недостатъчност (106).</w:t>
      </w:r>
    </w:p>
    <w:p w:rsidR="00AF655D" w:rsidRPr="00A3782F" w:rsidRDefault="00AF655D" w:rsidP="00AF655D">
      <w:pPr>
        <w:spacing w:line="276" w:lineRule="auto"/>
        <w:jc w:val="both"/>
        <w:rPr>
          <w:rFonts w:cs="Times New Roman"/>
          <w:sz w:val="28"/>
          <w:lang w:val="bg-BG"/>
        </w:rPr>
      </w:pPr>
      <w:r w:rsidRPr="00A3782F">
        <w:rPr>
          <w:rFonts w:cs="Times New Roman"/>
          <w:sz w:val="28"/>
        </w:rPr>
        <w:t>Goulden R</w:t>
      </w:r>
      <w:r w:rsidRPr="00A3782F">
        <w:rPr>
          <w:rFonts w:cs="Times New Roman"/>
          <w:sz w:val="28"/>
          <w:lang w:val="bg-BG"/>
        </w:rPr>
        <w:t>.</w:t>
      </w:r>
      <w:r w:rsidRPr="00A3782F">
        <w:rPr>
          <w:rFonts w:cs="Times New Roman"/>
          <w:sz w:val="28"/>
        </w:rPr>
        <w:t xml:space="preserve"> </w:t>
      </w:r>
      <w:r w:rsidRPr="00A3782F">
        <w:rPr>
          <w:rFonts w:cs="Times New Roman"/>
          <w:sz w:val="28"/>
          <w:lang w:val="bg-BG"/>
        </w:rPr>
        <w:t xml:space="preserve">и съавтори </w:t>
      </w:r>
      <w:r w:rsidRPr="00A3782F">
        <w:rPr>
          <w:rFonts w:cs="Times New Roman"/>
          <w:sz w:val="28"/>
        </w:rPr>
        <w:t>п</w:t>
      </w:r>
      <w:r w:rsidRPr="00A3782F">
        <w:rPr>
          <w:rFonts w:cs="Times New Roman"/>
          <w:sz w:val="28"/>
          <w:lang w:val="bg-BG"/>
        </w:rPr>
        <w:t xml:space="preserve">оказват резултати от ретроспективно проучване на кохорта при сравнение на </w:t>
      </w:r>
      <w:r w:rsidRPr="00A3782F">
        <w:rPr>
          <w:rFonts w:cs="Times New Roman"/>
          <w:sz w:val="28"/>
          <w:lang w:val="en-US"/>
        </w:rPr>
        <w:t>qSOFA</w:t>
      </w:r>
      <w:r w:rsidRPr="00A3782F">
        <w:rPr>
          <w:rFonts w:cs="Times New Roman"/>
          <w:sz w:val="28"/>
          <w:lang w:val="bg-BG"/>
        </w:rPr>
        <w:t>,</w:t>
      </w:r>
      <w:r w:rsidRPr="00A3782F">
        <w:rPr>
          <w:rFonts w:cs="Times New Roman"/>
          <w:sz w:val="28"/>
          <w:lang w:val="en-US"/>
        </w:rPr>
        <w:t xml:space="preserve"> SIRS</w:t>
      </w:r>
      <w:r w:rsidRPr="00A3782F">
        <w:rPr>
          <w:rFonts w:cs="Times New Roman"/>
          <w:sz w:val="28"/>
          <w:lang w:val="bg-BG"/>
        </w:rPr>
        <w:t xml:space="preserve"> и</w:t>
      </w:r>
      <w:r w:rsidRPr="00A3782F">
        <w:rPr>
          <w:rFonts w:cs="Times New Roman"/>
          <w:sz w:val="28"/>
          <w:lang w:val="en-US"/>
        </w:rPr>
        <w:t xml:space="preserve"> NEWS</w:t>
      </w:r>
      <w:r w:rsidRPr="00A3782F">
        <w:rPr>
          <w:rFonts w:cs="Times New Roman"/>
          <w:sz w:val="28"/>
        </w:rPr>
        <w:t xml:space="preserve"> </w:t>
      </w:r>
      <w:r w:rsidRPr="00A3782F">
        <w:rPr>
          <w:rFonts w:cs="Times New Roman"/>
          <w:sz w:val="28"/>
          <w:lang w:val="bg-BG"/>
        </w:rPr>
        <w:t>(</w:t>
      </w:r>
      <w:r w:rsidRPr="00A3782F">
        <w:rPr>
          <w:rFonts w:cs="Times New Roman"/>
          <w:sz w:val="28"/>
        </w:rPr>
        <w:t>National Early Warning Score)</w:t>
      </w:r>
      <w:r w:rsidRPr="00A3782F">
        <w:rPr>
          <w:rFonts w:cs="Times New Roman"/>
          <w:sz w:val="28"/>
          <w:lang w:val="bg-BG"/>
        </w:rPr>
        <w:t xml:space="preserve"> в Обединеното Кралство, като показатели за болнична смъртност. Според техните данни,</w:t>
      </w:r>
      <w:r w:rsidRPr="00A3782F">
        <w:rPr>
          <w:rFonts w:cs="Times New Roman"/>
          <w:sz w:val="28"/>
        </w:rPr>
        <w:t xml:space="preserve"> NEWS</w:t>
      </w:r>
      <w:r w:rsidRPr="00A3782F">
        <w:rPr>
          <w:rFonts w:cs="Times New Roman"/>
          <w:sz w:val="28"/>
          <w:lang w:val="bg-BG"/>
        </w:rPr>
        <w:t xml:space="preserve"> </w:t>
      </w:r>
      <w:r w:rsidR="00124CB6">
        <w:rPr>
          <w:rFonts w:cs="Times New Roman"/>
          <w:sz w:val="28"/>
        </w:rPr>
        <w:t>(0.65, 95% CI 0.61- 0.</w:t>
      </w:r>
      <w:r w:rsidRPr="00A3782F">
        <w:rPr>
          <w:rFonts w:cs="Times New Roman"/>
          <w:sz w:val="28"/>
        </w:rPr>
        <w:t xml:space="preserve">68) </w:t>
      </w:r>
      <w:r w:rsidRPr="00A3782F">
        <w:rPr>
          <w:rFonts w:cs="Times New Roman"/>
          <w:sz w:val="28"/>
          <w:lang w:val="bg-BG"/>
        </w:rPr>
        <w:t>и</w:t>
      </w:r>
      <w:r w:rsidR="00124CB6">
        <w:rPr>
          <w:rFonts w:cs="Times New Roman"/>
          <w:sz w:val="28"/>
        </w:rPr>
        <w:t xml:space="preserve"> qSOFA (0.62, 95% CI 0.</w:t>
      </w:r>
      <w:r w:rsidRPr="00A3782F">
        <w:rPr>
          <w:rFonts w:cs="Times New Roman"/>
          <w:sz w:val="28"/>
        </w:rPr>
        <w:t>59-0</w:t>
      </w:r>
      <w:r w:rsidR="00124CB6">
        <w:rPr>
          <w:rFonts w:cs="Times New Roman"/>
          <w:sz w:val="28"/>
          <w:lang w:val="bg-BG"/>
        </w:rPr>
        <w:t>.</w:t>
      </w:r>
      <w:r w:rsidRPr="00A3782F">
        <w:rPr>
          <w:rFonts w:cs="Times New Roman"/>
          <w:sz w:val="28"/>
        </w:rPr>
        <w:t>66)</w:t>
      </w:r>
      <w:r w:rsidRPr="00A3782F">
        <w:rPr>
          <w:rFonts w:cs="Times New Roman"/>
          <w:sz w:val="28"/>
          <w:lang w:val="bg-BG"/>
        </w:rPr>
        <w:t xml:space="preserve"> имат с</w:t>
      </w:r>
      <w:r w:rsidR="00124CB6">
        <w:rPr>
          <w:rFonts w:cs="Times New Roman"/>
          <w:sz w:val="28"/>
          <w:lang w:val="bg-BG"/>
        </w:rPr>
        <w:t>ходна предиктивна стойност (Р=0.</w:t>
      </w:r>
      <w:r w:rsidRPr="00A3782F">
        <w:rPr>
          <w:rFonts w:cs="Times New Roman"/>
          <w:sz w:val="28"/>
          <w:lang w:val="bg-BG"/>
        </w:rPr>
        <w:t xml:space="preserve">18) и по-добра в сравнение със </w:t>
      </w:r>
      <w:r w:rsidR="00124CB6">
        <w:rPr>
          <w:rFonts w:cs="Times New Roman"/>
          <w:sz w:val="28"/>
        </w:rPr>
        <w:t>SIRS (P&lt;0.</w:t>
      </w:r>
      <w:r w:rsidRPr="00A3782F">
        <w:rPr>
          <w:rFonts w:cs="Times New Roman"/>
          <w:sz w:val="28"/>
        </w:rPr>
        <w:t>001</w:t>
      </w:r>
      <w:r w:rsidRPr="00A3782F">
        <w:rPr>
          <w:rFonts w:cs="Times New Roman"/>
          <w:sz w:val="28"/>
          <w:lang w:val="bg-BG"/>
        </w:rPr>
        <w:t>) (70).</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Haydar</w:t>
      </w:r>
      <w:r w:rsidRPr="00A3782F">
        <w:rPr>
          <w:rFonts w:cs="Times New Roman"/>
          <w:sz w:val="28"/>
        </w:rPr>
        <w:t xml:space="preserve"> S. </w:t>
      </w:r>
      <w:r w:rsidRPr="00A3782F">
        <w:rPr>
          <w:rFonts w:cs="Times New Roman"/>
          <w:sz w:val="28"/>
          <w:lang w:val="bg-BG"/>
        </w:rPr>
        <w:t xml:space="preserve">и екип твърдят в тяхно проучване, че </w:t>
      </w:r>
      <w:r w:rsidRPr="00A3782F">
        <w:rPr>
          <w:rFonts w:cs="Times New Roman"/>
          <w:sz w:val="28"/>
        </w:rPr>
        <w:t>qSOFA</w:t>
      </w:r>
      <w:r w:rsidR="00180800">
        <w:rPr>
          <w:rFonts w:cs="Times New Roman"/>
          <w:sz w:val="28"/>
          <w:lang w:val="bg-BG"/>
        </w:rPr>
        <w:t xml:space="preserve"> score</w:t>
      </w:r>
      <w:r w:rsidRPr="00A3782F">
        <w:rPr>
          <w:rFonts w:cs="Times New Roman"/>
          <w:sz w:val="28"/>
          <w:lang w:val="bg-BG"/>
        </w:rPr>
        <w:t xml:space="preserve"> е по-добър прогностичен маркер за смъртност при сепсис, но определянето му в спешните отделения изисква повече време в сравнение със </w:t>
      </w:r>
      <w:r w:rsidRPr="00A3782F">
        <w:rPr>
          <w:rFonts w:cs="Times New Roman"/>
          <w:sz w:val="28"/>
        </w:rPr>
        <w:t>SIRS</w:t>
      </w:r>
      <w:r w:rsidRPr="00A3782F">
        <w:rPr>
          <w:rFonts w:cs="Times New Roman"/>
          <w:sz w:val="28"/>
          <w:lang w:val="bg-BG"/>
        </w:rPr>
        <w:t xml:space="preserve"> критериите. Те правят интересно проследяване при суспектни за сепсис пациенти и определят времето за което се изчисляват двата скора. Първоначално, при пристигане в спе</w:t>
      </w:r>
      <w:r w:rsidR="00124CB6">
        <w:rPr>
          <w:rFonts w:cs="Times New Roman"/>
          <w:sz w:val="28"/>
          <w:lang w:val="bg-BG"/>
        </w:rPr>
        <w:t>шното отделения посочват, че 94.</w:t>
      </w:r>
      <w:r w:rsidRPr="00A3782F">
        <w:rPr>
          <w:rFonts w:cs="Times New Roman"/>
          <w:sz w:val="28"/>
          <w:lang w:val="bg-BG"/>
        </w:rPr>
        <w:t xml:space="preserve">5% от болните имат критерии на </w:t>
      </w:r>
      <w:r w:rsidRPr="00A3782F">
        <w:rPr>
          <w:rFonts w:cs="Times New Roman"/>
          <w:sz w:val="28"/>
        </w:rPr>
        <w:t>SIRS</w:t>
      </w:r>
      <w:r w:rsidR="00124CB6">
        <w:rPr>
          <w:rFonts w:cs="Times New Roman"/>
          <w:sz w:val="28"/>
          <w:lang w:val="bg-BG"/>
        </w:rPr>
        <w:t>, докато само 58.</w:t>
      </w:r>
      <w:r w:rsidRPr="00A3782F">
        <w:rPr>
          <w:rFonts w:cs="Times New Roman"/>
          <w:sz w:val="28"/>
          <w:lang w:val="bg-BG"/>
        </w:rPr>
        <w:t>3% срещат критерии на</w:t>
      </w:r>
      <w:r w:rsidRPr="00A3782F">
        <w:rPr>
          <w:rFonts w:cs="Times New Roman"/>
          <w:sz w:val="28"/>
        </w:rPr>
        <w:t xml:space="preserve"> qSOFA</w:t>
      </w:r>
      <w:r w:rsidRPr="00A3782F">
        <w:rPr>
          <w:rFonts w:cs="Times New Roman"/>
          <w:sz w:val="28"/>
          <w:lang w:val="bg-BG"/>
        </w:rPr>
        <w:t xml:space="preserve">. Средното време за получаване на резултати за </w:t>
      </w:r>
      <w:r w:rsidR="00180800">
        <w:rPr>
          <w:rFonts w:cs="Times New Roman"/>
          <w:sz w:val="28"/>
        </w:rPr>
        <w:t>SIRS</w:t>
      </w:r>
      <w:r w:rsidRPr="00A3782F">
        <w:rPr>
          <w:rFonts w:cs="Times New Roman"/>
          <w:sz w:val="28"/>
          <w:lang w:val="bg-BG"/>
        </w:rPr>
        <w:t xml:space="preserve"> е било </w:t>
      </w:r>
      <w:r w:rsidR="00124CB6">
        <w:rPr>
          <w:rFonts w:cs="Times New Roman"/>
          <w:sz w:val="28"/>
        </w:rPr>
        <w:t>47.</w:t>
      </w:r>
      <w:r w:rsidRPr="00A3782F">
        <w:rPr>
          <w:rFonts w:cs="Times New Roman"/>
          <w:sz w:val="28"/>
        </w:rPr>
        <w:t>1 </w:t>
      </w:r>
      <w:r w:rsidRPr="00A3782F">
        <w:rPr>
          <w:rFonts w:cs="Times New Roman"/>
          <w:sz w:val="28"/>
          <w:lang w:val="bg-BG"/>
        </w:rPr>
        <w:t>минути</w:t>
      </w:r>
      <w:r w:rsidRPr="00A3782F">
        <w:rPr>
          <w:rFonts w:cs="Times New Roman"/>
          <w:sz w:val="28"/>
        </w:rPr>
        <w:t xml:space="preserve"> (95% CI 36</w:t>
      </w:r>
      <w:r w:rsidR="00124CB6">
        <w:rPr>
          <w:rFonts w:cs="Times New Roman"/>
          <w:sz w:val="28"/>
          <w:lang w:val="bg-BG"/>
        </w:rPr>
        <w:t>.</w:t>
      </w:r>
      <w:r w:rsidRPr="00A3782F">
        <w:rPr>
          <w:rFonts w:cs="Times New Roman"/>
          <w:sz w:val="28"/>
        </w:rPr>
        <w:t>5–57</w:t>
      </w:r>
      <w:r w:rsidR="00124CB6">
        <w:rPr>
          <w:rFonts w:cs="Times New Roman"/>
          <w:sz w:val="28"/>
          <w:lang w:val="bg-BG"/>
        </w:rPr>
        <w:t>.</w:t>
      </w:r>
      <w:r w:rsidRPr="00A3782F">
        <w:rPr>
          <w:rFonts w:cs="Times New Roman"/>
          <w:sz w:val="28"/>
        </w:rPr>
        <w:t>8)</w:t>
      </w:r>
      <w:r w:rsidRPr="00A3782F">
        <w:rPr>
          <w:rFonts w:cs="Times New Roman"/>
          <w:sz w:val="28"/>
          <w:lang w:val="bg-BG"/>
        </w:rPr>
        <w:t>,</w:t>
      </w:r>
      <w:r w:rsidRPr="00A3782F">
        <w:rPr>
          <w:rFonts w:cs="Times New Roman"/>
          <w:sz w:val="28"/>
        </w:rPr>
        <w:t xml:space="preserve"> </w:t>
      </w:r>
      <w:r w:rsidRPr="00A3782F">
        <w:rPr>
          <w:rFonts w:cs="Times New Roman"/>
          <w:sz w:val="28"/>
          <w:lang w:val="bg-BG"/>
        </w:rPr>
        <w:t>в сравнение с</w:t>
      </w:r>
      <w:r w:rsidRPr="00A3782F">
        <w:rPr>
          <w:rFonts w:cs="Times New Roman"/>
          <w:sz w:val="28"/>
        </w:rPr>
        <w:t xml:space="preserve"> 84</w:t>
      </w:r>
      <w:r w:rsidR="00124CB6">
        <w:rPr>
          <w:rFonts w:cs="Times New Roman"/>
          <w:sz w:val="28"/>
          <w:lang w:val="bg-BG"/>
        </w:rPr>
        <w:t>.</w:t>
      </w:r>
      <w:r w:rsidRPr="00A3782F">
        <w:rPr>
          <w:rFonts w:cs="Times New Roman"/>
          <w:sz w:val="28"/>
        </w:rPr>
        <w:t>0 </w:t>
      </w:r>
      <w:r w:rsidRPr="00A3782F">
        <w:rPr>
          <w:rFonts w:cs="Times New Roman"/>
          <w:sz w:val="28"/>
          <w:lang w:val="bg-BG"/>
        </w:rPr>
        <w:t>минути</w:t>
      </w:r>
      <w:r w:rsidR="00124CB6">
        <w:rPr>
          <w:rFonts w:cs="Times New Roman"/>
          <w:sz w:val="28"/>
        </w:rPr>
        <w:t xml:space="preserve"> (95% CI 62.2–105.</w:t>
      </w:r>
      <w:r w:rsidRPr="00A3782F">
        <w:rPr>
          <w:rFonts w:cs="Times New Roman"/>
          <w:sz w:val="28"/>
        </w:rPr>
        <w:t xml:space="preserve">8) </w:t>
      </w:r>
      <w:r w:rsidRPr="00A3782F">
        <w:rPr>
          <w:rFonts w:cs="Times New Roman"/>
          <w:sz w:val="28"/>
          <w:lang w:val="bg-BG"/>
        </w:rPr>
        <w:t>за</w:t>
      </w:r>
      <w:r w:rsidRPr="00A3782F">
        <w:rPr>
          <w:rFonts w:cs="Times New Roman"/>
          <w:sz w:val="28"/>
        </w:rPr>
        <w:t xml:space="preserve"> qSOFA</w:t>
      </w:r>
      <w:r w:rsidR="00180800">
        <w:rPr>
          <w:rFonts w:cs="Times New Roman"/>
          <w:sz w:val="28"/>
          <w:lang w:val="bg-BG"/>
        </w:rPr>
        <w:t xml:space="preserve"> score</w:t>
      </w:r>
      <w:r w:rsidRPr="00A3782F">
        <w:rPr>
          <w:rFonts w:cs="Times New Roman"/>
          <w:sz w:val="28"/>
        </w:rPr>
        <w:t xml:space="preserve">. </w:t>
      </w:r>
      <w:r w:rsidRPr="00A3782F">
        <w:rPr>
          <w:rFonts w:cs="Times New Roman"/>
          <w:sz w:val="28"/>
          <w:lang w:val="bg-BG"/>
        </w:rPr>
        <w:t xml:space="preserve">Медианата (време) за поставяне на </w:t>
      </w:r>
      <w:r w:rsidRPr="00A3782F">
        <w:rPr>
          <w:rFonts w:cs="Times New Roman"/>
          <w:sz w:val="28"/>
        </w:rPr>
        <w:t>SIRS</w:t>
      </w:r>
      <w:r w:rsidRPr="00A3782F">
        <w:rPr>
          <w:rFonts w:cs="Times New Roman"/>
          <w:sz w:val="28"/>
          <w:lang w:val="bg-BG"/>
        </w:rPr>
        <w:t xml:space="preserve"> критерии е</w:t>
      </w:r>
      <w:r w:rsidRPr="00A3782F">
        <w:rPr>
          <w:rFonts w:cs="Times New Roman"/>
          <w:sz w:val="28"/>
        </w:rPr>
        <w:t xml:space="preserve"> </w:t>
      </w:r>
      <w:r w:rsidRPr="00A3782F">
        <w:rPr>
          <w:rFonts w:cs="Times New Roman"/>
          <w:sz w:val="28"/>
          <w:lang w:val="bg-BG"/>
        </w:rPr>
        <w:t>била 12 минути срещу 29 минути за</w:t>
      </w:r>
      <w:r w:rsidRPr="00A3782F">
        <w:rPr>
          <w:rFonts w:cs="Times New Roman"/>
          <w:sz w:val="28"/>
        </w:rPr>
        <w:t xml:space="preserve"> qSOFA</w:t>
      </w:r>
      <w:r w:rsidR="00124CB6">
        <w:rPr>
          <w:rFonts w:cs="Times New Roman"/>
          <w:sz w:val="28"/>
          <w:lang w:val="bg-BG"/>
        </w:rPr>
        <w:t xml:space="preserve"> score</w:t>
      </w:r>
      <w:r w:rsidRPr="00A3782F">
        <w:rPr>
          <w:rFonts w:cs="Times New Roman"/>
          <w:sz w:val="28"/>
        </w:rPr>
        <w:t>.</w:t>
      </w:r>
      <w:r w:rsidRPr="00A3782F">
        <w:rPr>
          <w:rFonts w:cs="Times New Roman"/>
          <w:sz w:val="28"/>
          <w:lang w:val="bg-BG"/>
        </w:rPr>
        <w:t xml:space="preserve"> Разбира се нашият коментар тук е, че организацията на медицинската помощ и срещата с лекар в повечето високо развити страни е на различен принцип, затова и времето на определяне на </w:t>
      </w:r>
      <w:r w:rsidRPr="00A3782F">
        <w:rPr>
          <w:rFonts w:cs="Times New Roman"/>
          <w:sz w:val="28"/>
        </w:rPr>
        <w:t>qSOFA</w:t>
      </w:r>
      <w:r w:rsidRPr="00A3782F">
        <w:rPr>
          <w:rFonts w:cs="Times New Roman"/>
          <w:sz w:val="28"/>
          <w:lang w:val="bg-BG"/>
        </w:rPr>
        <w:t xml:space="preserve"> е толкова дълго, а реално са нужни само няколко минути при нашите условия на здравна помощ (86).</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 xml:space="preserve">При систематичен обзор и метаанализ за използването на </w:t>
      </w:r>
      <w:r w:rsidRPr="00A3782F">
        <w:rPr>
          <w:rFonts w:cs="Times New Roman"/>
          <w:sz w:val="28"/>
          <w:lang w:val="en-US"/>
        </w:rPr>
        <w:t>qSOFA</w:t>
      </w:r>
      <w:r w:rsidR="00124CB6">
        <w:rPr>
          <w:rFonts w:cs="Times New Roman"/>
          <w:sz w:val="28"/>
          <w:lang w:val="bg-BG"/>
        </w:rPr>
        <w:t xml:space="preserve"> score</w:t>
      </w:r>
      <w:r w:rsidRPr="00A3782F">
        <w:rPr>
          <w:rFonts w:cs="Times New Roman"/>
          <w:sz w:val="28"/>
          <w:lang w:val="bg-BG"/>
        </w:rPr>
        <w:t xml:space="preserve"> и </w:t>
      </w:r>
      <w:r w:rsidRPr="00A3782F">
        <w:rPr>
          <w:rFonts w:cs="Times New Roman"/>
          <w:sz w:val="28"/>
          <w:lang w:val="en-US"/>
        </w:rPr>
        <w:t>SIRS</w:t>
      </w:r>
      <w:r w:rsidRPr="00A3782F">
        <w:rPr>
          <w:rFonts w:cs="Times New Roman"/>
          <w:sz w:val="28"/>
          <w:lang w:val="bg-BG"/>
        </w:rPr>
        <w:t xml:space="preserve"> критериите за разкриването на септични пациенти и предиктивност по отношение на смърт, друг изследователски екип </w:t>
      </w:r>
      <w:r w:rsidR="009A0DA5">
        <w:rPr>
          <w:rFonts w:cs="Times New Roman"/>
          <w:color w:val="000000" w:themeColor="text1"/>
          <w:sz w:val="28"/>
          <w:lang w:val="bg-BG"/>
        </w:rPr>
        <w:t>на</w:t>
      </w:r>
      <w:r w:rsidRPr="00A3782F">
        <w:rPr>
          <w:rFonts w:cs="Times New Roman"/>
          <w:color w:val="000000" w:themeColor="text1"/>
          <w:sz w:val="28"/>
          <w:lang w:val="bg-BG"/>
        </w:rPr>
        <w:t xml:space="preserve"> </w:t>
      </w:r>
      <w:hyperlink r:id="rId46" w:history="1">
        <w:r w:rsidRPr="00A3782F">
          <w:rPr>
            <w:rFonts w:cs="Times New Roman"/>
            <w:color w:val="000000" w:themeColor="text1"/>
            <w:sz w:val="28"/>
          </w:rPr>
          <w:t>Serafim R</w:t>
        </w:r>
      </w:hyperlink>
      <w:r w:rsidRPr="00A3782F">
        <w:rPr>
          <w:rFonts w:cs="Times New Roman"/>
          <w:sz w:val="28"/>
          <w:lang w:val="bg-BG"/>
        </w:rPr>
        <w:t>.,</w:t>
      </w:r>
      <w:r w:rsidRPr="00A3782F">
        <w:rPr>
          <w:rFonts w:cs="Times New Roman"/>
          <w:color w:val="000000" w:themeColor="text1"/>
          <w:sz w:val="28"/>
          <w:lang w:val="bg-BG"/>
        </w:rPr>
        <w:t xml:space="preserve"> също през 2018 г., публикува данни за по-добрата чувствителност на </w:t>
      </w:r>
      <w:r w:rsidRPr="00A3782F">
        <w:rPr>
          <w:rFonts w:cs="Times New Roman"/>
          <w:color w:val="000000" w:themeColor="text1"/>
          <w:sz w:val="28"/>
          <w:lang w:val="en-US"/>
        </w:rPr>
        <w:t>SIRS</w:t>
      </w:r>
      <w:r w:rsidRPr="00A3782F">
        <w:rPr>
          <w:rFonts w:cs="Times New Roman"/>
          <w:color w:val="000000" w:themeColor="text1"/>
          <w:sz w:val="28"/>
          <w:lang w:val="bg-BG"/>
        </w:rPr>
        <w:t xml:space="preserve"> критериите за сепсис</w:t>
      </w:r>
      <w:r w:rsidRPr="00A3782F">
        <w:rPr>
          <w:rFonts w:cs="Times New Roman"/>
          <w:sz w:val="28"/>
        </w:rPr>
        <w:t xml:space="preserve"> </w:t>
      </w:r>
      <w:r w:rsidRPr="00A3782F">
        <w:rPr>
          <w:rFonts w:cs="Times New Roman"/>
          <w:sz w:val="28"/>
          <w:lang w:val="bg-BG"/>
        </w:rPr>
        <w:t>(</w:t>
      </w:r>
      <w:r w:rsidR="00124CB6">
        <w:rPr>
          <w:rFonts w:cs="Times New Roman"/>
          <w:sz w:val="28"/>
        </w:rPr>
        <w:t>RR 1.32; 95% CI, 0.40-2.24; P &lt; 0.</w:t>
      </w:r>
      <w:r w:rsidRPr="00A3782F">
        <w:rPr>
          <w:rFonts w:cs="Times New Roman"/>
          <w:sz w:val="28"/>
        </w:rPr>
        <w:t>0001; I</w:t>
      </w:r>
      <w:r w:rsidRPr="00A3782F">
        <w:rPr>
          <w:rFonts w:cs="Times New Roman"/>
          <w:sz w:val="28"/>
          <w:vertAlign w:val="superscript"/>
        </w:rPr>
        <w:t>2</w:t>
      </w:r>
      <w:r w:rsidRPr="00A3782F">
        <w:rPr>
          <w:rFonts w:cs="Times New Roman"/>
          <w:sz w:val="28"/>
        </w:rPr>
        <w:t> = 100%)</w:t>
      </w:r>
      <w:r w:rsidRPr="00A3782F">
        <w:rPr>
          <w:rFonts w:cs="Times New Roman"/>
          <w:sz w:val="28"/>
          <w:lang w:val="bg-BG"/>
        </w:rPr>
        <w:t xml:space="preserve">, обаче </w:t>
      </w:r>
      <w:r w:rsidR="00124CB6">
        <w:rPr>
          <w:rFonts w:cs="Times New Roman"/>
          <w:sz w:val="28"/>
        </w:rPr>
        <w:t>qSOFA (RR 0.03; 95% CI, 0.01-0.</w:t>
      </w:r>
      <w:r w:rsidRPr="00A3782F">
        <w:rPr>
          <w:rFonts w:cs="Times New Roman"/>
          <w:sz w:val="28"/>
        </w:rPr>
        <w:t>05; P =</w:t>
      </w:r>
      <w:r w:rsidR="00124CB6">
        <w:rPr>
          <w:rFonts w:cs="Times New Roman"/>
          <w:sz w:val="28"/>
          <w:lang w:val="bg-BG"/>
        </w:rPr>
        <w:t>0.</w:t>
      </w:r>
      <w:r w:rsidRPr="00A3782F">
        <w:rPr>
          <w:rFonts w:cs="Times New Roman"/>
          <w:sz w:val="28"/>
        </w:rPr>
        <w:t>002; I</w:t>
      </w:r>
      <w:r w:rsidRPr="00A3782F">
        <w:rPr>
          <w:rFonts w:cs="Times New Roman"/>
          <w:sz w:val="28"/>
          <w:vertAlign w:val="superscript"/>
        </w:rPr>
        <w:t>2</w:t>
      </w:r>
      <w:r w:rsidR="00124CB6">
        <w:rPr>
          <w:rFonts w:cs="Times New Roman"/>
          <w:sz w:val="28"/>
        </w:rPr>
        <w:t> =</w:t>
      </w:r>
      <w:r w:rsidRPr="00A3782F">
        <w:rPr>
          <w:rFonts w:cs="Times New Roman"/>
          <w:sz w:val="28"/>
        </w:rPr>
        <w:t>48%)</w:t>
      </w:r>
      <w:r w:rsidRPr="00A3782F">
        <w:rPr>
          <w:rFonts w:cs="Times New Roman"/>
          <w:sz w:val="28"/>
          <w:lang w:val="bg-BG"/>
        </w:rPr>
        <w:t xml:space="preserve"> е по-добър предиктивен маркер за вътреболничната смъртност.</w:t>
      </w:r>
      <w:r w:rsidRPr="00A3782F">
        <w:rPr>
          <w:rFonts w:cs="Times New Roman"/>
          <w:sz w:val="28"/>
        </w:rPr>
        <w:t xml:space="preserve"> </w:t>
      </w:r>
      <w:r w:rsidRPr="00A3782F">
        <w:rPr>
          <w:rFonts w:cs="Times New Roman"/>
          <w:sz w:val="28"/>
          <w:lang w:val="bg-BG"/>
        </w:rPr>
        <w:t xml:space="preserve">Авторите отбелязват, че използването на двете скали ще осигури по-добър модел за начална терапия при пациентите със сепсис (185), мнение, което ние подкрепяме напълно, потвърдено и от нашите резултати. Смятаме, че действително </w:t>
      </w:r>
      <w:r w:rsidRPr="00A3782F">
        <w:rPr>
          <w:rFonts w:cs="Times New Roman"/>
          <w:sz w:val="28"/>
          <w:lang w:val="en-US"/>
        </w:rPr>
        <w:t>qSOFA</w:t>
      </w:r>
      <w:r w:rsidRPr="00A3782F">
        <w:rPr>
          <w:rFonts w:cs="Times New Roman"/>
          <w:sz w:val="28"/>
          <w:lang w:val="bg-BG"/>
        </w:rPr>
        <w:t xml:space="preserve"> </w:t>
      </w:r>
      <w:r w:rsidR="00124CB6">
        <w:rPr>
          <w:rFonts w:cs="Times New Roman"/>
          <w:sz w:val="28"/>
          <w:lang w:val="en-US"/>
        </w:rPr>
        <w:t>score</w:t>
      </w:r>
      <w:r w:rsidRPr="00A3782F">
        <w:rPr>
          <w:rFonts w:cs="Times New Roman"/>
          <w:sz w:val="28"/>
          <w:lang w:val="bg-BG"/>
        </w:rPr>
        <w:t xml:space="preserve"> има по-добра предиктивна стойност за разкриване на септични пациенти (</w:t>
      </w:r>
      <w:r w:rsidR="00124CB6">
        <w:rPr>
          <w:rFonts w:cs="Times New Roman"/>
          <w:sz w:val="28"/>
          <w:lang w:val="en-US"/>
        </w:rPr>
        <w:t>AUC 0.85, 95% CI-0.770-0.</w:t>
      </w:r>
      <w:r w:rsidRPr="00A3782F">
        <w:rPr>
          <w:rFonts w:cs="Times New Roman"/>
          <w:sz w:val="28"/>
          <w:lang w:val="en-US"/>
        </w:rPr>
        <w:t>934</w:t>
      </w:r>
      <w:r w:rsidRPr="00A3782F">
        <w:rPr>
          <w:rFonts w:cs="Times New Roman"/>
          <w:sz w:val="28"/>
          <w:lang w:val="bg-BG"/>
        </w:rPr>
        <w:t>, р</w:t>
      </w:r>
      <w:r w:rsidRPr="00A3782F">
        <w:rPr>
          <w:rFonts w:cs="Times New Roman"/>
          <w:sz w:val="28"/>
          <w:lang w:val="en-US"/>
        </w:rPr>
        <w:t>&lt;</w:t>
      </w:r>
      <w:r w:rsidR="00124CB6">
        <w:rPr>
          <w:rFonts w:cs="Times New Roman"/>
          <w:sz w:val="28"/>
          <w:lang w:val="bg-BG"/>
        </w:rPr>
        <w:t>0.</w:t>
      </w:r>
      <w:r w:rsidRPr="00A3782F">
        <w:rPr>
          <w:rFonts w:cs="Times New Roman"/>
          <w:sz w:val="28"/>
          <w:lang w:val="bg-BG"/>
        </w:rPr>
        <w:t>0001), но пък при малък процент остават неразкрити сепсиси и точно те</w:t>
      </w:r>
      <w:r w:rsidR="0043793E">
        <w:rPr>
          <w:rFonts w:cs="Times New Roman"/>
          <w:sz w:val="28"/>
          <w:lang w:val="bg-BG"/>
        </w:rPr>
        <w:t>зи болни</w:t>
      </w:r>
      <w:r w:rsidRPr="00A3782F">
        <w:rPr>
          <w:rFonts w:cs="Times New Roman"/>
          <w:sz w:val="28"/>
          <w:lang w:val="bg-BG"/>
        </w:rPr>
        <w:t xml:space="preserve">, според критериите за </w:t>
      </w:r>
      <w:r w:rsidRPr="00A3782F">
        <w:rPr>
          <w:rFonts w:cs="Times New Roman"/>
          <w:sz w:val="28"/>
          <w:lang w:val="en-US"/>
        </w:rPr>
        <w:t>SIRS</w:t>
      </w:r>
      <w:r w:rsidRPr="00A3782F">
        <w:rPr>
          <w:rFonts w:cs="Times New Roman"/>
          <w:sz w:val="28"/>
          <w:lang w:val="bg-BG"/>
        </w:rPr>
        <w:t>, имат по 3 и 4 то</w:t>
      </w:r>
      <w:r w:rsidR="0043793E">
        <w:rPr>
          <w:rFonts w:cs="Times New Roman"/>
          <w:sz w:val="28"/>
          <w:lang w:val="bg-BG"/>
        </w:rPr>
        <w:t xml:space="preserve">чки. Именно при тях </w:t>
      </w:r>
      <w:r w:rsidRPr="00A3782F">
        <w:rPr>
          <w:rFonts w:cs="Times New Roman"/>
          <w:sz w:val="28"/>
          <w:lang w:val="bg-BG"/>
        </w:rPr>
        <w:t>трябва да се подържа високо ниво на съмнение за сепсис т.е. едно успоредно</w:t>
      </w:r>
      <w:r w:rsidR="0043793E">
        <w:rPr>
          <w:rFonts w:cs="Times New Roman"/>
          <w:sz w:val="28"/>
          <w:lang w:val="bg-BG"/>
        </w:rPr>
        <w:t>то</w:t>
      </w:r>
      <w:r w:rsidRPr="00A3782F">
        <w:rPr>
          <w:rFonts w:cs="Times New Roman"/>
          <w:sz w:val="28"/>
          <w:lang w:val="bg-BG"/>
        </w:rPr>
        <w:t xml:space="preserve"> </w:t>
      </w:r>
      <w:r w:rsidRPr="00A3782F">
        <w:rPr>
          <w:rFonts w:cs="Times New Roman"/>
          <w:sz w:val="28"/>
          <w:lang w:val="bg-BG"/>
        </w:rPr>
        <w:lastRenderedPageBreak/>
        <w:t xml:space="preserve">изчисляване на двата скора би довело до по-широко обхващане на септичните пациенти на по-ранен етап </w:t>
      </w:r>
      <w:r w:rsidR="00124CB6">
        <w:rPr>
          <w:rFonts w:cs="Times New Roman"/>
          <w:sz w:val="28"/>
          <w:lang w:val="bg-BG"/>
        </w:rPr>
        <w:t xml:space="preserve">(таблица </w:t>
      </w:r>
      <w:r w:rsidR="00EC4D5D" w:rsidRPr="00A3782F">
        <w:rPr>
          <w:rFonts w:cs="Times New Roman"/>
          <w:sz w:val="28"/>
          <w:lang w:val="bg-BG"/>
        </w:rPr>
        <w:t>23-26</w:t>
      </w:r>
      <w:r w:rsidRPr="00A3782F">
        <w:rPr>
          <w:rFonts w:cs="Times New Roman"/>
          <w:sz w:val="28"/>
          <w:lang w:val="bg-BG"/>
        </w:rPr>
        <w:t>).</w:t>
      </w:r>
    </w:p>
    <w:p w:rsidR="00AF655D" w:rsidRPr="00A3782F" w:rsidRDefault="00AF655D" w:rsidP="00AF655D">
      <w:pPr>
        <w:spacing w:line="276" w:lineRule="auto"/>
        <w:rPr>
          <w:rFonts w:cs="Times New Roman"/>
          <w:b/>
          <w:sz w:val="28"/>
          <w:lang w:val="bg-BG"/>
        </w:rPr>
      </w:pPr>
    </w:p>
    <w:p w:rsidR="00AF655D" w:rsidRPr="00A3782F" w:rsidRDefault="00AF655D" w:rsidP="00AF655D">
      <w:pPr>
        <w:spacing w:line="276" w:lineRule="auto"/>
        <w:jc w:val="center"/>
        <w:rPr>
          <w:rFonts w:cs="Times New Roman"/>
          <w:b/>
          <w:color w:val="FF0000"/>
          <w:sz w:val="32"/>
          <w:lang w:val="bg-BG"/>
        </w:rPr>
      </w:pPr>
      <w:r w:rsidRPr="00A3782F">
        <w:rPr>
          <w:rFonts w:cs="Times New Roman"/>
          <w:b/>
          <w:color w:val="FF0000"/>
          <w:sz w:val="32"/>
          <w:lang w:val="bg-BG"/>
        </w:rPr>
        <w:t>Смъртност при сепсис и септичен шок</w:t>
      </w:r>
    </w:p>
    <w:p w:rsidR="00AF655D" w:rsidRPr="00A3782F" w:rsidRDefault="00AF655D" w:rsidP="00AF655D">
      <w:pPr>
        <w:keepNext/>
        <w:keepLines/>
        <w:spacing w:before="480" w:line="276" w:lineRule="auto"/>
        <w:jc w:val="both"/>
        <w:outlineLvl w:val="0"/>
        <w:rPr>
          <w:rFonts w:eastAsiaTheme="majorEastAsia" w:cs="Times New Roman"/>
          <w:bCs/>
          <w:color w:val="000000" w:themeColor="text1"/>
          <w:sz w:val="28"/>
          <w:lang w:val="bg-BG"/>
        </w:rPr>
      </w:pPr>
      <w:r w:rsidRPr="00A3782F">
        <w:rPr>
          <w:rFonts w:eastAsiaTheme="majorEastAsia" w:cs="Times New Roman"/>
          <w:bCs/>
          <w:color w:val="000000" w:themeColor="text1"/>
          <w:sz w:val="28"/>
          <w:lang w:val="bg-BG"/>
        </w:rPr>
        <w:t xml:space="preserve">Смъртността бе проследена при всички пациенти до 30-ти ден. Нашето проучване регистрира обща смъртност за пациентите </w:t>
      </w:r>
      <w:r w:rsidR="00124CB6">
        <w:rPr>
          <w:rFonts w:eastAsiaTheme="majorEastAsia" w:cs="Times New Roman"/>
          <w:bCs/>
          <w:color w:val="000000" w:themeColor="text1"/>
          <w:sz w:val="28"/>
          <w:lang w:val="bg-BG"/>
        </w:rPr>
        <w:t>със сепсис и септичен шок от 55.</w:t>
      </w:r>
      <w:r w:rsidRPr="00A3782F">
        <w:rPr>
          <w:rFonts w:eastAsiaTheme="majorEastAsia" w:cs="Times New Roman"/>
          <w:bCs/>
          <w:color w:val="000000" w:themeColor="text1"/>
          <w:sz w:val="28"/>
          <w:lang w:val="bg-BG"/>
        </w:rPr>
        <w:t>5% до края на първия месец. При субгрупов анализ на септичните пациенти – с и без шок, смъртността бе по</w:t>
      </w:r>
      <w:r w:rsidR="0043793E">
        <w:rPr>
          <w:rFonts w:eastAsiaTheme="majorEastAsia" w:cs="Times New Roman"/>
          <w:bCs/>
          <w:color w:val="000000" w:themeColor="text1"/>
          <w:sz w:val="28"/>
          <w:lang w:val="bg-BG"/>
        </w:rPr>
        <w:t>-висока при септичния шок</w:t>
      </w:r>
      <w:r w:rsidR="00124CB6">
        <w:rPr>
          <w:rFonts w:eastAsiaTheme="majorEastAsia" w:cs="Times New Roman"/>
          <w:bCs/>
          <w:color w:val="000000" w:themeColor="text1"/>
          <w:sz w:val="28"/>
          <w:lang w:val="bg-BG"/>
        </w:rPr>
        <w:t xml:space="preserve"> - 73.6% (14 починали) срещу 42.3% (11 починали). В 63.</w:t>
      </w:r>
      <w:r w:rsidRPr="00A3782F">
        <w:rPr>
          <w:rFonts w:eastAsiaTheme="majorEastAsia" w:cs="Times New Roman"/>
          <w:bCs/>
          <w:color w:val="000000" w:themeColor="text1"/>
          <w:sz w:val="28"/>
          <w:lang w:val="bg-BG"/>
        </w:rPr>
        <w:t xml:space="preserve">2% от случаите на сепсис и септичен шок леталният изход е </w:t>
      </w:r>
      <w:r w:rsidRPr="0043793E">
        <w:rPr>
          <w:rFonts w:eastAsiaTheme="majorEastAsia" w:cs="Times New Roman"/>
          <w:bCs/>
          <w:sz w:val="28"/>
          <w:lang w:val="bg-BG"/>
        </w:rPr>
        <w:t xml:space="preserve">настъпил в рамките </w:t>
      </w:r>
      <w:r w:rsidRPr="00A3782F">
        <w:rPr>
          <w:rFonts w:eastAsiaTheme="majorEastAsia" w:cs="Times New Roman"/>
          <w:bCs/>
          <w:color w:val="000000" w:themeColor="text1"/>
          <w:sz w:val="28"/>
          <w:lang w:val="bg-BG"/>
        </w:rPr>
        <w:t>на 14 дни, а останалите 20% - до 30-ти ден (диагра</w:t>
      </w:r>
      <w:r w:rsidR="00124CB6">
        <w:rPr>
          <w:rFonts w:eastAsiaTheme="majorEastAsia" w:cs="Times New Roman"/>
          <w:bCs/>
          <w:color w:val="000000" w:themeColor="text1"/>
          <w:sz w:val="28"/>
          <w:lang w:val="bg-BG"/>
        </w:rPr>
        <w:t xml:space="preserve">ма </w:t>
      </w:r>
      <w:r w:rsidR="00EC4D5D" w:rsidRPr="00A3782F">
        <w:rPr>
          <w:rFonts w:eastAsiaTheme="majorEastAsia" w:cs="Times New Roman"/>
          <w:bCs/>
          <w:color w:val="000000" w:themeColor="text1"/>
          <w:sz w:val="28"/>
          <w:lang w:val="bg-BG"/>
        </w:rPr>
        <w:t>14-16</w:t>
      </w:r>
      <w:r w:rsidRPr="00A3782F">
        <w:rPr>
          <w:rFonts w:eastAsiaTheme="majorEastAsia" w:cs="Times New Roman"/>
          <w:bCs/>
          <w:color w:val="000000" w:themeColor="text1"/>
          <w:sz w:val="28"/>
          <w:lang w:val="bg-BG"/>
        </w:rPr>
        <w:t>).</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Сред починалите болни преобладаваха мъжете. От общо 30 поч</w:t>
      </w:r>
      <w:r w:rsidR="00124CB6">
        <w:rPr>
          <w:rFonts w:cs="Times New Roman"/>
          <w:sz w:val="28"/>
          <w:lang w:val="bg-BG"/>
        </w:rPr>
        <w:t>инали пациенти, 56% са мъже, 83.</w:t>
      </w:r>
      <w:r w:rsidRPr="00A3782F">
        <w:rPr>
          <w:rFonts w:cs="Times New Roman"/>
          <w:sz w:val="28"/>
          <w:lang w:val="bg-BG"/>
        </w:rPr>
        <w:t xml:space="preserve">3% от тях са били със сепсис или септичен шок, а корелацията е статистически значима - </w:t>
      </w:r>
      <w:r w:rsidR="00124CB6">
        <w:rPr>
          <w:rFonts w:cs="Times New Roman"/>
          <w:color w:val="000000" w:themeColor="text1"/>
          <w:sz w:val="28"/>
          <w:lang w:val="bg-BG"/>
        </w:rPr>
        <w:t xml:space="preserve">диаграма </w:t>
      </w:r>
      <w:r w:rsidR="00EC4D5D" w:rsidRPr="00A3782F">
        <w:rPr>
          <w:rFonts w:cs="Times New Roman"/>
          <w:color w:val="000000" w:themeColor="text1"/>
          <w:sz w:val="28"/>
          <w:lang w:val="bg-BG"/>
        </w:rPr>
        <w:t>17</w:t>
      </w:r>
      <w:r w:rsidRPr="00A3782F">
        <w:rPr>
          <w:rFonts w:cs="Times New Roman"/>
          <w:sz w:val="28"/>
          <w:lang w:val="bg-BG"/>
        </w:rPr>
        <w:t xml:space="preserve"> (</w:t>
      </w:r>
      <w:r w:rsidRPr="00A3782F">
        <w:rPr>
          <w:rFonts w:cs="Times New Roman"/>
          <w:sz w:val="28"/>
          <w:lang w:val="en-US"/>
        </w:rPr>
        <w:t>r</w:t>
      </w:r>
      <w:r w:rsidR="00124CB6">
        <w:rPr>
          <w:rFonts w:cs="Times New Roman"/>
          <w:sz w:val="28"/>
          <w:lang w:val="bg-BG"/>
        </w:rPr>
        <w:t>=0.354, р=0.</w:t>
      </w:r>
      <w:r w:rsidRPr="00A3782F">
        <w:rPr>
          <w:rFonts w:cs="Times New Roman"/>
          <w:sz w:val="28"/>
          <w:lang w:val="bg-BG"/>
        </w:rPr>
        <w:t>055).</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 xml:space="preserve">Намери се и слаба връзка между наднормено тегло и развитието на сепсис </w:t>
      </w:r>
      <w:r w:rsidRPr="00A3782F">
        <w:rPr>
          <w:rFonts w:cs="Times New Roman"/>
          <w:sz w:val="28"/>
        </w:rPr>
        <w:t>(</w:t>
      </w:r>
      <w:r w:rsidRPr="00A3782F">
        <w:rPr>
          <w:rFonts w:cs="Times New Roman"/>
          <w:sz w:val="28"/>
          <w:lang w:val="en-US"/>
        </w:rPr>
        <w:t>r</w:t>
      </w:r>
      <w:r w:rsidR="00124CB6">
        <w:rPr>
          <w:rFonts w:cs="Times New Roman"/>
          <w:sz w:val="28"/>
        </w:rPr>
        <w:t>= 0.27, p=0.</w:t>
      </w:r>
      <w:r w:rsidRPr="00A3782F">
        <w:rPr>
          <w:rFonts w:cs="Times New Roman"/>
          <w:sz w:val="28"/>
        </w:rPr>
        <w:t>013</w:t>
      </w:r>
      <w:r w:rsidRPr="00A3782F">
        <w:rPr>
          <w:rFonts w:cs="Times New Roman"/>
          <w:sz w:val="28"/>
          <w:lang w:val="bg-BG"/>
        </w:rPr>
        <w:t>), без да има корелация между наднормено тегло и затлъстяване и по-висок процент смъртност, вероятно поради малкия брой пац</w:t>
      </w:r>
      <w:r w:rsidR="00140525" w:rsidRPr="00A3782F">
        <w:rPr>
          <w:rFonts w:cs="Times New Roman"/>
          <w:sz w:val="28"/>
          <w:lang w:val="bg-BG"/>
        </w:rPr>
        <w:t>иенти, включени в проучването (</w:t>
      </w:r>
      <w:r w:rsidRPr="00A3782F">
        <w:rPr>
          <w:rFonts w:cs="Times New Roman"/>
          <w:sz w:val="28"/>
          <w:lang w:val="en-US"/>
        </w:rPr>
        <w:t>r</w:t>
      </w:r>
      <w:r w:rsidR="00124CB6">
        <w:rPr>
          <w:rFonts w:cs="Times New Roman"/>
          <w:sz w:val="28"/>
          <w:lang w:val="bg-BG"/>
        </w:rPr>
        <w:t>=0.331, р=0.</w:t>
      </w:r>
      <w:r w:rsidRPr="00A3782F">
        <w:rPr>
          <w:rFonts w:cs="Times New Roman"/>
          <w:sz w:val="28"/>
          <w:lang w:val="bg-BG"/>
        </w:rPr>
        <w:t>106) (</w:t>
      </w:r>
      <w:r w:rsidR="00EC4D5D" w:rsidRPr="00A3782F">
        <w:rPr>
          <w:rFonts w:cs="Times New Roman"/>
          <w:color w:val="000000" w:themeColor="text1"/>
          <w:sz w:val="28"/>
          <w:lang w:val="bg-BG"/>
        </w:rPr>
        <w:t>диаграма</w:t>
      </w:r>
      <w:r w:rsidR="00124CB6">
        <w:rPr>
          <w:rFonts w:cs="Times New Roman"/>
          <w:color w:val="000000" w:themeColor="text1"/>
          <w:sz w:val="28"/>
          <w:lang w:val="bg-BG"/>
        </w:rPr>
        <w:t xml:space="preserve"> </w:t>
      </w:r>
      <w:r w:rsidR="00EC4D5D" w:rsidRPr="00A3782F">
        <w:rPr>
          <w:rFonts w:cs="Times New Roman"/>
          <w:color w:val="000000" w:themeColor="text1"/>
          <w:sz w:val="28"/>
          <w:lang w:val="bg-BG"/>
        </w:rPr>
        <w:t>18</w:t>
      </w:r>
      <w:r w:rsidRPr="00A3782F">
        <w:rPr>
          <w:rFonts w:cs="Times New Roman"/>
          <w:sz w:val="28"/>
          <w:lang w:val="bg-BG"/>
        </w:rPr>
        <w:t>).</w:t>
      </w:r>
      <w:r w:rsidRPr="00A3782F">
        <w:rPr>
          <w:rFonts w:cs="Times New Roman"/>
          <w:sz w:val="28"/>
        </w:rPr>
        <w:t xml:space="preserve"> </w:t>
      </w:r>
    </w:p>
    <w:p w:rsidR="00AF655D" w:rsidRPr="00A3782F" w:rsidRDefault="00AF655D" w:rsidP="00AF655D">
      <w:pPr>
        <w:keepNext/>
        <w:keepLines/>
        <w:spacing w:line="276" w:lineRule="auto"/>
        <w:jc w:val="both"/>
        <w:outlineLvl w:val="0"/>
        <w:rPr>
          <w:rFonts w:eastAsiaTheme="majorEastAsia" w:cs="Times New Roman"/>
          <w:bCs/>
          <w:color w:val="000000" w:themeColor="text1"/>
          <w:sz w:val="28"/>
          <w:lang w:val="bg-BG"/>
        </w:rPr>
      </w:pPr>
      <w:r w:rsidRPr="00A3782F">
        <w:rPr>
          <w:rFonts w:eastAsiaTheme="majorEastAsia" w:cs="Times New Roman"/>
          <w:bCs/>
          <w:color w:val="000000" w:themeColor="text1"/>
          <w:sz w:val="28"/>
          <w:lang w:val="bg-BG"/>
        </w:rPr>
        <w:t>Значителна част от болните със сепсис имаха консумация на алкохол над 100 мл концентрат дневно, но ние не открихме значима корелация по отношение развитието на сепсис/септичен шок или смъртност (</w:t>
      </w:r>
      <w:r w:rsidRPr="00A3782F">
        <w:rPr>
          <w:rFonts w:eastAsiaTheme="majorEastAsia" w:cs="Times New Roman"/>
          <w:bCs/>
          <w:color w:val="000000" w:themeColor="text1"/>
          <w:sz w:val="28"/>
          <w:lang w:val="en-US"/>
        </w:rPr>
        <w:t>r</w:t>
      </w:r>
      <w:r w:rsidR="00124CB6">
        <w:rPr>
          <w:rFonts w:eastAsiaTheme="majorEastAsia" w:cs="Times New Roman"/>
          <w:bCs/>
          <w:color w:val="000000" w:themeColor="text1"/>
          <w:sz w:val="28"/>
          <w:lang w:val="bg-BG"/>
        </w:rPr>
        <w:t xml:space="preserve">=0.027, р=0.808)(диаграма </w:t>
      </w:r>
      <w:r w:rsidR="00EC4D5D" w:rsidRPr="00A3782F">
        <w:rPr>
          <w:rFonts w:eastAsiaTheme="majorEastAsia" w:cs="Times New Roman"/>
          <w:bCs/>
          <w:color w:val="000000" w:themeColor="text1"/>
          <w:sz w:val="28"/>
          <w:szCs w:val="28"/>
          <w:lang w:val="bg-BG"/>
        </w:rPr>
        <w:t>19</w:t>
      </w:r>
      <w:r w:rsidRPr="00A3782F">
        <w:rPr>
          <w:rFonts w:eastAsiaTheme="majorEastAsia" w:cs="Times New Roman"/>
          <w:bCs/>
          <w:color w:val="000000" w:themeColor="text1"/>
          <w:sz w:val="28"/>
          <w:lang w:val="bg-BG"/>
        </w:rPr>
        <w:t>).</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В 56% от случаите, починалите болни бяха на въз</w:t>
      </w:r>
      <w:r w:rsidR="00124CB6">
        <w:rPr>
          <w:rFonts w:cs="Times New Roman"/>
          <w:sz w:val="28"/>
          <w:lang w:val="bg-BG"/>
        </w:rPr>
        <w:t xml:space="preserve">раст над 71 години (диаграма </w:t>
      </w:r>
      <w:r w:rsidR="00EC4D5D" w:rsidRPr="00A3782F">
        <w:rPr>
          <w:rFonts w:cs="Times New Roman"/>
          <w:sz w:val="28"/>
          <w:lang w:val="bg-BG"/>
        </w:rPr>
        <w:t>20</w:t>
      </w:r>
      <w:r w:rsidRPr="00A3782F">
        <w:rPr>
          <w:rFonts w:cs="Times New Roman"/>
          <w:sz w:val="28"/>
          <w:lang w:val="bg-BG"/>
        </w:rPr>
        <w:t xml:space="preserve">). От придружаващите заболявания преобладаваше </w:t>
      </w:r>
      <w:r w:rsidR="00124CB6">
        <w:rPr>
          <w:rFonts w:cs="Times New Roman"/>
          <w:sz w:val="28"/>
          <w:lang w:val="bg-BG"/>
        </w:rPr>
        <w:t>сърдечно-съдовата патология (45.</w:t>
      </w:r>
      <w:r w:rsidRPr="00A3782F">
        <w:rPr>
          <w:rFonts w:cs="Times New Roman"/>
          <w:sz w:val="28"/>
          <w:lang w:val="bg-BG"/>
        </w:rPr>
        <w:t xml:space="preserve">7%), следвана от </w:t>
      </w:r>
      <w:r w:rsidR="0043793E">
        <w:rPr>
          <w:rFonts w:cs="Times New Roman"/>
          <w:sz w:val="28"/>
          <w:lang w:val="bg-BG"/>
        </w:rPr>
        <w:t>тази на захарния</w:t>
      </w:r>
      <w:r w:rsidRPr="00A3782F">
        <w:rPr>
          <w:rFonts w:cs="Times New Roman"/>
          <w:sz w:val="28"/>
          <w:lang w:val="bg-BG"/>
        </w:rPr>
        <w:t xml:space="preserve"> диабет, </w:t>
      </w:r>
      <w:r w:rsidR="0043793E">
        <w:rPr>
          <w:rFonts w:cs="Times New Roman"/>
          <w:sz w:val="28"/>
          <w:lang w:val="bg-BG"/>
        </w:rPr>
        <w:t>и/</w:t>
      </w:r>
      <w:r w:rsidRPr="00A3782F">
        <w:rPr>
          <w:rFonts w:cs="Times New Roman"/>
          <w:sz w:val="28"/>
          <w:lang w:val="bg-BG"/>
        </w:rPr>
        <w:t>или в съчетание със</w:t>
      </w:r>
      <w:r w:rsidR="00124CB6">
        <w:rPr>
          <w:rFonts w:cs="Times New Roman"/>
          <w:sz w:val="28"/>
          <w:lang w:val="bg-BG"/>
        </w:rPr>
        <w:t xml:space="preserve"> сърдечно-съдово заболяване (14.</w:t>
      </w:r>
      <w:r w:rsidRPr="00A3782F">
        <w:rPr>
          <w:rFonts w:cs="Times New Roman"/>
          <w:sz w:val="28"/>
          <w:lang w:val="bg-BG"/>
        </w:rPr>
        <w:t>2%) (</w:t>
      </w:r>
      <w:r w:rsidR="00EC4D5D" w:rsidRPr="00A3782F">
        <w:rPr>
          <w:rFonts w:cs="Times New Roman"/>
          <w:color w:val="000000" w:themeColor="text1"/>
          <w:sz w:val="28"/>
          <w:lang w:val="bg-BG"/>
        </w:rPr>
        <w:t>диагр</w:t>
      </w:r>
      <w:r w:rsidR="00124CB6">
        <w:rPr>
          <w:rFonts w:cs="Times New Roman"/>
          <w:color w:val="000000" w:themeColor="text1"/>
          <w:sz w:val="28"/>
          <w:lang w:val="bg-BG"/>
        </w:rPr>
        <w:t xml:space="preserve">ама </w:t>
      </w:r>
      <w:r w:rsidR="00EC4D5D" w:rsidRPr="00A3782F">
        <w:rPr>
          <w:rFonts w:cs="Times New Roman"/>
          <w:color w:val="000000" w:themeColor="text1"/>
          <w:sz w:val="28"/>
          <w:lang w:val="bg-BG"/>
        </w:rPr>
        <w:t>21</w:t>
      </w:r>
      <w:r w:rsidRPr="00A3782F">
        <w:rPr>
          <w:rFonts w:cs="Times New Roman"/>
          <w:sz w:val="28"/>
          <w:lang w:val="bg-BG"/>
        </w:rPr>
        <w:t>).</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 xml:space="preserve">От проследяваните биохимични показатели, имащи отношение към смъртността, установихме, че починалите болните със сепсис и септичен шок имат по-високи нива на лактат на 6. и 24-ти час в сравнение с преживелите </w:t>
      </w:r>
      <w:r w:rsidRPr="00A3782F">
        <w:rPr>
          <w:rFonts w:cs="Times New Roman"/>
          <w:sz w:val="28"/>
        </w:rPr>
        <w:t>(</w:t>
      </w:r>
      <w:r w:rsidRPr="00A3782F">
        <w:rPr>
          <w:rFonts w:cs="Times New Roman"/>
          <w:sz w:val="28"/>
          <w:lang w:val="en-US"/>
        </w:rPr>
        <w:t>t</w:t>
      </w:r>
      <w:r w:rsidR="00124CB6">
        <w:rPr>
          <w:rFonts w:cs="Times New Roman"/>
          <w:sz w:val="28"/>
        </w:rPr>
        <w:t>= -2.</w:t>
      </w:r>
      <w:r w:rsidRPr="00A3782F">
        <w:rPr>
          <w:rFonts w:cs="Times New Roman"/>
          <w:sz w:val="28"/>
        </w:rPr>
        <w:t>235; р</w:t>
      </w:r>
      <w:r w:rsidRPr="00A3782F">
        <w:rPr>
          <w:rFonts w:cs="Times New Roman"/>
          <w:sz w:val="28"/>
          <w:lang w:val="en-US"/>
        </w:rPr>
        <w:t>&lt;</w:t>
      </w:r>
      <w:r w:rsidR="00124CB6">
        <w:rPr>
          <w:rFonts w:cs="Times New Roman"/>
          <w:sz w:val="28"/>
        </w:rPr>
        <w:t>0.</w:t>
      </w:r>
      <w:r w:rsidRPr="00A3782F">
        <w:rPr>
          <w:rFonts w:cs="Times New Roman"/>
          <w:sz w:val="28"/>
        </w:rPr>
        <w:t xml:space="preserve">05 и </w:t>
      </w:r>
      <w:r w:rsidRPr="00A3782F">
        <w:rPr>
          <w:rFonts w:cs="Times New Roman"/>
          <w:sz w:val="28"/>
          <w:lang w:val="en-US"/>
        </w:rPr>
        <w:t>t</w:t>
      </w:r>
      <w:r w:rsidR="00124CB6">
        <w:rPr>
          <w:rFonts w:cs="Times New Roman"/>
          <w:sz w:val="28"/>
        </w:rPr>
        <w:t>= -2.</w:t>
      </w:r>
      <w:r w:rsidRPr="00A3782F">
        <w:rPr>
          <w:rFonts w:cs="Times New Roman"/>
          <w:sz w:val="28"/>
        </w:rPr>
        <w:t>521, р</w:t>
      </w:r>
      <w:r w:rsidRPr="00A3782F">
        <w:rPr>
          <w:rFonts w:cs="Times New Roman"/>
          <w:sz w:val="28"/>
          <w:lang w:val="en-US"/>
        </w:rPr>
        <w:t>&lt;</w:t>
      </w:r>
      <w:r w:rsidR="00124CB6">
        <w:rPr>
          <w:rFonts w:cs="Times New Roman"/>
          <w:sz w:val="28"/>
        </w:rPr>
        <w:t>0.</w:t>
      </w:r>
      <w:r w:rsidRPr="00A3782F">
        <w:rPr>
          <w:rFonts w:cs="Times New Roman"/>
          <w:sz w:val="28"/>
        </w:rPr>
        <w:t>016)</w:t>
      </w:r>
      <w:r w:rsidRPr="00A3782F">
        <w:rPr>
          <w:rFonts w:cs="Times New Roman"/>
          <w:sz w:val="28"/>
          <w:lang w:val="bg-BG"/>
        </w:rPr>
        <w:t>, а предиктивните стойности за лактат на час 0, 6-ти и 24-ти час</w:t>
      </w:r>
      <w:r w:rsidR="00124CB6">
        <w:rPr>
          <w:rFonts w:cs="Times New Roman"/>
          <w:sz w:val="28"/>
          <w:lang w:val="bg-BG"/>
        </w:rPr>
        <w:t xml:space="preserve"> по отношение на смъртен изход са </w:t>
      </w:r>
      <w:r w:rsidRPr="00A3782F">
        <w:rPr>
          <w:rFonts w:cs="Times New Roman"/>
          <w:sz w:val="28"/>
          <w:lang w:val="bg-BG"/>
        </w:rPr>
        <w:t>статистически значими, съответно</w:t>
      </w:r>
      <w:r w:rsidRPr="00A3782F">
        <w:rPr>
          <w:rFonts w:cs="Times New Roman"/>
          <w:color w:val="000000" w:themeColor="text1"/>
          <w:sz w:val="28"/>
          <w:lang w:val="bg-BG"/>
        </w:rPr>
        <w:t xml:space="preserve"> - </w:t>
      </w:r>
      <w:r w:rsidRPr="00A3782F">
        <w:rPr>
          <w:rFonts w:cs="Times New Roman"/>
          <w:color w:val="000000" w:themeColor="text1"/>
          <w:sz w:val="28"/>
          <w:lang w:val="en-US"/>
        </w:rPr>
        <w:t>AUC</w:t>
      </w:r>
      <w:r w:rsidR="00124CB6">
        <w:rPr>
          <w:rFonts w:cs="Times New Roman"/>
          <w:color w:val="000000" w:themeColor="text1"/>
          <w:sz w:val="28"/>
          <w:lang w:val="bg-BG"/>
        </w:rPr>
        <w:t xml:space="preserve"> 0.</w:t>
      </w:r>
      <w:r w:rsidRPr="00A3782F">
        <w:rPr>
          <w:rFonts w:cs="Times New Roman"/>
          <w:color w:val="000000" w:themeColor="text1"/>
          <w:sz w:val="28"/>
          <w:lang w:val="bg-BG"/>
        </w:rPr>
        <w:t xml:space="preserve">833 (95% </w:t>
      </w:r>
      <w:r w:rsidRPr="00A3782F">
        <w:rPr>
          <w:rFonts w:cs="Times New Roman"/>
          <w:color w:val="000000" w:themeColor="text1"/>
          <w:sz w:val="28"/>
          <w:lang w:val="en-US"/>
        </w:rPr>
        <w:t>CI</w:t>
      </w:r>
      <w:r w:rsidR="00124CB6">
        <w:rPr>
          <w:rFonts w:cs="Times New Roman"/>
          <w:color w:val="000000" w:themeColor="text1"/>
          <w:sz w:val="28"/>
          <w:lang w:val="bg-BG"/>
        </w:rPr>
        <w:t>, 0.739-0.927, р=0.0001);</w:t>
      </w:r>
      <w:r w:rsidRPr="00A3782F">
        <w:rPr>
          <w:rFonts w:cs="Times New Roman"/>
          <w:sz w:val="28"/>
          <w:lang w:val="en-US"/>
        </w:rPr>
        <w:t xml:space="preserve"> AUC</w:t>
      </w:r>
      <w:r w:rsidR="00124CB6">
        <w:rPr>
          <w:rFonts w:cs="Times New Roman"/>
          <w:sz w:val="28"/>
          <w:lang w:val="bg-BG"/>
        </w:rPr>
        <w:t xml:space="preserve"> 0.</w:t>
      </w:r>
      <w:r w:rsidRPr="00A3782F">
        <w:rPr>
          <w:rFonts w:cs="Times New Roman"/>
          <w:sz w:val="28"/>
          <w:lang w:val="bg-BG"/>
        </w:rPr>
        <w:t xml:space="preserve">843(95% </w:t>
      </w:r>
      <w:r w:rsidRPr="00A3782F">
        <w:rPr>
          <w:rFonts w:cs="Times New Roman"/>
          <w:sz w:val="28"/>
          <w:lang w:val="en-US"/>
        </w:rPr>
        <w:t>CI</w:t>
      </w:r>
      <w:r w:rsidR="00124CB6">
        <w:rPr>
          <w:rFonts w:cs="Times New Roman"/>
          <w:sz w:val="28"/>
          <w:lang w:val="bg-BG"/>
        </w:rPr>
        <w:t>, 0.758-0.928, р=0.0001) и</w:t>
      </w:r>
      <w:r w:rsidRPr="00A3782F">
        <w:rPr>
          <w:rFonts w:cs="Times New Roman"/>
          <w:sz w:val="28"/>
          <w:lang w:val="bg-BG"/>
        </w:rPr>
        <w:t xml:space="preserve"> </w:t>
      </w:r>
      <w:r w:rsidRPr="00A3782F">
        <w:rPr>
          <w:rFonts w:cs="Times New Roman"/>
          <w:sz w:val="28"/>
          <w:lang w:val="en-US"/>
        </w:rPr>
        <w:t>AUC</w:t>
      </w:r>
      <w:r w:rsidR="00124CB6">
        <w:rPr>
          <w:rFonts w:cs="Times New Roman"/>
          <w:sz w:val="28"/>
          <w:lang w:val="bg-BG"/>
        </w:rPr>
        <w:t xml:space="preserve"> 0.</w:t>
      </w:r>
      <w:r w:rsidRPr="00A3782F">
        <w:rPr>
          <w:rFonts w:cs="Times New Roman"/>
          <w:sz w:val="28"/>
          <w:lang w:val="bg-BG"/>
        </w:rPr>
        <w:t xml:space="preserve">821(95% </w:t>
      </w:r>
      <w:r w:rsidRPr="00A3782F">
        <w:rPr>
          <w:rFonts w:cs="Times New Roman"/>
          <w:sz w:val="28"/>
          <w:lang w:val="en-US"/>
        </w:rPr>
        <w:t>CI</w:t>
      </w:r>
      <w:r w:rsidR="00124CB6">
        <w:rPr>
          <w:rFonts w:cs="Times New Roman"/>
          <w:sz w:val="28"/>
          <w:lang w:val="bg-BG"/>
        </w:rPr>
        <w:t>, 0.728-0.</w:t>
      </w:r>
      <w:r w:rsidRPr="00A3782F">
        <w:rPr>
          <w:rFonts w:cs="Times New Roman"/>
          <w:sz w:val="28"/>
          <w:lang w:val="bg-BG"/>
        </w:rPr>
        <w:t>915</w:t>
      </w:r>
      <w:r w:rsidR="00124CB6">
        <w:rPr>
          <w:rFonts w:cs="Times New Roman"/>
          <w:sz w:val="28"/>
          <w:lang w:val="bg-BG"/>
        </w:rPr>
        <w:t xml:space="preserve">, р=0.0001) ( графика </w:t>
      </w:r>
      <w:r w:rsidRPr="00A3782F">
        <w:rPr>
          <w:rFonts w:cs="Times New Roman"/>
          <w:sz w:val="28"/>
          <w:lang w:val="bg-BG"/>
        </w:rPr>
        <w:t>2, 3 и 4).</w:t>
      </w:r>
    </w:p>
    <w:p w:rsidR="00AF655D" w:rsidRPr="00A3782F" w:rsidRDefault="00AF655D" w:rsidP="00AF655D">
      <w:pPr>
        <w:spacing w:line="276" w:lineRule="auto"/>
        <w:jc w:val="both"/>
        <w:rPr>
          <w:rFonts w:cs="Times New Roman"/>
          <w:color w:val="000000" w:themeColor="text1"/>
          <w:sz w:val="28"/>
          <w:lang w:val="bg-BG"/>
        </w:rPr>
      </w:pPr>
      <w:r w:rsidRPr="00A3782F">
        <w:rPr>
          <w:rFonts w:cs="Times New Roman"/>
          <w:color w:val="000000" w:themeColor="text1"/>
          <w:sz w:val="28"/>
          <w:lang w:val="bg-BG"/>
        </w:rPr>
        <w:t xml:space="preserve">Антитромбин </w:t>
      </w:r>
      <w:r w:rsidRPr="00A3782F">
        <w:rPr>
          <w:rFonts w:cs="Times New Roman"/>
          <w:color w:val="000000" w:themeColor="text1"/>
          <w:sz w:val="28"/>
        </w:rPr>
        <w:t xml:space="preserve">III </w:t>
      </w:r>
      <w:r w:rsidRPr="00A3782F">
        <w:rPr>
          <w:rFonts w:cs="Times New Roman"/>
          <w:color w:val="000000" w:themeColor="text1"/>
          <w:sz w:val="28"/>
          <w:lang w:val="bg-BG"/>
        </w:rPr>
        <w:t xml:space="preserve">показа корелация с </w:t>
      </w:r>
      <w:r w:rsidRPr="00A3782F">
        <w:rPr>
          <w:rFonts w:cs="Times New Roman"/>
          <w:color w:val="000000" w:themeColor="text1"/>
          <w:sz w:val="28"/>
        </w:rPr>
        <w:t xml:space="preserve">DNI по отношение на леталитет </w:t>
      </w:r>
      <w:r w:rsidRPr="00A3782F">
        <w:rPr>
          <w:rFonts w:cs="Times New Roman"/>
          <w:color w:val="000000" w:themeColor="text1"/>
          <w:sz w:val="28"/>
          <w:lang w:val="bg-BG"/>
        </w:rPr>
        <w:t xml:space="preserve">със </w:t>
      </w:r>
      <w:r w:rsidRPr="00A3782F">
        <w:rPr>
          <w:rFonts w:cs="Times New Roman"/>
          <w:color w:val="000000" w:themeColor="text1"/>
          <w:sz w:val="28"/>
        </w:rPr>
        <w:t>статистически значими резултати и обратно</w:t>
      </w:r>
      <w:r w:rsidRPr="00A3782F">
        <w:rPr>
          <w:rFonts w:cs="Times New Roman"/>
          <w:color w:val="000000" w:themeColor="text1"/>
          <w:sz w:val="28"/>
          <w:lang w:val="bg-BG"/>
        </w:rPr>
        <w:t xml:space="preserve"> </w:t>
      </w:r>
      <w:r w:rsidRPr="00A3782F">
        <w:rPr>
          <w:rFonts w:cs="Times New Roman"/>
          <w:color w:val="000000" w:themeColor="text1"/>
          <w:sz w:val="28"/>
        </w:rPr>
        <w:t xml:space="preserve">пропорционална връзка между двата маркера </w:t>
      </w:r>
      <w:r w:rsidR="00124CB6">
        <w:rPr>
          <w:rFonts w:cs="Times New Roman"/>
          <w:sz w:val="28"/>
        </w:rPr>
        <w:t>(r= -0.338, p=0.</w:t>
      </w:r>
      <w:r w:rsidRPr="00A3782F">
        <w:rPr>
          <w:rFonts w:cs="Times New Roman"/>
          <w:sz w:val="28"/>
        </w:rPr>
        <w:t>003)</w:t>
      </w:r>
      <w:r w:rsidRPr="00A3782F">
        <w:rPr>
          <w:rFonts w:cs="Times New Roman"/>
          <w:sz w:val="28"/>
          <w:lang w:val="bg-BG"/>
        </w:rPr>
        <w:t>, т.е. с изчерпването на АТ</w:t>
      </w:r>
      <w:r w:rsidRPr="00A3782F">
        <w:rPr>
          <w:rFonts w:cs="Times New Roman"/>
          <w:sz w:val="28"/>
        </w:rPr>
        <w:t xml:space="preserve"> III</w:t>
      </w:r>
      <w:r w:rsidRPr="00A3782F">
        <w:rPr>
          <w:rFonts w:cs="Times New Roman"/>
          <w:sz w:val="28"/>
          <w:lang w:val="bg-BG"/>
        </w:rPr>
        <w:t xml:space="preserve"> и повишаване на </w:t>
      </w:r>
      <w:r w:rsidRPr="00A3782F">
        <w:rPr>
          <w:rFonts w:cs="Times New Roman"/>
          <w:sz w:val="28"/>
        </w:rPr>
        <w:t>DNI</w:t>
      </w:r>
      <w:r w:rsidRPr="00A3782F">
        <w:rPr>
          <w:rFonts w:cs="Times New Roman"/>
          <w:sz w:val="28"/>
          <w:lang w:val="bg-BG"/>
        </w:rPr>
        <w:t xml:space="preserve"> с</w:t>
      </w:r>
      <w:r w:rsidRPr="00A3782F">
        <w:rPr>
          <w:rFonts w:cs="Times New Roman"/>
          <w:color w:val="000000" w:themeColor="text1"/>
          <w:sz w:val="28"/>
          <w:lang w:val="bg-BG"/>
        </w:rPr>
        <w:t xml:space="preserve">мъртността настъпва по-бързо в хода на 30-дневното проследяване </w:t>
      </w:r>
      <w:r w:rsidRPr="00A3782F">
        <w:rPr>
          <w:rFonts w:cs="Times New Roman"/>
          <w:sz w:val="28"/>
          <w:lang w:val="bg-BG"/>
        </w:rPr>
        <w:t>(</w:t>
      </w:r>
      <w:r w:rsidR="00124CB6">
        <w:rPr>
          <w:rFonts w:cs="Times New Roman"/>
          <w:color w:val="000000" w:themeColor="text1"/>
          <w:sz w:val="28"/>
          <w:lang w:val="bg-BG"/>
        </w:rPr>
        <w:t xml:space="preserve">таблица </w:t>
      </w:r>
      <w:r w:rsidR="00EC4D5D" w:rsidRPr="00A3782F">
        <w:rPr>
          <w:rFonts w:cs="Times New Roman"/>
          <w:color w:val="000000" w:themeColor="text1"/>
          <w:sz w:val="28"/>
          <w:lang w:val="bg-BG"/>
        </w:rPr>
        <w:t>29</w:t>
      </w:r>
      <w:r w:rsidRPr="00A3782F">
        <w:rPr>
          <w:rFonts w:cs="Times New Roman"/>
          <w:sz w:val="28"/>
          <w:lang w:val="bg-BG"/>
        </w:rPr>
        <w:t>)</w:t>
      </w:r>
      <w:r w:rsidRPr="00A3782F">
        <w:rPr>
          <w:rFonts w:cs="Times New Roman"/>
          <w:color w:val="000000" w:themeColor="text1"/>
          <w:sz w:val="28"/>
          <w:lang w:val="bg-BG"/>
        </w:rPr>
        <w:t xml:space="preserve">. </w:t>
      </w:r>
    </w:p>
    <w:p w:rsidR="00AF655D" w:rsidRPr="00A3782F" w:rsidRDefault="00AF655D" w:rsidP="00AF655D">
      <w:pPr>
        <w:spacing w:line="276" w:lineRule="auto"/>
        <w:jc w:val="both"/>
        <w:rPr>
          <w:rFonts w:cs="Times New Roman"/>
          <w:color w:val="000000" w:themeColor="text1"/>
          <w:sz w:val="28"/>
          <w:lang w:val="bg-BG"/>
        </w:rPr>
      </w:pPr>
      <w:r w:rsidRPr="00A3782F">
        <w:rPr>
          <w:rFonts w:cs="Times New Roman"/>
          <w:color w:val="000000" w:themeColor="text1"/>
          <w:sz w:val="28"/>
          <w:lang w:val="bg-BG"/>
        </w:rPr>
        <w:lastRenderedPageBreak/>
        <w:t xml:space="preserve">Протеин С и </w:t>
      </w:r>
      <w:r w:rsidRPr="00A3782F">
        <w:rPr>
          <w:rFonts w:cs="Times New Roman"/>
          <w:color w:val="000000" w:themeColor="text1"/>
          <w:sz w:val="28"/>
        </w:rPr>
        <w:t>DNI</w:t>
      </w:r>
      <w:r w:rsidRPr="00A3782F">
        <w:rPr>
          <w:rFonts w:cs="Times New Roman"/>
          <w:color w:val="000000" w:themeColor="text1"/>
          <w:sz w:val="28"/>
          <w:lang w:val="bg-BG"/>
        </w:rPr>
        <w:t xml:space="preserve"> са сигнификантно значими за развитието на сепсис и септичен шок,</w:t>
      </w:r>
      <w:r w:rsidRPr="00A3782F">
        <w:rPr>
          <w:rFonts w:cs="Times New Roman"/>
          <w:sz w:val="28"/>
          <w:lang w:val="bg-BG"/>
        </w:rPr>
        <w:t xml:space="preserve"> но те не се оказаха</w:t>
      </w:r>
      <w:r w:rsidRPr="00A3782F">
        <w:rPr>
          <w:rFonts w:cs="Times New Roman"/>
          <w:color w:val="000000" w:themeColor="text1"/>
          <w:sz w:val="28"/>
          <w:lang w:val="bg-BG"/>
        </w:rPr>
        <w:t xml:space="preserve"> в корелационна зависимост като прогностични маркери за смъртност (</w:t>
      </w:r>
      <w:r w:rsidRPr="00A3782F">
        <w:rPr>
          <w:rFonts w:cs="Times New Roman"/>
          <w:color w:val="000000" w:themeColor="text1"/>
          <w:sz w:val="28"/>
        </w:rPr>
        <w:t>R</w:t>
      </w:r>
      <w:r w:rsidRPr="00A3782F">
        <w:rPr>
          <w:rFonts w:cs="Times New Roman"/>
          <w:color w:val="000000" w:themeColor="text1"/>
          <w:sz w:val="28"/>
          <w:vertAlign w:val="superscript"/>
        </w:rPr>
        <w:t>2</w:t>
      </w:r>
      <w:r w:rsidR="00124CB6">
        <w:rPr>
          <w:rFonts w:cs="Times New Roman"/>
          <w:color w:val="000000" w:themeColor="text1"/>
          <w:sz w:val="28"/>
          <w:lang w:val="bg-BG"/>
        </w:rPr>
        <w:t>=0.</w:t>
      </w:r>
      <w:r w:rsidRPr="00A3782F">
        <w:rPr>
          <w:rFonts w:cs="Times New Roman"/>
          <w:color w:val="000000" w:themeColor="text1"/>
          <w:sz w:val="28"/>
          <w:lang w:val="bg-BG"/>
        </w:rPr>
        <w:t>147, р=</w:t>
      </w:r>
      <w:r w:rsidRPr="00A3782F">
        <w:rPr>
          <w:rFonts w:cs="Times New Roman"/>
          <w:color w:val="000000" w:themeColor="text1"/>
          <w:sz w:val="28"/>
        </w:rPr>
        <w:t>0</w:t>
      </w:r>
      <w:r w:rsidR="00124CB6">
        <w:rPr>
          <w:rFonts w:cs="Times New Roman"/>
          <w:color w:val="000000" w:themeColor="text1"/>
          <w:sz w:val="28"/>
          <w:lang w:val="bg-BG"/>
        </w:rPr>
        <w:t>.</w:t>
      </w:r>
      <w:r w:rsidRPr="00A3782F">
        <w:rPr>
          <w:rFonts w:cs="Times New Roman"/>
          <w:color w:val="000000" w:themeColor="text1"/>
          <w:sz w:val="28"/>
        </w:rPr>
        <w:t>762</w:t>
      </w:r>
      <w:r w:rsidRPr="00A3782F">
        <w:rPr>
          <w:rFonts w:cs="Times New Roman"/>
          <w:color w:val="000000" w:themeColor="text1"/>
          <w:sz w:val="28"/>
          <w:lang w:val="bg-BG"/>
        </w:rPr>
        <w:t>)</w:t>
      </w:r>
      <w:r w:rsidRPr="00A3782F">
        <w:rPr>
          <w:rFonts w:cs="Times New Roman"/>
          <w:sz w:val="28"/>
          <w:lang w:val="bg-BG"/>
        </w:rPr>
        <w:t xml:space="preserve"> (</w:t>
      </w:r>
      <w:r w:rsidR="00124CB6">
        <w:rPr>
          <w:rFonts w:cs="Times New Roman"/>
          <w:color w:val="000000" w:themeColor="text1"/>
          <w:sz w:val="28"/>
          <w:lang w:val="bg-BG"/>
        </w:rPr>
        <w:t xml:space="preserve">таблица </w:t>
      </w:r>
      <w:r w:rsidR="00EC4D5D" w:rsidRPr="00A3782F">
        <w:rPr>
          <w:rFonts w:cs="Times New Roman"/>
          <w:color w:val="000000" w:themeColor="text1"/>
          <w:sz w:val="28"/>
          <w:lang w:val="bg-BG"/>
        </w:rPr>
        <w:t>30</w:t>
      </w:r>
      <w:r w:rsidRPr="00A3782F">
        <w:rPr>
          <w:rFonts w:cs="Times New Roman"/>
          <w:sz w:val="28"/>
          <w:lang w:val="bg-BG"/>
        </w:rPr>
        <w:t>)</w:t>
      </w:r>
      <w:r w:rsidRPr="00A3782F">
        <w:rPr>
          <w:rFonts w:cs="Times New Roman"/>
          <w:color w:val="000000" w:themeColor="text1"/>
          <w:sz w:val="28"/>
          <w:lang w:val="bg-BG"/>
        </w:rPr>
        <w:t xml:space="preserve">. </w:t>
      </w:r>
    </w:p>
    <w:p w:rsidR="00AF655D" w:rsidRPr="00A3782F" w:rsidRDefault="00AF655D" w:rsidP="00AF655D">
      <w:pPr>
        <w:spacing w:line="276" w:lineRule="auto"/>
        <w:jc w:val="both"/>
        <w:rPr>
          <w:rFonts w:cs="Times New Roman"/>
          <w:sz w:val="28"/>
          <w:lang w:val="bg-BG"/>
        </w:rPr>
      </w:pPr>
      <w:r w:rsidRPr="00A3782F">
        <w:rPr>
          <w:rFonts w:cs="Times New Roman"/>
          <w:sz w:val="28"/>
          <w:lang w:val="bg-BG"/>
        </w:rPr>
        <w:t>Интерлевкин</w:t>
      </w:r>
      <w:r w:rsidRPr="00A3782F">
        <w:rPr>
          <w:rFonts w:cs="Times New Roman"/>
          <w:sz w:val="28"/>
          <w:lang w:val="en-US"/>
        </w:rPr>
        <w:t xml:space="preserve"> 8</w:t>
      </w:r>
      <w:r w:rsidRPr="00A3782F">
        <w:rPr>
          <w:rFonts w:cs="Times New Roman"/>
          <w:sz w:val="28"/>
          <w:lang w:val="bg-BG"/>
        </w:rPr>
        <w:t xml:space="preserve"> има отношение към тежестта на септичното състояние и органната недостатъчност, но з</w:t>
      </w:r>
      <w:r w:rsidRPr="00A3782F">
        <w:rPr>
          <w:rFonts w:cs="Times New Roman"/>
          <w:color w:val="000000" w:themeColor="text1"/>
          <w:sz w:val="28"/>
          <w:lang w:val="bg-BG"/>
        </w:rPr>
        <w:t xml:space="preserve">начима е и корелацията му с леталитета. Оказа се, че колкото по-високи са нивата на </w:t>
      </w:r>
      <w:r w:rsidRPr="00A3782F">
        <w:rPr>
          <w:rFonts w:cs="Times New Roman"/>
          <w:color w:val="000000" w:themeColor="text1"/>
          <w:sz w:val="28"/>
          <w:lang w:val="en-US"/>
        </w:rPr>
        <w:t>IL</w:t>
      </w:r>
      <w:r w:rsidRPr="00A3782F">
        <w:rPr>
          <w:rFonts w:cs="Times New Roman"/>
          <w:color w:val="000000" w:themeColor="text1"/>
          <w:sz w:val="28"/>
          <w:lang w:val="bg-BG"/>
        </w:rPr>
        <w:t xml:space="preserve"> 8, толкова по-бързото настъпва смъртния изход в хода на 30-дневното проследяване (</w:t>
      </w:r>
      <w:r w:rsidRPr="00A3782F">
        <w:rPr>
          <w:rFonts w:cs="Times New Roman"/>
          <w:color w:val="000000" w:themeColor="text1"/>
          <w:sz w:val="28"/>
          <w:lang w:val="en-US"/>
        </w:rPr>
        <w:t>r</w:t>
      </w:r>
      <w:r w:rsidRPr="00A3782F">
        <w:rPr>
          <w:rFonts w:cs="Times New Roman"/>
          <w:color w:val="000000" w:themeColor="text1"/>
          <w:sz w:val="28"/>
          <w:lang w:val="bg-BG"/>
        </w:rPr>
        <w:t xml:space="preserve">= </w:t>
      </w:r>
      <w:r w:rsidR="00124CB6">
        <w:rPr>
          <w:rFonts w:cs="Times New Roman"/>
          <w:sz w:val="28"/>
        </w:rPr>
        <w:t>-0.</w:t>
      </w:r>
      <w:r w:rsidRPr="00A3782F">
        <w:rPr>
          <w:rFonts w:cs="Times New Roman"/>
          <w:sz w:val="28"/>
        </w:rPr>
        <w:t>42</w:t>
      </w:r>
      <w:r w:rsidRPr="00A3782F">
        <w:rPr>
          <w:rFonts w:cs="Times New Roman"/>
          <w:sz w:val="28"/>
          <w:lang w:val="bg-BG"/>
        </w:rPr>
        <w:t>2, р=</w:t>
      </w:r>
      <w:r w:rsidR="00124CB6">
        <w:rPr>
          <w:rFonts w:cs="Times New Roman"/>
          <w:sz w:val="28"/>
        </w:rPr>
        <w:t>0.</w:t>
      </w:r>
      <w:r w:rsidRPr="00A3782F">
        <w:rPr>
          <w:rFonts w:cs="Times New Roman"/>
          <w:sz w:val="28"/>
        </w:rPr>
        <w:t>045</w:t>
      </w:r>
      <w:r w:rsidRPr="00A3782F">
        <w:rPr>
          <w:rFonts w:cs="Times New Roman"/>
          <w:sz w:val="28"/>
          <w:lang w:val="bg-BG"/>
        </w:rPr>
        <w:t>) (</w:t>
      </w:r>
      <w:r w:rsidR="00124CB6">
        <w:rPr>
          <w:rFonts w:cs="Times New Roman"/>
          <w:color w:val="000000" w:themeColor="text1"/>
          <w:sz w:val="28"/>
          <w:lang w:val="bg-BG"/>
        </w:rPr>
        <w:t xml:space="preserve">таблица </w:t>
      </w:r>
      <w:r w:rsidR="00EC4D5D" w:rsidRPr="00A3782F">
        <w:rPr>
          <w:rFonts w:cs="Times New Roman"/>
          <w:color w:val="000000" w:themeColor="text1"/>
          <w:sz w:val="28"/>
          <w:lang w:val="bg-BG"/>
        </w:rPr>
        <w:t>29</w:t>
      </w:r>
      <w:r w:rsidRPr="00A3782F">
        <w:rPr>
          <w:rFonts w:cs="Times New Roman"/>
          <w:sz w:val="28"/>
          <w:lang w:val="bg-BG"/>
        </w:rPr>
        <w:t>)</w:t>
      </w:r>
      <w:r w:rsidRPr="00A3782F">
        <w:rPr>
          <w:rFonts w:cs="Times New Roman"/>
          <w:color w:val="000000" w:themeColor="text1"/>
          <w:sz w:val="28"/>
          <w:lang w:val="bg-BG"/>
        </w:rPr>
        <w:t>.</w:t>
      </w:r>
      <w:r w:rsidRPr="00A3782F">
        <w:rPr>
          <w:rFonts w:cs="Times New Roman"/>
          <w:sz w:val="28"/>
          <w:lang w:val="bg-BG"/>
        </w:rPr>
        <w:t xml:space="preserve"> Освен това, при всички </w:t>
      </w:r>
      <w:r w:rsidRPr="00A3782F">
        <w:rPr>
          <w:rFonts w:cs="Times New Roman"/>
          <w:color w:val="000000" w:themeColor="text1"/>
          <w:sz w:val="28"/>
          <w:lang w:val="bg-BG"/>
        </w:rPr>
        <w:t xml:space="preserve">починали септични болни стойностите на </w:t>
      </w:r>
      <w:r w:rsidRPr="00A3782F">
        <w:rPr>
          <w:rFonts w:cs="Times New Roman"/>
          <w:color w:val="000000" w:themeColor="text1"/>
          <w:sz w:val="28"/>
          <w:lang w:val="en-US"/>
        </w:rPr>
        <w:t xml:space="preserve">IL </w:t>
      </w:r>
      <w:r w:rsidRPr="00A3782F">
        <w:rPr>
          <w:rFonts w:cs="Times New Roman"/>
          <w:color w:val="000000" w:themeColor="text1"/>
          <w:sz w:val="36"/>
          <w:vertAlign w:val="subscript"/>
          <w:lang w:val="en-US"/>
        </w:rPr>
        <w:t>8</w:t>
      </w:r>
      <w:r w:rsidRPr="00A3782F">
        <w:rPr>
          <w:rFonts w:cs="Times New Roman"/>
          <w:color w:val="000000" w:themeColor="text1"/>
          <w:sz w:val="28"/>
          <w:lang w:val="bg-BG"/>
        </w:rPr>
        <w:t xml:space="preserve"> бяха значително по-високи в сравнение с тези на преживелите (</w:t>
      </w:r>
      <w:r w:rsidR="00124CB6">
        <w:rPr>
          <w:rFonts w:cs="Times New Roman"/>
          <w:color w:val="000000" w:themeColor="text1"/>
          <w:sz w:val="28"/>
          <w:lang w:val="en-US"/>
        </w:rPr>
        <w:t>t= -1.703, p=0.</w:t>
      </w:r>
      <w:r w:rsidRPr="00A3782F">
        <w:rPr>
          <w:rFonts w:cs="Times New Roman"/>
          <w:color w:val="000000" w:themeColor="text1"/>
          <w:sz w:val="28"/>
          <w:lang w:val="en-US"/>
        </w:rPr>
        <w:t>054)</w:t>
      </w:r>
      <w:r w:rsidR="00124CB6">
        <w:rPr>
          <w:rFonts w:cs="Times New Roman"/>
          <w:color w:val="000000" w:themeColor="text1"/>
          <w:sz w:val="28"/>
          <w:lang w:val="bg-BG"/>
        </w:rPr>
        <w:t xml:space="preserve"> (таблица </w:t>
      </w:r>
      <w:r w:rsidR="00EC4D5D" w:rsidRPr="00A3782F">
        <w:rPr>
          <w:rFonts w:cs="Times New Roman"/>
          <w:color w:val="000000" w:themeColor="text1"/>
          <w:sz w:val="28"/>
          <w:lang w:val="bg-BG"/>
        </w:rPr>
        <w:t>10</w:t>
      </w:r>
      <w:r w:rsidRPr="00A3782F">
        <w:rPr>
          <w:rFonts w:cs="Times New Roman"/>
          <w:color w:val="000000" w:themeColor="text1"/>
          <w:sz w:val="28"/>
          <w:lang w:val="bg-BG"/>
        </w:rPr>
        <w:t>).</w:t>
      </w:r>
    </w:p>
    <w:p w:rsidR="00AF655D" w:rsidRPr="00A3782F" w:rsidRDefault="00AF655D" w:rsidP="00AF655D">
      <w:pPr>
        <w:spacing w:line="276" w:lineRule="auto"/>
        <w:jc w:val="both"/>
        <w:rPr>
          <w:rFonts w:cs="Times New Roman"/>
          <w:color w:val="000000" w:themeColor="text1"/>
          <w:sz w:val="28"/>
          <w:lang w:val="bg-BG"/>
        </w:rPr>
      </w:pPr>
      <w:r w:rsidRPr="00A3782F">
        <w:rPr>
          <w:rFonts w:cs="Times New Roman"/>
          <w:color w:val="000000" w:themeColor="text1"/>
          <w:sz w:val="28"/>
          <w:lang w:val="bg-BG"/>
        </w:rPr>
        <w:t>Корелация открихм</w:t>
      </w:r>
      <w:r w:rsidR="0043793E">
        <w:rPr>
          <w:rFonts w:cs="Times New Roman"/>
          <w:color w:val="000000" w:themeColor="text1"/>
          <w:sz w:val="28"/>
          <w:lang w:val="bg-BG"/>
        </w:rPr>
        <w:t>е и между един от елементите на</w:t>
      </w:r>
      <w:r w:rsidRPr="00A3782F">
        <w:rPr>
          <w:rFonts w:cs="Times New Roman"/>
          <w:color w:val="000000" w:themeColor="text1"/>
          <w:sz w:val="28"/>
          <w:lang w:val="bg-BG"/>
        </w:rPr>
        <w:t xml:space="preserve"> </w:t>
      </w:r>
      <w:r w:rsidR="00124CB6">
        <w:rPr>
          <w:rFonts w:cs="Times New Roman"/>
          <w:color w:val="000000" w:themeColor="text1"/>
          <w:sz w:val="28"/>
          <w:lang w:val="en-US"/>
        </w:rPr>
        <w:t>DIC</w:t>
      </w:r>
      <w:r w:rsidRPr="00A3782F">
        <w:rPr>
          <w:rFonts w:cs="Times New Roman"/>
          <w:color w:val="000000" w:themeColor="text1"/>
          <w:sz w:val="28"/>
          <w:lang w:val="en-US"/>
        </w:rPr>
        <w:t xml:space="preserve"> </w:t>
      </w:r>
      <w:r w:rsidR="004652BC">
        <w:rPr>
          <w:rFonts w:cs="Times New Roman"/>
          <w:color w:val="000000" w:themeColor="text1"/>
          <w:sz w:val="28"/>
          <w:lang w:val="bg-BG"/>
        </w:rPr>
        <w:t>score</w:t>
      </w:r>
      <w:r w:rsidRPr="00A3782F">
        <w:rPr>
          <w:rFonts w:cs="Times New Roman"/>
          <w:color w:val="000000" w:themeColor="text1"/>
          <w:sz w:val="28"/>
          <w:lang w:val="bg-BG"/>
        </w:rPr>
        <w:t xml:space="preserve"> - протромбиновото време - при из</w:t>
      </w:r>
      <w:r w:rsidR="00124CB6">
        <w:rPr>
          <w:rFonts w:cs="Times New Roman"/>
          <w:color w:val="000000" w:themeColor="text1"/>
          <w:sz w:val="28"/>
          <w:lang w:val="bg-BG"/>
        </w:rPr>
        <w:t>числяването на и смъртността (0.</w:t>
      </w:r>
      <w:r w:rsidRPr="00A3782F">
        <w:rPr>
          <w:rFonts w:cs="Times New Roman"/>
          <w:color w:val="000000" w:themeColor="text1"/>
          <w:sz w:val="28"/>
          <w:lang w:val="bg-BG"/>
        </w:rPr>
        <w:t>496, р</w:t>
      </w:r>
      <w:r w:rsidRPr="00A3782F">
        <w:rPr>
          <w:rFonts w:cs="Times New Roman"/>
          <w:color w:val="000000" w:themeColor="text1"/>
          <w:sz w:val="28"/>
          <w:lang w:val="en-US"/>
        </w:rPr>
        <w:t>&lt;</w:t>
      </w:r>
      <w:r w:rsidR="00124CB6">
        <w:rPr>
          <w:rFonts w:cs="Times New Roman"/>
          <w:color w:val="000000" w:themeColor="text1"/>
          <w:sz w:val="28"/>
          <w:lang w:val="bg-BG"/>
        </w:rPr>
        <w:t>0.</w:t>
      </w:r>
      <w:r w:rsidRPr="00A3782F">
        <w:rPr>
          <w:rFonts w:cs="Times New Roman"/>
          <w:color w:val="000000" w:themeColor="text1"/>
          <w:sz w:val="28"/>
          <w:lang w:val="bg-BG"/>
        </w:rPr>
        <w:t xml:space="preserve">005), въпреки че нямаше статистически значима връзка между смъртността и самия </w:t>
      </w:r>
      <w:r w:rsidRPr="00A3782F">
        <w:rPr>
          <w:rFonts w:cs="Times New Roman"/>
          <w:color w:val="000000" w:themeColor="text1"/>
          <w:sz w:val="28"/>
          <w:lang w:val="en-US"/>
        </w:rPr>
        <w:t>DIC</w:t>
      </w:r>
      <w:r w:rsidR="004652BC">
        <w:rPr>
          <w:rFonts w:cs="Times New Roman"/>
          <w:color w:val="000000" w:themeColor="text1"/>
          <w:sz w:val="28"/>
          <w:lang w:val="bg-BG"/>
        </w:rPr>
        <w:t xml:space="preserve"> score</w:t>
      </w:r>
      <w:r w:rsidR="00EC4D5D" w:rsidRPr="00A3782F">
        <w:rPr>
          <w:rFonts w:cs="Times New Roman"/>
          <w:color w:val="000000" w:themeColor="text1"/>
          <w:sz w:val="28"/>
          <w:lang w:val="bg-BG"/>
        </w:rPr>
        <w:t xml:space="preserve"> като цяло</w:t>
      </w:r>
      <w:r w:rsidRPr="00A3782F">
        <w:rPr>
          <w:rFonts w:cs="Times New Roman"/>
          <w:color w:val="000000" w:themeColor="text1"/>
          <w:sz w:val="28"/>
          <w:lang w:val="bg-BG"/>
        </w:rPr>
        <w:t>.</w:t>
      </w:r>
    </w:p>
    <w:p w:rsidR="00AF655D" w:rsidRPr="00A3782F" w:rsidRDefault="00AF655D" w:rsidP="00AF655D">
      <w:pPr>
        <w:spacing w:line="276" w:lineRule="auto"/>
        <w:jc w:val="both"/>
        <w:rPr>
          <w:rFonts w:cs="Times New Roman"/>
          <w:color w:val="000000" w:themeColor="text1"/>
          <w:sz w:val="28"/>
          <w:lang w:val="bg-BG"/>
        </w:rPr>
      </w:pPr>
      <w:r w:rsidRPr="00A3782F">
        <w:rPr>
          <w:rFonts w:cs="Times New Roman"/>
          <w:color w:val="000000" w:themeColor="text1"/>
          <w:sz w:val="28"/>
          <w:lang w:val="bg-BG"/>
        </w:rPr>
        <w:t>Нашите резултати се припокриват с п</w:t>
      </w:r>
      <w:r w:rsidR="0043793E">
        <w:rPr>
          <w:rFonts w:cs="Times New Roman"/>
          <w:color w:val="000000" w:themeColor="text1"/>
          <w:sz w:val="28"/>
          <w:lang w:val="bg-BG"/>
        </w:rPr>
        <w:t>убликува</w:t>
      </w:r>
      <w:r w:rsidRPr="00A3782F">
        <w:rPr>
          <w:rFonts w:cs="Times New Roman"/>
          <w:color w:val="000000" w:themeColor="text1"/>
          <w:sz w:val="28"/>
          <w:lang w:val="bg-BG"/>
        </w:rPr>
        <w:t>ните до момента данни от големи мултице</w:t>
      </w:r>
      <w:r w:rsidR="0043793E">
        <w:rPr>
          <w:rFonts w:cs="Times New Roman"/>
          <w:color w:val="000000" w:themeColor="text1"/>
          <w:sz w:val="28"/>
          <w:lang w:val="bg-BG"/>
        </w:rPr>
        <w:t>нтрови проучвания за смъртност</w:t>
      </w:r>
      <w:r w:rsidRPr="00A3782F">
        <w:rPr>
          <w:rFonts w:cs="Times New Roman"/>
          <w:color w:val="000000" w:themeColor="text1"/>
          <w:sz w:val="28"/>
          <w:lang w:val="bg-BG"/>
        </w:rPr>
        <w:t xml:space="preserve"> при септично болни пациенти.</w:t>
      </w:r>
    </w:p>
    <w:p w:rsidR="00AF655D" w:rsidRPr="00124CB6" w:rsidRDefault="0043793E" w:rsidP="00AF655D">
      <w:pPr>
        <w:spacing w:line="276" w:lineRule="auto"/>
        <w:jc w:val="both"/>
        <w:rPr>
          <w:rFonts w:eastAsia="Times New Roman CYR" w:cs="Times New Roman"/>
          <w:sz w:val="28"/>
          <w:lang w:val="bg-BG"/>
        </w:rPr>
      </w:pPr>
      <w:r>
        <w:rPr>
          <w:rFonts w:cs="Times New Roman"/>
          <w:color w:val="000000" w:themeColor="text1"/>
          <w:sz w:val="28"/>
          <w:szCs w:val="32"/>
          <w:lang w:val="bg-BG"/>
        </w:rPr>
        <w:t>При г</w:t>
      </w:r>
      <w:r w:rsidR="00AF655D" w:rsidRPr="00124CB6">
        <w:rPr>
          <w:rFonts w:eastAsia="Times New Roman CYR" w:cs="Times New Roman"/>
          <w:sz w:val="28"/>
          <w:lang w:val="bg-BG"/>
        </w:rPr>
        <w:t>олямо ретроспективно проучване на CDC и партньори, средната възраст на пациентите със сепсис е 69 г., като 52% от тях са мъже. В 97% от случаите има комор</w:t>
      </w:r>
      <w:r w:rsidR="00124CB6">
        <w:rPr>
          <w:rFonts w:eastAsia="Times New Roman CYR" w:cs="Times New Roman"/>
          <w:sz w:val="28"/>
          <w:lang w:val="bg-BG"/>
        </w:rPr>
        <w:t>бидност с поне едно заболяване.</w:t>
      </w:r>
      <w:r w:rsidR="00AF655D" w:rsidRPr="00124CB6">
        <w:rPr>
          <w:rFonts w:eastAsia="Times New Roman CYR" w:cs="Times New Roman"/>
          <w:sz w:val="28"/>
          <w:lang w:val="bg-BG"/>
        </w:rPr>
        <w:t xml:space="preserve"> </w:t>
      </w:r>
      <w:r w:rsidR="00AF655D" w:rsidRPr="00124CB6">
        <w:rPr>
          <w:rFonts w:eastAsia="Times New Roman" w:cs="Times New Roman"/>
          <w:sz w:val="32"/>
        </w:rPr>
        <w:t xml:space="preserve">35% </w:t>
      </w:r>
      <w:r w:rsidR="00AF655D" w:rsidRPr="00124CB6">
        <w:rPr>
          <w:rFonts w:eastAsia="Times New Roman CYR" w:cs="Times New Roman"/>
          <w:sz w:val="28"/>
          <w:lang w:val="bg-BG"/>
        </w:rPr>
        <w:t xml:space="preserve">от септичните пациенти са били със захарен диабет, а </w:t>
      </w:r>
      <w:r w:rsidR="00AF655D" w:rsidRPr="00124CB6">
        <w:rPr>
          <w:rFonts w:eastAsia="Times New Roman" w:cs="Times New Roman"/>
          <w:sz w:val="32"/>
        </w:rPr>
        <w:t xml:space="preserve">32% - </w:t>
      </w:r>
      <w:r w:rsidR="00AF655D" w:rsidRPr="00124CB6">
        <w:rPr>
          <w:rFonts w:eastAsia="Times New Roman CYR" w:cs="Times New Roman"/>
          <w:sz w:val="28"/>
          <w:lang w:val="bg-BG"/>
        </w:rPr>
        <w:t>с кардиоваскуларни заболявания. Отново по техни данни, зачестяват случаите на сепсис след 50 години, но с рязко нарастване след 60 години. В 52% - 66% превалира мъжкият пол (191).</w:t>
      </w:r>
    </w:p>
    <w:p w:rsidR="00EC4D5D" w:rsidRPr="00124CB6" w:rsidRDefault="00AF655D" w:rsidP="00AF655D">
      <w:pPr>
        <w:widowControl/>
        <w:suppressAutoHyphens w:val="0"/>
        <w:spacing w:line="276" w:lineRule="auto"/>
        <w:jc w:val="both"/>
        <w:textAlignment w:val="auto"/>
        <w:rPr>
          <w:rFonts w:eastAsia="Times New Roman CYR" w:cs="Times New Roman"/>
          <w:sz w:val="28"/>
          <w:lang w:val="bg-BG"/>
        </w:rPr>
      </w:pPr>
      <w:r w:rsidRPr="00124CB6">
        <w:rPr>
          <w:rFonts w:eastAsia="Times New Roman CYR" w:cs="Times New Roman"/>
          <w:sz w:val="28"/>
          <w:lang w:val="bg-BG"/>
        </w:rPr>
        <w:t xml:space="preserve">Друго голямо мултицентрово проучване на </w:t>
      </w:r>
      <w:r w:rsidRPr="00124CB6">
        <w:rPr>
          <w:rFonts w:eastAsia="Times New Roman CYR" w:cs="Times New Roman"/>
          <w:sz w:val="28"/>
          <w:lang w:val="en-US"/>
        </w:rPr>
        <w:t xml:space="preserve">Brun-Buisson </w:t>
      </w:r>
      <w:r w:rsidRPr="00124CB6">
        <w:rPr>
          <w:rFonts w:eastAsia="Times New Roman CYR" w:cs="Times New Roman"/>
          <w:sz w:val="28"/>
          <w:lang w:val="bg-BG"/>
        </w:rPr>
        <w:t xml:space="preserve">публикува резултати за смъртност при сепсис от 56% по време на престоя в интензивните отделения и 59% по време на болничния престой, като 27% от леталните случаи са в първите 2 дни, а в 77% - леталитета е до 14-ти ден (35). </w:t>
      </w:r>
    </w:p>
    <w:p w:rsidR="00AF655D" w:rsidRPr="00124CB6" w:rsidRDefault="00AF655D" w:rsidP="00AF655D">
      <w:pPr>
        <w:widowControl/>
        <w:suppressAutoHyphens w:val="0"/>
        <w:spacing w:line="276" w:lineRule="auto"/>
        <w:jc w:val="both"/>
        <w:textAlignment w:val="auto"/>
        <w:rPr>
          <w:rFonts w:eastAsia="Times New Roman CYR" w:cs="Times New Roman"/>
          <w:sz w:val="28"/>
          <w:lang w:val="bg-BG"/>
        </w:rPr>
      </w:pPr>
      <w:r w:rsidRPr="00124CB6">
        <w:rPr>
          <w:rFonts w:eastAsia="Times New Roman CYR" w:cs="Times New Roman"/>
          <w:sz w:val="28"/>
          <w:lang w:val="bg-BG"/>
        </w:rPr>
        <w:t xml:space="preserve">За сравнение, </w:t>
      </w:r>
      <w:r w:rsidR="005A5453">
        <w:rPr>
          <w:rFonts w:eastAsia="Times New Roman CYR" w:cs="Times New Roman"/>
          <w:sz w:val="28"/>
          <w:lang w:val="bg-BG"/>
        </w:rPr>
        <w:t>леталитетът</w:t>
      </w:r>
      <w:r w:rsidR="005A5453" w:rsidRPr="00124CB6">
        <w:rPr>
          <w:rFonts w:eastAsia="Times New Roman CYR" w:cs="Times New Roman"/>
          <w:sz w:val="28"/>
          <w:lang w:val="bg-BG"/>
        </w:rPr>
        <w:t xml:space="preserve"> </w:t>
      </w:r>
      <w:r w:rsidRPr="00124CB6">
        <w:rPr>
          <w:rFonts w:eastAsia="Times New Roman CYR" w:cs="Times New Roman"/>
          <w:sz w:val="28"/>
          <w:lang w:val="bg-BG"/>
        </w:rPr>
        <w:t>при нашите пациенти</w:t>
      </w:r>
      <w:r w:rsidR="00124CB6">
        <w:rPr>
          <w:rFonts w:eastAsia="Times New Roman CYR" w:cs="Times New Roman"/>
          <w:sz w:val="28"/>
          <w:lang w:val="bg-BG"/>
        </w:rPr>
        <w:t xml:space="preserve"> до 14-ти ден бе 63.</w:t>
      </w:r>
      <w:r w:rsidRPr="00124CB6">
        <w:rPr>
          <w:rFonts w:eastAsia="Times New Roman CYR" w:cs="Times New Roman"/>
          <w:sz w:val="28"/>
          <w:lang w:val="bg-BG"/>
        </w:rPr>
        <w:t>2%, т.е. данните ни за с</w:t>
      </w:r>
      <w:r w:rsidR="005A5453">
        <w:rPr>
          <w:rFonts w:eastAsia="Times New Roman CYR" w:cs="Times New Roman"/>
          <w:sz w:val="28"/>
          <w:lang w:val="bg-BG"/>
        </w:rPr>
        <w:t>мъртност са подобни, както и в</w:t>
      </w:r>
      <w:r w:rsidRPr="00124CB6">
        <w:rPr>
          <w:rFonts w:eastAsia="Times New Roman CYR" w:cs="Times New Roman"/>
          <w:sz w:val="28"/>
          <w:lang w:val="bg-BG"/>
        </w:rPr>
        <w:t xml:space="preserve"> по-големите мултицентрови проучвания.</w:t>
      </w:r>
    </w:p>
    <w:p w:rsidR="00AF655D" w:rsidRPr="00124CB6" w:rsidRDefault="00AF655D" w:rsidP="00AF655D">
      <w:pPr>
        <w:widowControl/>
        <w:suppressAutoHyphens w:val="0"/>
        <w:spacing w:line="276" w:lineRule="auto"/>
        <w:jc w:val="both"/>
        <w:textAlignment w:val="auto"/>
        <w:rPr>
          <w:rFonts w:eastAsia="Times New Roman CYR" w:cs="Times New Roman"/>
          <w:sz w:val="28"/>
          <w:lang w:val="bg-BG"/>
        </w:rPr>
      </w:pPr>
      <w:r w:rsidRPr="00124CB6">
        <w:rPr>
          <w:rFonts w:eastAsia="Times New Roman CYR" w:cs="Times New Roman"/>
          <w:sz w:val="28"/>
          <w:lang w:val="bg-BG"/>
        </w:rPr>
        <w:t xml:space="preserve">Има редица проблеми, свързани с определяне честотата на смъртността, както и броя на случаите на сепсис по ред причини, свързани с </w:t>
      </w:r>
      <w:r w:rsidR="00CD56CC" w:rsidRPr="00124CB6">
        <w:rPr>
          <w:rFonts w:eastAsia="Times New Roman CYR" w:cs="Times New Roman"/>
          <w:sz w:val="28"/>
          <w:lang w:val="bg-BG"/>
        </w:rPr>
        <w:t xml:space="preserve">кодирането от </w:t>
      </w:r>
      <w:r w:rsidRPr="00124CB6">
        <w:rPr>
          <w:rFonts w:eastAsia="Times New Roman CYR" w:cs="Times New Roman"/>
          <w:sz w:val="28"/>
          <w:lang w:val="bg-BG"/>
        </w:rPr>
        <w:t>МКБ</w:t>
      </w:r>
      <w:r w:rsidR="00CD56CC" w:rsidRPr="00124CB6">
        <w:rPr>
          <w:rFonts w:eastAsia="Times New Roman CYR" w:cs="Times New Roman"/>
          <w:sz w:val="28"/>
          <w:lang w:val="bg-BG"/>
        </w:rPr>
        <w:t xml:space="preserve"> (Международна Класификация на Болестите)</w:t>
      </w:r>
      <w:r w:rsidRPr="00124CB6">
        <w:rPr>
          <w:rFonts w:eastAsia="Times New Roman CYR" w:cs="Times New Roman"/>
          <w:sz w:val="28"/>
          <w:lang w:val="bg-BG"/>
        </w:rPr>
        <w:t xml:space="preserve"> и липса на централизирана система за здравен статус на пациентите за средно и ниско развитите страни. </w:t>
      </w:r>
    </w:p>
    <w:p w:rsidR="00AF655D" w:rsidRPr="00124CB6" w:rsidRDefault="00AF655D" w:rsidP="00AF655D">
      <w:pPr>
        <w:widowControl/>
        <w:suppressAutoHyphens w:val="0"/>
        <w:spacing w:line="276" w:lineRule="auto"/>
        <w:jc w:val="both"/>
        <w:textAlignment w:val="auto"/>
        <w:rPr>
          <w:rFonts w:eastAsia="Times New Roman CYR" w:cs="Times New Roman"/>
          <w:sz w:val="28"/>
          <w:lang w:val="bg-BG"/>
        </w:rPr>
      </w:pPr>
      <w:r w:rsidRPr="00124CB6">
        <w:rPr>
          <w:rFonts w:eastAsia="Times New Roman CYR" w:cs="Times New Roman"/>
          <w:sz w:val="28"/>
          <w:lang w:val="bg-BG"/>
        </w:rPr>
        <w:t>Леталитетът за развитите страни варира от 20% до 50%, а за сеп</w:t>
      </w:r>
      <w:r w:rsidR="005A5453">
        <w:rPr>
          <w:rFonts w:eastAsia="Times New Roman CYR" w:cs="Times New Roman"/>
          <w:sz w:val="28"/>
          <w:lang w:val="bg-BG"/>
        </w:rPr>
        <w:t>тичния шок - от 24% до 41%, а</w:t>
      </w:r>
      <w:r w:rsidRPr="00124CB6">
        <w:rPr>
          <w:rFonts w:eastAsia="Times New Roman CYR" w:cs="Times New Roman"/>
          <w:sz w:val="28"/>
          <w:lang w:val="bg-BG"/>
        </w:rPr>
        <w:t xml:space="preserve"> при мултиорганна недостатъчност</w:t>
      </w:r>
      <w:r w:rsidR="005A5453">
        <w:rPr>
          <w:rFonts w:eastAsia="Times New Roman CYR" w:cs="Times New Roman"/>
          <w:sz w:val="28"/>
          <w:lang w:val="bg-BG"/>
        </w:rPr>
        <w:t xml:space="preserve"> - той</w:t>
      </w:r>
      <w:r w:rsidRPr="00124CB6">
        <w:rPr>
          <w:rFonts w:eastAsia="Times New Roman CYR" w:cs="Times New Roman"/>
          <w:sz w:val="28"/>
          <w:lang w:val="bg-BG"/>
        </w:rPr>
        <w:t xml:space="preserve"> надхвърля 60-70%. Информацията е твърде различна за различните страни. Докато в САЩ общата смъртност за тежък сепсис (според старата класификация на сепсис) е 28%, то за Европа тази смъртност е 41% (63).</w:t>
      </w:r>
    </w:p>
    <w:p w:rsidR="00AF655D" w:rsidRPr="00A3782F" w:rsidRDefault="00AF655D" w:rsidP="00AF655D">
      <w:pPr>
        <w:autoSpaceDE w:val="0"/>
        <w:spacing w:line="276" w:lineRule="auto"/>
        <w:jc w:val="both"/>
        <w:rPr>
          <w:rFonts w:cs="Times New Roman"/>
          <w:sz w:val="28"/>
          <w:lang w:val="bg-BG"/>
        </w:rPr>
      </w:pPr>
      <w:r w:rsidRPr="00A3782F">
        <w:rPr>
          <w:rFonts w:eastAsia="Times New Roman" w:cs="Times New Roman"/>
          <w:sz w:val="28"/>
          <w:lang w:val="bg-BG"/>
        </w:rPr>
        <w:t>По данни на мултицентрово проучване в Обединеното кралство за периода 2001-</w:t>
      </w:r>
      <w:r w:rsidRPr="00A3782F">
        <w:rPr>
          <w:rFonts w:eastAsia="Times New Roman" w:cs="Times New Roman"/>
          <w:sz w:val="28"/>
          <w:lang w:val="bg-BG"/>
        </w:rPr>
        <w:lastRenderedPageBreak/>
        <w:t xml:space="preserve">2010 г. от </w:t>
      </w:r>
      <w:r w:rsidRPr="00A3782F">
        <w:rPr>
          <w:rFonts w:eastAsia="Times New Roman" w:cs="Times New Roman"/>
          <w:sz w:val="28"/>
        </w:rPr>
        <w:t>Pherson D</w:t>
      </w:r>
      <w:r w:rsidRPr="00A3782F">
        <w:rPr>
          <w:rFonts w:eastAsia="Times New Roman" w:cs="Times New Roman"/>
          <w:sz w:val="28"/>
          <w:lang w:val="bg-BG"/>
        </w:rPr>
        <w:t>. и екип</w:t>
      </w:r>
      <w:r w:rsidRPr="00A3782F">
        <w:rPr>
          <w:rFonts w:cs="Times New Roman"/>
          <w:sz w:val="28"/>
          <w:lang w:val="bg-BG"/>
        </w:rPr>
        <w:t xml:space="preserve"> е трудно да бъде оп</w:t>
      </w:r>
      <w:r w:rsidR="00297006">
        <w:rPr>
          <w:rFonts w:cs="Times New Roman"/>
          <w:sz w:val="28"/>
          <w:lang w:val="bg-BG"/>
        </w:rPr>
        <w:t xml:space="preserve">ределена честотата на сепсис и </w:t>
      </w:r>
      <w:r w:rsidRPr="00A3782F">
        <w:rPr>
          <w:rFonts w:cs="Times New Roman"/>
          <w:sz w:val="28"/>
          <w:lang w:val="bg-BG"/>
        </w:rPr>
        <w:t xml:space="preserve">свързаната с него смъртност. По статистика, в Англия 8,6% от починалите през 2010 г. са имали септично състояние, станало причина за летален изход, а 7% от септичните болни за периода 2001-2010 г. остават неразпознати и не стигат до болница (141). </w:t>
      </w:r>
    </w:p>
    <w:p w:rsidR="00877FDB" w:rsidRPr="00A3782F" w:rsidRDefault="00AF655D" w:rsidP="00187ADB">
      <w:pPr>
        <w:autoSpaceDE w:val="0"/>
        <w:spacing w:line="276" w:lineRule="auto"/>
        <w:jc w:val="both"/>
        <w:rPr>
          <w:rFonts w:eastAsia="Times New Roman" w:cs="Times New Roman"/>
          <w:color w:val="FF0000"/>
          <w:kern w:val="0"/>
          <w:sz w:val="28"/>
          <w:szCs w:val="25"/>
          <w:lang w:val="bg-BG" w:eastAsia="bg-BG" w:bidi="ar-SA"/>
        </w:rPr>
      </w:pPr>
      <w:r w:rsidRPr="00A3782F">
        <w:rPr>
          <w:rFonts w:cs="Times New Roman"/>
          <w:sz w:val="28"/>
          <w:lang w:val="bg-BG"/>
        </w:rPr>
        <w:t>Цитираните до момента проучвания за смъртност при сепсис и септичен шок са само една малка част от много други такива, посочващи значимостта на проблема и усилията, които трябва да се вложат за справянето му.</w:t>
      </w:r>
      <w:r w:rsidR="00877FDB" w:rsidRPr="00A3782F">
        <w:rPr>
          <w:rFonts w:cs="Times New Roman"/>
          <w:sz w:val="28"/>
          <w:lang w:val="bg-BG"/>
        </w:rPr>
        <w:t xml:space="preserve"> Всички мерки, които са насочени към ранното установяване на сепсис, предприемане на своевременни действия по отношение на лабораторната диагностика и лечение ще допринесат за по-добра прогноза на болните, със значителен спад на смъртността и значително по-малко остатъчни последствия и травми за болния, преживял сепсис. </w:t>
      </w:r>
    </w:p>
    <w:p w:rsidR="00CD56CC" w:rsidRPr="00A3782F" w:rsidRDefault="00CD56CC" w:rsidP="00AF655D">
      <w:pPr>
        <w:autoSpaceDE w:val="0"/>
        <w:spacing w:line="276" w:lineRule="auto"/>
        <w:jc w:val="both"/>
        <w:rPr>
          <w:rFonts w:cs="Times New Roman"/>
          <w:sz w:val="28"/>
          <w:lang w:val="bg-BG"/>
        </w:rPr>
      </w:pPr>
    </w:p>
    <w:p w:rsidR="00CD56CC" w:rsidRPr="00A3782F" w:rsidRDefault="00CD56CC" w:rsidP="00AF655D">
      <w:pPr>
        <w:autoSpaceDE w:val="0"/>
        <w:spacing w:line="276" w:lineRule="auto"/>
        <w:jc w:val="both"/>
        <w:rPr>
          <w:rFonts w:cs="Times New Roman"/>
          <w:sz w:val="28"/>
          <w:lang w:val="bg-BG"/>
        </w:rPr>
      </w:pPr>
    </w:p>
    <w:p w:rsidR="00AF655D" w:rsidRPr="004002D6" w:rsidRDefault="008977AD" w:rsidP="00AF655D">
      <w:pPr>
        <w:spacing w:line="276" w:lineRule="auto"/>
        <w:jc w:val="center"/>
        <w:rPr>
          <w:rFonts w:cs="Times New Roman"/>
          <w:b/>
          <w:color w:val="FF0000"/>
          <w:sz w:val="32"/>
          <w:szCs w:val="28"/>
          <w:lang w:val="bg-BG"/>
        </w:rPr>
      </w:pPr>
      <w:r w:rsidRPr="004002D6">
        <w:rPr>
          <w:rFonts w:cs="Times New Roman"/>
          <w:b/>
          <w:color w:val="FF0000"/>
          <w:sz w:val="32"/>
          <w:szCs w:val="28"/>
          <w:lang w:val="en-US"/>
        </w:rPr>
        <w:t>V</w:t>
      </w:r>
      <w:r w:rsidR="00AF655D" w:rsidRPr="004002D6">
        <w:rPr>
          <w:rFonts w:cs="Times New Roman"/>
          <w:b/>
          <w:color w:val="FF0000"/>
          <w:sz w:val="32"/>
          <w:szCs w:val="28"/>
          <w:lang w:val="en-US"/>
        </w:rPr>
        <w:t xml:space="preserve">I. </w:t>
      </w:r>
      <w:r w:rsidR="00AF655D" w:rsidRPr="004002D6">
        <w:rPr>
          <w:rFonts w:cs="Times New Roman"/>
          <w:b/>
          <w:color w:val="FF0000"/>
          <w:sz w:val="32"/>
          <w:szCs w:val="28"/>
          <w:lang w:val="bg-BG"/>
        </w:rPr>
        <w:t>ИЗВОДИ</w:t>
      </w:r>
    </w:p>
    <w:p w:rsidR="00AF655D" w:rsidRPr="00A3782F" w:rsidRDefault="00AF655D" w:rsidP="00AF655D">
      <w:pPr>
        <w:spacing w:line="276" w:lineRule="auto"/>
        <w:jc w:val="both"/>
        <w:rPr>
          <w:rFonts w:cs="Times New Roman"/>
          <w:color w:val="000000" w:themeColor="text1"/>
          <w:lang w:val="bg-BG"/>
        </w:rPr>
      </w:pPr>
    </w:p>
    <w:p w:rsidR="00AF655D" w:rsidRPr="00A3782F" w:rsidRDefault="00AF655D" w:rsidP="001549A6">
      <w:pPr>
        <w:numPr>
          <w:ilvl w:val="0"/>
          <w:numId w:val="85"/>
        </w:numPr>
        <w:spacing w:line="276" w:lineRule="auto"/>
        <w:contextualSpacing/>
        <w:jc w:val="both"/>
        <w:rPr>
          <w:rFonts w:cs="Times New Roman"/>
          <w:sz w:val="28"/>
          <w:szCs w:val="28"/>
          <w:lang w:val="bg-BG"/>
        </w:rPr>
      </w:pPr>
      <w:r w:rsidRPr="00A3782F">
        <w:rPr>
          <w:rFonts w:cs="Times New Roman"/>
          <w:sz w:val="28"/>
          <w:szCs w:val="28"/>
          <w:lang w:val="bg-BG"/>
        </w:rPr>
        <w:t xml:space="preserve">Рисковите фактори за развитието на сепсис и септичен шок са </w:t>
      </w:r>
    </w:p>
    <w:p w:rsidR="00AF655D" w:rsidRPr="00A3782F" w:rsidRDefault="00AF655D" w:rsidP="00AF655D">
      <w:pPr>
        <w:spacing w:line="276" w:lineRule="auto"/>
        <w:ind w:firstLine="720"/>
        <w:jc w:val="both"/>
        <w:rPr>
          <w:rFonts w:cs="Times New Roman"/>
          <w:sz w:val="28"/>
          <w:szCs w:val="28"/>
          <w:lang w:val="bg-BG"/>
        </w:rPr>
      </w:pPr>
      <w:r w:rsidRPr="00A3782F">
        <w:rPr>
          <w:rFonts w:cs="Times New Roman"/>
          <w:sz w:val="28"/>
          <w:szCs w:val="28"/>
          <w:lang w:val="bg-BG"/>
        </w:rPr>
        <w:t>наднормено тегло и затлъстяване.</w:t>
      </w:r>
    </w:p>
    <w:p w:rsidR="00AF655D" w:rsidRPr="00A3782F" w:rsidRDefault="00AF655D" w:rsidP="001549A6">
      <w:pPr>
        <w:numPr>
          <w:ilvl w:val="0"/>
          <w:numId w:val="85"/>
        </w:numPr>
        <w:spacing w:line="276" w:lineRule="auto"/>
        <w:jc w:val="both"/>
        <w:rPr>
          <w:rFonts w:cs="Times New Roman"/>
          <w:sz w:val="28"/>
          <w:szCs w:val="28"/>
          <w:lang w:val="bg-BG"/>
        </w:rPr>
      </w:pPr>
      <w:r w:rsidRPr="00A3782F">
        <w:rPr>
          <w:rFonts w:cs="Times New Roman"/>
          <w:sz w:val="28"/>
          <w:szCs w:val="28"/>
          <w:lang w:val="bg-BG"/>
        </w:rPr>
        <w:t>Честотата на сепсис свързан с инфек</w:t>
      </w:r>
      <w:r w:rsidR="00297006">
        <w:rPr>
          <w:rFonts w:cs="Times New Roman"/>
          <w:sz w:val="28"/>
          <w:szCs w:val="28"/>
          <w:lang w:val="bg-BG"/>
        </w:rPr>
        <w:t>ция придобита в обществото е 64.</w:t>
      </w:r>
      <w:r w:rsidRPr="00A3782F">
        <w:rPr>
          <w:rFonts w:cs="Times New Roman"/>
          <w:sz w:val="28"/>
          <w:szCs w:val="28"/>
          <w:lang w:val="bg-BG"/>
        </w:rPr>
        <w:t>4</w:t>
      </w:r>
      <w:r w:rsidRPr="00A3782F">
        <w:rPr>
          <w:rFonts w:cs="Times New Roman"/>
          <w:sz w:val="28"/>
          <w:szCs w:val="28"/>
          <w:lang w:val="en-US"/>
        </w:rPr>
        <w:t xml:space="preserve">% </w:t>
      </w:r>
      <w:r w:rsidRPr="00A3782F">
        <w:rPr>
          <w:rFonts w:cs="Times New Roman"/>
          <w:sz w:val="28"/>
          <w:szCs w:val="28"/>
          <w:lang w:val="bg-BG"/>
        </w:rPr>
        <w:t xml:space="preserve">(29 болни), а този придобит в хода </w:t>
      </w:r>
      <w:r w:rsidR="00297006">
        <w:rPr>
          <w:rFonts w:cs="Times New Roman"/>
          <w:sz w:val="28"/>
          <w:szCs w:val="28"/>
          <w:lang w:val="bg-BG"/>
        </w:rPr>
        <w:t>на медицинското обслужване е 35.</w:t>
      </w:r>
      <w:r w:rsidRPr="00A3782F">
        <w:rPr>
          <w:rFonts w:cs="Times New Roman"/>
          <w:sz w:val="28"/>
          <w:szCs w:val="28"/>
          <w:lang w:val="bg-BG"/>
        </w:rPr>
        <w:t>6% (16 болни).</w:t>
      </w:r>
    </w:p>
    <w:p w:rsidR="00AF655D" w:rsidRPr="00A3782F" w:rsidRDefault="00AF655D" w:rsidP="001549A6">
      <w:pPr>
        <w:numPr>
          <w:ilvl w:val="0"/>
          <w:numId w:val="85"/>
        </w:numPr>
        <w:spacing w:line="276" w:lineRule="auto"/>
        <w:jc w:val="both"/>
        <w:rPr>
          <w:rFonts w:cs="Times New Roman"/>
          <w:sz w:val="28"/>
          <w:szCs w:val="28"/>
          <w:lang w:val="bg-BG"/>
        </w:rPr>
      </w:pPr>
      <w:r w:rsidRPr="00A3782F">
        <w:rPr>
          <w:rFonts w:cs="Times New Roman"/>
          <w:sz w:val="28"/>
          <w:szCs w:val="28"/>
          <w:lang w:val="bg-BG"/>
        </w:rPr>
        <w:t>Маркерите DNI, отно</w:t>
      </w:r>
      <w:r w:rsidR="005A5453">
        <w:rPr>
          <w:rFonts w:cs="Times New Roman"/>
          <w:sz w:val="28"/>
          <w:szCs w:val="28"/>
          <w:lang w:val="bg-BG"/>
        </w:rPr>
        <w:t>шението DNI/серумен албумин, IL</w:t>
      </w:r>
      <w:r w:rsidRPr="00A3782F">
        <w:rPr>
          <w:rFonts w:cs="Times New Roman"/>
          <w:sz w:val="28"/>
          <w:szCs w:val="28"/>
          <w:lang w:val="bg-BG"/>
        </w:rPr>
        <w:t xml:space="preserve">8, С реактивен протеин и протеин С могат да бъдат използвани като предиктивни маркери за развитие на сепсис. </w:t>
      </w:r>
    </w:p>
    <w:p w:rsidR="00AF655D" w:rsidRPr="00A3782F" w:rsidRDefault="00AF655D" w:rsidP="001549A6">
      <w:pPr>
        <w:numPr>
          <w:ilvl w:val="0"/>
          <w:numId w:val="85"/>
        </w:numPr>
        <w:spacing w:line="276" w:lineRule="auto"/>
        <w:jc w:val="both"/>
        <w:rPr>
          <w:rFonts w:cs="Times New Roman"/>
          <w:sz w:val="28"/>
          <w:szCs w:val="28"/>
          <w:lang w:val="bg-BG"/>
        </w:rPr>
      </w:pPr>
      <w:r w:rsidRPr="00A3782F">
        <w:rPr>
          <w:rFonts w:cs="Times New Roman"/>
          <w:sz w:val="28"/>
          <w:szCs w:val="28"/>
          <w:lang w:val="bg-BG"/>
        </w:rPr>
        <w:t>Починалите със сепсис болни имат сигнификантно по-високи нива на лактат до 24</w:t>
      </w:r>
      <w:r w:rsidRPr="00A3782F">
        <w:rPr>
          <w:rFonts w:cs="Times New Roman"/>
          <w:sz w:val="28"/>
          <w:szCs w:val="28"/>
          <w:vertAlign w:val="superscript"/>
          <w:lang w:val="bg-BG"/>
        </w:rPr>
        <w:t>-ти</w:t>
      </w:r>
      <w:r w:rsidRPr="00A3782F">
        <w:rPr>
          <w:rFonts w:cs="Times New Roman"/>
          <w:sz w:val="28"/>
          <w:szCs w:val="28"/>
          <w:lang w:val="bg-BG"/>
        </w:rPr>
        <w:t xml:space="preserve"> час</w:t>
      </w:r>
      <w:r w:rsidRPr="00A3782F">
        <w:rPr>
          <w:rFonts w:cs="Times New Roman"/>
          <w:sz w:val="28"/>
          <w:szCs w:val="28"/>
          <w:lang w:val="en-US"/>
        </w:rPr>
        <w:t xml:space="preserve"> </w:t>
      </w:r>
      <w:r w:rsidRPr="00A3782F">
        <w:rPr>
          <w:rFonts w:cs="Times New Roman"/>
          <w:sz w:val="28"/>
          <w:szCs w:val="28"/>
          <w:lang w:val="bg-BG"/>
        </w:rPr>
        <w:t>и по-нисък лактатен клирънс в сравнение с преживелите. Лактатът на 0., 6., 24</w:t>
      </w:r>
      <w:r w:rsidRPr="00A3782F">
        <w:rPr>
          <w:rFonts w:cs="Times New Roman"/>
          <w:sz w:val="28"/>
          <w:szCs w:val="28"/>
          <w:vertAlign w:val="superscript"/>
          <w:lang w:val="bg-BG"/>
        </w:rPr>
        <w:t>-ти</w:t>
      </w:r>
      <w:r w:rsidRPr="00A3782F">
        <w:rPr>
          <w:rFonts w:cs="Times New Roman"/>
          <w:sz w:val="28"/>
          <w:szCs w:val="28"/>
          <w:lang w:val="bg-BG"/>
        </w:rPr>
        <w:t xml:space="preserve"> час и лактатен клирънс на 24</w:t>
      </w:r>
      <w:r w:rsidRPr="00A3782F">
        <w:rPr>
          <w:rFonts w:cs="Times New Roman"/>
          <w:sz w:val="28"/>
          <w:szCs w:val="28"/>
          <w:vertAlign w:val="superscript"/>
          <w:lang w:val="bg-BG"/>
        </w:rPr>
        <w:t>-ти</w:t>
      </w:r>
      <w:r w:rsidRPr="00A3782F">
        <w:rPr>
          <w:rFonts w:cs="Times New Roman"/>
          <w:sz w:val="28"/>
          <w:szCs w:val="28"/>
          <w:lang w:val="bg-BG"/>
        </w:rPr>
        <w:t xml:space="preserve"> час са маркери за преживяемост.</w:t>
      </w:r>
    </w:p>
    <w:p w:rsidR="00AF655D" w:rsidRPr="00A3782F" w:rsidRDefault="00AF655D" w:rsidP="001549A6">
      <w:pPr>
        <w:numPr>
          <w:ilvl w:val="0"/>
          <w:numId w:val="85"/>
        </w:numPr>
        <w:spacing w:line="276" w:lineRule="auto"/>
        <w:jc w:val="both"/>
        <w:rPr>
          <w:rFonts w:cs="Times New Roman"/>
          <w:sz w:val="28"/>
          <w:szCs w:val="28"/>
          <w:lang w:val="bg-BG"/>
        </w:rPr>
      </w:pPr>
      <w:r w:rsidRPr="00A3782F">
        <w:rPr>
          <w:rFonts w:cs="Times New Roman"/>
          <w:sz w:val="28"/>
          <w:szCs w:val="28"/>
          <w:lang w:val="en-US"/>
        </w:rPr>
        <w:t>IL</w:t>
      </w:r>
      <w:r w:rsidRPr="00A3782F">
        <w:rPr>
          <w:rFonts w:cs="Times New Roman"/>
          <w:sz w:val="28"/>
          <w:szCs w:val="28"/>
          <w:vertAlign w:val="subscript"/>
          <w:lang w:val="en-US"/>
        </w:rPr>
        <w:t>8</w:t>
      </w:r>
      <w:r w:rsidRPr="00A3782F">
        <w:rPr>
          <w:rFonts w:cs="Times New Roman"/>
          <w:sz w:val="28"/>
          <w:szCs w:val="28"/>
          <w:lang w:val="bg-BG"/>
        </w:rPr>
        <w:t xml:space="preserve"> е надежден показател с висока предвидимост за развитие на сепсис и риск от летален изход. Високите му нива се свързват с органната недостатъчност и смъртността. Съществува  положителна висока корелация между стойности на</w:t>
      </w:r>
      <w:r w:rsidRPr="00A3782F">
        <w:rPr>
          <w:rFonts w:cs="Times New Roman"/>
          <w:sz w:val="28"/>
          <w:szCs w:val="28"/>
          <w:lang w:val="en-US"/>
        </w:rPr>
        <w:t xml:space="preserve"> IL</w:t>
      </w:r>
      <w:r w:rsidRPr="00A3782F">
        <w:rPr>
          <w:rFonts w:cs="Times New Roman"/>
          <w:sz w:val="28"/>
          <w:szCs w:val="28"/>
          <w:lang w:val="bg-BG"/>
        </w:rPr>
        <w:t xml:space="preserve">8, </w:t>
      </w:r>
      <w:r w:rsidRPr="00A3782F">
        <w:rPr>
          <w:rFonts w:cs="Times New Roman"/>
          <w:sz w:val="28"/>
          <w:szCs w:val="28"/>
          <w:lang w:val="en-US"/>
        </w:rPr>
        <w:t>CRP</w:t>
      </w:r>
      <w:r w:rsidRPr="00A3782F">
        <w:rPr>
          <w:rFonts w:cs="Times New Roman"/>
          <w:sz w:val="28"/>
          <w:szCs w:val="28"/>
          <w:lang w:val="bg-BG"/>
        </w:rPr>
        <w:t xml:space="preserve"> и </w:t>
      </w:r>
      <w:r w:rsidRPr="00A3782F">
        <w:rPr>
          <w:rFonts w:cs="Times New Roman"/>
          <w:sz w:val="28"/>
          <w:szCs w:val="28"/>
          <w:lang w:val="en-US"/>
        </w:rPr>
        <w:t>DNI</w:t>
      </w:r>
      <w:r w:rsidRPr="00A3782F">
        <w:rPr>
          <w:rFonts w:cs="Times New Roman"/>
          <w:sz w:val="28"/>
          <w:szCs w:val="28"/>
          <w:lang w:val="bg-BG"/>
        </w:rPr>
        <w:t xml:space="preserve">. Белият дроб е най-често засегнатия орган в корелация с </w:t>
      </w:r>
      <w:r w:rsidRPr="00A3782F">
        <w:rPr>
          <w:rFonts w:cs="Times New Roman"/>
          <w:sz w:val="28"/>
          <w:szCs w:val="28"/>
          <w:lang w:val="en-US"/>
        </w:rPr>
        <w:t>IL</w:t>
      </w:r>
      <w:r w:rsidRPr="00A3782F">
        <w:rPr>
          <w:rFonts w:cs="Times New Roman"/>
          <w:sz w:val="28"/>
          <w:szCs w:val="28"/>
          <w:lang w:val="bg-BG"/>
        </w:rPr>
        <w:t xml:space="preserve">8. </w:t>
      </w:r>
    </w:p>
    <w:p w:rsidR="00AF655D" w:rsidRPr="00A3782F" w:rsidRDefault="00AF655D" w:rsidP="001549A6">
      <w:pPr>
        <w:numPr>
          <w:ilvl w:val="0"/>
          <w:numId w:val="85"/>
        </w:numPr>
        <w:spacing w:line="276" w:lineRule="auto"/>
        <w:jc w:val="both"/>
        <w:rPr>
          <w:rFonts w:cs="Times New Roman"/>
          <w:sz w:val="28"/>
          <w:szCs w:val="28"/>
          <w:lang w:val="bg-BG"/>
        </w:rPr>
      </w:pPr>
      <w:r w:rsidRPr="00A3782F">
        <w:rPr>
          <w:rFonts w:eastAsia="+mn-ea" w:cs="Times New Roman"/>
          <w:kern w:val="24"/>
          <w:sz w:val="28"/>
          <w:lang w:val="bg-BG" w:eastAsia="bg-BG" w:bidi="ar-SA"/>
        </w:rPr>
        <w:t xml:space="preserve">С развитието на сепсис и септичен шок нарастват </w:t>
      </w:r>
      <w:r w:rsidRPr="00A3782F">
        <w:rPr>
          <w:rFonts w:eastAsia="+mn-ea" w:cs="Times New Roman"/>
          <w:kern w:val="24"/>
          <w:sz w:val="28"/>
          <w:lang w:val="en-US" w:eastAsia="bg-BG" w:bidi="ar-SA"/>
        </w:rPr>
        <w:t>DNI</w:t>
      </w:r>
      <w:r w:rsidRPr="00A3782F">
        <w:rPr>
          <w:rFonts w:eastAsia="+mn-ea" w:cs="Times New Roman"/>
          <w:kern w:val="24"/>
          <w:sz w:val="28"/>
          <w:lang w:val="bg-BG" w:eastAsia="bg-BG" w:bidi="ar-SA"/>
        </w:rPr>
        <w:t xml:space="preserve"> и </w:t>
      </w:r>
      <w:r w:rsidRPr="00A3782F">
        <w:rPr>
          <w:rFonts w:eastAsia="+mn-ea" w:cs="Times New Roman"/>
          <w:kern w:val="24"/>
          <w:sz w:val="28"/>
          <w:lang w:val="en-US" w:eastAsia="bg-BG" w:bidi="ar-SA"/>
        </w:rPr>
        <w:t>DIC</w:t>
      </w:r>
      <w:r w:rsidR="00180800">
        <w:rPr>
          <w:rFonts w:eastAsia="+mn-ea" w:cs="Times New Roman"/>
          <w:kern w:val="24"/>
          <w:sz w:val="28"/>
          <w:lang w:val="bg-BG" w:eastAsia="bg-BG" w:bidi="ar-SA"/>
        </w:rPr>
        <w:t xml:space="preserve"> score</w:t>
      </w:r>
      <w:r w:rsidRPr="00A3782F">
        <w:rPr>
          <w:rFonts w:eastAsia="+mn-ea" w:cs="Times New Roman"/>
          <w:kern w:val="24"/>
          <w:sz w:val="28"/>
          <w:lang w:val="bg-BG" w:eastAsia="bg-BG" w:bidi="ar-SA"/>
        </w:rPr>
        <w:t xml:space="preserve"> успоредно с изчерпване нивата на протеин С.</w:t>
      </w:r>
      <w:r w:rsidRPr="00A3782F">
        <w:rPr>
          <w:rFonts w:cs="Times New Roman"/>
          <w:sz w:val="28"/>
          <w:szCs w:val="28"/>
          <w:lang w:val="bg-BG"/>
        </w:rPr>
        <w:t xml:space="preserve"> </w:t>
      </w:r>
    </w:p>
    <w:p w:rsidR="00AF655D" w:rsidRPr="00A3782F" w:rsidRDefault="00AF655D" w:rsidP="001549A6">
      <w:pPr>
        <w:numPr>
          <w:ilvl w:val="0"/>
          <w:numId w:val="85"/>
        </w:numPr>
        <w:spacing w:line="276" w:lineRule="auto"/>
        <w:jc w:val="both"/>
        <w:rPr>
          <w:rFonts w:cs="Times New Roman"/>
          <w:sz w:val="28"/>
          <w:szCs w:val="28"/>
          <w:lang w:val="bg-BG"/>
        </w:rPr>
      </w:pPr>
      <w:r w:rsidRPr="00A3782F">
        <w:rPr>
          <w:rFonts w:cs="Times New Roman"/>
          <w:sz w:val="28"/>
          <w:szCs w:val="28"/>
          <w:lang w:val="bg-BG"/>
        </w:rPr>
        <w:t>С</w:t>
      </w:r>
      <w:r w:rsidRPr="00A3782F">
        <w:rPr>
          <w:rFonts w:cs="Times New Roman"/>
          <w:sz w:val="28"/>
          <w:szCs w:val="28"/>
        </w:rPr>
        <w:t xml:space="preserve">калите </w:t>
      </w:r>
      <w:r w:rsidRPr="00A3782F">
        <w:rPr>
          <w:rFonts w:cs="Times New Roman"/>
          <w:sz w:val="28"/>
          <w:szCs w:val="28"/>
          <w:lang w:val="en-US"/>
        </w:rPr>
        <w:t xml:space="preserve">SIRS </w:t>
      </w:r>
      <w:r w:rsidRPr="00A3782F">
        <w:rPr>
          <w:rFonts w:cs="Times New Roman"/>
          <w:sz w:val="28"/>
          <w:szCs w:val="28"/>
        </w:rPr>
        <w:t xml:space="preserve">и </w:t>
      </w:r>
      <w:r w:rsidRPr="00A3782F">
        <w:rPr>
          <w:rFonts w:cs="Times New Roman"/>
          <w:sz w:val="28"/>
          <w:szCs w:val="28"/>
          <w:lang w:val="en-US"/>
        </w:rPr>
        <w:t>qSOFA</w:t>
      </w:r>
      <w:r w:rsidRPr="00A3782F">
        <w:rPr>
          <w:rFonts w:cs="Times New Roman"/>
          <w:sz w:val="28"/>
          <w:szCs w:val="28"/>
        </w:rPr>
        <w:t xml:space="preserve"> </w:t>
      </w:r>
      <w:r w:rsidRPr="00A3782F">
        <w:rPr>
          <w:rFonts w:cs="Times New Roman"/>
          <w:sz w:val="28"/>
          <w:szCs w:val="28"/>
          <w:lang w:val="bg-BG"/>
        </w:rPr>
        <w:t>имат над 80%</w:t>
      </w:r>
      <w:r w:rsidRPr="00A3782F">
        <w:rPr>
          <w:rFonts w:cs="Times New Roman"/>
          <w:sz w:val="28"/>
          <w:szCs w:val="28"/>
        </w:rPr>
        <w:t xml:space="preserve"> прогностична стойност за смъртен изход </w:t>
      </w:r>
      <w:r w:rsidRPr="00A3782F">
        <w:rPr>
          <w:rFonts w:cs="Times New Roman"/>
          <w:sz w:val="28"/>
          <w:szCs w:val="28"/>
          <w:lang w:val="bg-BG"/>
        </w:rPr>
        <w:t xml:space="preserve"> </w:t>
      </w:r>
      <w:r w:rsidRPr="00A3782F">
        <w:rPr>
          <w:rFonts w:cs="Times New Roman"/>
          <w:sz w:val="28"/>
          <w:szCs w:val="28"/>
        </w:rPr>
        <w:t>до 30-ти</w:t>
      </w:r>
      <w:r w:rsidRPr="00A3782F">
        <w:rPr>
          <w:rFonts w:cs="Times New Roman"/>
          <w:sz w:val="28"/>
          <w:szCs w:val="28"/>
          <w:lang w:val="bg-BG"/>
        </w:rPr>
        <w:t xml:space="preserve"> ден при септичните пациенти, но с по-добра предиктивност за </w:t>
      </w:r>
      <w:r w:rsidRPr="00A3782F">
        <w:rPr>
          <w:rFonts w:cs="Times New Roman"/>
          <w:sz w:val="28"/>
          <w:szCs w:val="28"/>
        </w:rPr>
        <w:t xml:space="preserve"> </w:t>
      </w:r>
      <w:r w:rsidRPr="00A3782F">
        <w:rPr>
          <w:rFonts w:cs="Times New Roman"/>
          <w:sz w:val="28"/>
          <w:szCs w:val="28"/>
          <w:lang w:val="en-US"/>
        </w:rPr>
        <w:lastRenderedPageBreak/>
        <w:t>qSOFA</w:t>
      </w:r>
      <w:r w:rsidR="00180800">
        <w:rPr>
          <w:rFonts w:cs="Times New Roman"/>
          <w:sz w:val="28"/>
          <w:szCs w:val="28"/>
          <w:lang w:val="bg-BG"/>
        </w:rPr>
        <w:t xml:space="preserve"> score</w:t>
      </w:r>
      <w:r w:rsidRPr="00A3782F">
        <w:rPr>
          <w:rFonts w:cs="Times New Roman"/>
          <w:sz w:val="28"/>
          <w:szCs w:val="28"/>
          <w:lang w:val="bg-BG"/>
        </w:rPr>
        <w:t>.</w:t>
      </w:r>
    </w:p>
    <w:p w:rsidR="00AF655D" w:rsidRPr="00A3782F" w:rsidRDefault="00AF655D" w:rsidP="001549A6">
      <w:pPr>
        <w:numPr>
          <w:ilvl w:val="0"/>
          <w:numId w:val="85"/>
        </w:numPr>
        <w:spacing w:line="276" w:lineRule="auto"/>
        <w:jc w:val="both"/>
        <w:rPr>
          <w:rFonts w:cs="Times New Roman"/>
          <w:sz w:val="28"/>
          <w:szCs w:val="28"/>
          <w:lang w:val="bg-BG"/>
        </w:rPr>
      </w:pPr>
      <w:r w:rsidRPr="00A3782F">
        <w:rPr>
          <w:rFonts w:cs="Times New Roman"/>
          <w:sz w:val="28"/>
          <w:szCs w:val="28"/>
          <w:lang w:val="bg-BG"/>
        </w:rPr>
        <w:t xml:space="preserve">По-висока смъртност при сепсис и септичен шок се наблюдава при възраст над 71 години, мъжки пол, с най-често придружаващо заболяване - хипертонична болест, исхемична болест на сърцето или захарен диабет. Антитромбин </w:t>
      </w:r>
      <w:r w:rsidRPr="00A3782F">
        <w:rPr>
          <w:rFonts w:cs="Times New Roman"/>
          <w:sz w:val="28"/>
          <w:szCs w:val="28"/>
          <w:lang w:val="en-US"/>
        </w:rPr>
        <w:t>III</w:t>
      </w:r>
      <w:r w:rsidRPr="00A3782F">
        <w:rPr>
          <w:rFonts w:cs="Times New Roman"/>
          <w:sz w:val="28"/>
          <w:szCs w:val="28"/>
          <w:lang w:val="bg-BG"/>
        </w:rPr>
        <w:t xml:space="preserve">, протромбиново време и </w:t>
      </w:r>
      <w:r w:rsidRPr="00A3782F">
        <w:rPr>
          <w:rFonts w:cs="Times New Roman"/>
          <w:sz w:val="28"/>
          <w:szCs w:val="28"/>
          <w:lang w:val="en-US"/>
        </w:rPr>
        <w:t>IL</w:t>
      </w:r>
      <w:r w:rsidRPr="00A3782F">
        <w:rPr>
          <w:rFonts w:cs="Times New Roman"/>
          <w:sz w:val="28"/>
          <w:szCs w:val="28"/>
          <w:lang w:val="bg-BG"/>
        </w:rPr>
        <w:t>8 са предиктивни маркери за летален изход.</w:t>
      </w:r>
    </w:p>
    <w:p w:rsidR="00AF655D" w:rsidRPr="00A3782F" w:rsidRDefault="00AF655D" w:rsidP="00AF655D">
      <w:pPr>
        <w:spacing w:line="276" w:lineRule="auto"/>
        <w:jc w:val="both"/>
        <w:rPr>
          <w:rFonts w:cs="Times New Roman"/>
          <w:sz w:val="32"/>
          <w:szCs w:val="28"/>
          <w:lang w:val="bg-BG"/>
        </w:rPr>
      </w:pPr>
    </w:p>
    <w:p w:rsidR="00AF655D" w:rsidRPr="00AF655D" w:rsidRDefault="00AF655D" w:rsidP="00AF655D">
      <w:pPr>
        <w:ind w:left="720"/>
        <w:contextualSpacing/>
        <w:rPr>
          <w:rFonts w:cs="Times New Roman"/>
          <w:b/>
          <w:sz w:val="32"/>
          <w:lang w:val="bg-BG"/>
        </w:rPr>
      </w:pPr>
      <w:r w:rsidRPr="00AF655D">
        <w:rPr>
          <w:noProof/>
          <w:lang w:val="bg-BG" w:eastAsia="bg-BG" w:bidi="ar-SA"/>
        </w:rPr>
        <w:lastRenderedPageBreak/>
        <w:drawing>
          <wp:inline distT="0" distB="0" distL="0" distR="0" wp14:anchorId="66B9343D" wp14:editId="6A15EB71">
            <wp:extent cx="5943519" cy="8067040"/>
            <wp:effectExtent l="0" t="0" r="635" b="0"/>
            <wp:docPr id="58" name="Картина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6370" cy="8070910"/>
                    </a:xfrm>
                    <a:prstGeom prst="rect">
                      <a:avLst/>
                    </a:prstGeom>
                    <a:blipFill>
                      <a:blip r:embed="rId48"/>
                      <a:tile tx="0" ty="0" sx="100000" sy="100000" flip="none" algn="tl"/>
                    </a:blipFill>
                    <a:ln>
                      <a:noFill/>
                    </a:ln>
                  </pic:spPr>
                </pic:pic>
              </a:graphicData>
            </a:graphic>
          </wp:inline>
        </w:drawing>
      </w:r>
    </w:p>
    <w:p w:rsidR="00297006" w:rsidRDefault="00297006" w:rsidP="00AF655D">
      <w:pPr>
        <w:spacing w:line="276" w:lineRule="auto"/>
        <w:ind w:left="720"/>
        <w:contextualSpacing/>
        <w:jc w:val="center"/>
        <w:rPr>
          <w:rFonts w:cs="Times New Roman"/>
          <w:b/>
          <w:sz w:val="32"/>
          <w:lang w:val="en-US"/>
        </w:rPr>
      </w:pPr>
    </w:p>
    <w:p w:rsidR="00297006" w:rsidRDefault="00297006" w:rsidP="00AF655D">
      <w:pPr>
        <w:spacing w:line="276" w:lineRule="auto"/>
        <w:ind w:left="720"/>
        <w:contextualSpacing/>
        <w:jc w:val="center"/>
        <w:rPr>
          <w:rFonts w:cs="Times New Roman"/>
          <w:b/>
          <w:sz w:val="32"/>
          <w:lang w:val="en-US"/>
        </w:rPr>
      </w:pPr>
    </w:p>
    <w:p w:rsidR="00AF655D" w:rsidRPr="004002D6" w:rsidRDefault="008977AD" w:rsidP="00AF655D">
      <w:pPr>
        <w:spacing w:line="276" w:lineRule="auto"/>
        <w:ind w:left="720"/>
        <w:contextualSpacing/>
        <w:jc w:val="center"/>
        <w:rPr>
          <w:rFonts w:cs="Times New Roman"/>
          <w:b/>
          <w:color w:val="FF0000"/>
          <w:sz w:val="32"/>
          <w:lang w:val="en-US"/>
        </w:rPr>
      </w:pPr>
      <w:r w:rsidRPr="004002D6">
        <w:rPr>
          <w:rFonts w:cs="Times New Roman"/>
          <w:b/>
          <w:color w:val="FF0000"/>
          <w:sz w:val="32"/>
          <w:lang w:val="en-US"/>
        </w:rPr>
        <w:lastRenderedPageBreak/>
        <w:t>VII</w:t>
      </w:r>
      <w:r w:rsidR="00AF655D" w:rsidRPr="004002D6">
        <w:rPr>
          <w:rFonts w:cs="Times New Roman"/>
          <w:b/>
          <w:color w:val="FF0000"/>
          <w:sz w:val="32"/>
          <w:lang w:val="en-US"/>
        </w:rPr>
        <w:t xml:space="preserve">. </w:t>
      </w:r>
      <w:r w:rsidR="00AF655D" w:rsidRPr="004002D6">
        <w:rPr>
          <w:rFonts w:cs="Times New Roman"/>
          <w:b/>
          <w:color w:val="FF0000"/>
          <w:sz w:val="32"/>
          <w:lang w:val="bg-BG"/>
        </w:rPr>
        <w:t>ПРИНОСИ НА ДИСЕРТАЦИОННИЯ ТРУД</w:t>
      </w:r>
    </w:p>
    <w:p w:rsidR="00AF655D" w:rsidRPr="004002D6" w:rsidRDefault="00AF655D" w:rsidP="00AF655D">
      <w:pPr>
        <w:spacing w:line="276" w:lineRule="auto"/>
        <w:ind w:left="720"/>
        <w:contextualSpacing/>
        <w:rPr>
          <w:rFonts w:cs="Times New Roman"/>
          <w:b/>
          <w:color w:val="FF0000"/>
          <w:lang w:val="bg-BG"/>
        </w:rPr>
      </w:pPr>
    </w:p>
    <w:p w:rsidR="00AF655D" w:rsidRPr="004002D6" w:rsidRDefault="00AF655D" w:rsidP="00AF655D">
      <w:pPr>
        <w:spacing w:line="276" w:lineRule="auto"/>
        <w:ind w:left="720"/>
        <w:contextualSpacing/>
        <w:rPr>
          <w:rFonts w:cs="Times New Roman"/>
          <w:b/>
          <w:color w:val="FF0000"/>
          <w:sz w:val="28"/>
          <w:szCs w:val="28"/>
          <w:lang w:val="bg-BG"/>
        </w:rPr>
      </w:pPr>
      <w:r w:rsidRPr="004002D6">
        <w:rPr>
          <w:rFonts w:cs="Times New Roman"/>
          <w:b/>
          <w:color w:val="FF0000"/>
          <w:sz w:val="28"/>
          <w:szCs w:val="28"/>
          <w:lang w:val="bg-BG"/>
        </w:rPr>
        <w:t>Приноси с научно-теоретичен характер</w:t>
      </w:r>
    </w:p>
    <w:p w:rsidR="00AF655D" w:rsidRPr="00180800" w:rsidRDefault="00AF655D" w:rsidP="00AF655D">
      <w:pPr>
        <w:spacing w:line="276" w:lineRule="auto"/>
        <w:ind w:left="720"/>
        <w:contextualSpacing/>
        <w:rPr>
          <w:rFonts w:cs="Times New Roman"/>
          <w:b/>
          <w:sz w:val="28"/>
          <w:szCs w:val="28"/>
          <w:lang w:val="bg-BG"/>
        </w:rPr>
      </w:pPr>
    </w:p>
    <w:p w:rsidR="00AF655D" w:rsidRPr="00180800" w:rsidRDefault="00AF655D" w:rsidP="00297006">
      <w:pPr>
        <w:numPr>
          <w:ilvl w:val="0"/>
          <w:numId w:val="97"/>
        </w:numPr>
        <w:spacing w:line="276" w:lineRule="auto"/>
        <w:contextualSpacing/>
        <w:jc w:val="both"/>
        <w:rPr>
          <w:rFonts w:cs="Times New Roman"/>
          <w:sz w:val="28"/>
          <w:szCs w:val="28"/>
          <w:lang w:val="bg-BG"/>
        </w:rPr>
      </w:pPr>
      <w:r w:rsidRPr="00180800">
        <w:rPr>
          <w:rFonts w:cs="Times New Roman"/>
          <w:sz w:val="28"/>
          <w:szCs w:val="28"/>
          <w:lang w:val="bg-BG"/>
        </w:rPr>
        <w:t xml:space="preserve">За първи път в България </w:t>
      </w:r>
      <w:r w:rsidRPr="00180800">
        <w:rPr>
          <w:rFonts w:cs="Times New Roman"/>
          <w:sz w:val="28"/>
          <w:szCs w:val="28"/>
          <w:lang w:val="en-US"/>
        </w:rPr>
        <w:t>DNI</w:t>
      </w:r>
      <w:r w:rsidRPr="00180800">
        <w:rPr>
          <w:rFonts w:cs="Times New Roman"/>
          <w:sz w:val="28"/>
          <w:szCs w:val="28"/>
          <w:lang w:val="bg-BG"/>
        </w:rPr>
        <w:t xml:space="preserve"> се използва като маркер за сепсис и септичен шок.</w:t>
      </w:r>
    </w:p>
    <w:p w:rsidR="00AF655D" w:rsidRPr="00180800" w:rsidRDefault="00AF655D" w:rsidP="00297006">
      <w:pPr>
        <w:numPr>
          <w:ilvl w:val="0"/>
          <w:numId w:val="97"/>
        </w:numPr>
        <w:spacing w:line="276" w:lineRule="auto"/>
        <w:contextualSpacing/>
        <w:jc w:val="both"/>
        <w:rPr>
          <w:rFonts w:cs="Times New Roman"/>
          <w:sz w:val="28"/>
          <w:szCs w:val="28"/>
          <w:lang w:val="bg-BG"/>
        </w:rPr>
      </w:pPr>
      <w:r w:rsidRPr="00180800">
        <w:rPr>
          <w:rFonts w:cs="Times New Roman"/>
          <w:sz w:val="28"/>
          <w:szCs w:val="28"/>
          <w:lang w:val="bg-BG"/>
        </w:rPr>
        <w:t xml:space="preserve">За първи път в България се прави корелация между </w:t>
      </w:r>
      <w:r w:rsidRPr="00180800">
        <w:rPr>
          <w:rFonts w:cs="Times New Roman"/>
          <w:sz w:val="28"/>
          <w:szCs w:val="28"/>
          <w:lang w:val="en-US"/>
        </w:rPr>
        <w:t>DNI</w:t>
      </w:r>
      <w:r w:rsidRPr="00180800">
        <w:rPr>
          <w:rFonts w:cs="Times New Roman"/>
          <w:sz w:val="28"/>
          <w:szCs w:val="28"/>
          <w:lang w:val="bg-BG"/>
        </w:rPr>
        <w:t xml:space="preserve">, </w:t>
      </w:r>
      <w:r w:rsidR="005A5453">
        <w:rPr>
          <w:rFonts w:cs="Times New Roman"/>
          <w:sz w:val="28"/>
          <w:szCs w:val="28"/>
          <w:lang w:val="en-US"/>
        </w:rPr>
        <w:t>IL</w:t>
      </w:r>
      <w:r w:rsidRPr="00180800">
        <w:rPr>
          <w:rFonts w:cs="Times New Roman"/>
          <w:sz w:val="28"/>
          <w:szCs w:val="28"/>
          <w:lang w:val="en-US"/>
        </w:rPr>
        <w:t>8</w:t>
      </w:r>
      <w:r w:rsidRPr="00180800">
        <w:rPr>
          <w:rFonts w:cs="Times New Roman"/>
          <w:sz w:val="28"/>
          <w:szCs w:val="28"/>
          <w:lang w:val="bg-BG"/>
        </w:rPr>
        <w:t xml:space="preserve"> и протеин С като маркери за сепсис и септичен шок и прогноза за смъртност.</w:t>
      </w:r>
    </w:p>
    <w:p w:rsidR="00AF655D" w:rsidRPr="00180800" w:rsidRDefault="00AF655D" w:rsidP="00297006">
      <w:pPr>
        <w:numPr>
          <w:ilvl w:val="0"/>
          <w:numId w:val="97"/>
        </w:numPr>
        <w:spacing w:line="276" w:lineRule="auto"/>
        <w:contextualSpacing/>
        <w:jc w:val="both"/>
        <w:rPr>
          <w:rFonts w:cs="Times New Roman"/>
          <w:sz w:val="28"/>
          <w:szCs w:val="28"/>
          <w:lang w:val="bg-BG"/>
        </w:rPr>
      </w:pPr>
      <w:r w:rsidRPr="00180800">
        <w:rPr>
          <w:rFonts w:cs="Times New Roman"/>
          <w:sz w:val="28"/>
          <w:szCs w:val="28"/>
          <w:lang w:val="bg-BG"/>
        </w:rPr>
        <w:t xml:space="preserve">След приемането на новите критерии за </w:t>
      </w:r>
      <w:r w:rsidR="005A5453">
        <w:rPr>
          <w:rFonts w:cs="Times New Roman"/>
          <w:sz w:val="28"/>
          <w:szCs w:val="28"/>
          <w:lang w:val="bg-BG"/>
        </w:rPr>
        <w:t>разкриването</w:t>
      </w:r>
      <w:r w:rsidRPr="00180800">
        <w:rPr>
          <w:rFonts w:cs="Times New Roman"/>
          <w:sz w:val="28"/>
          <w:szCs w:val="28"/>
          <w:lang w:val="bg-BG"/>
        </w:rPr>
        <w:t xml:space="preserve"> на сепсис през 2016 г., когато </w:t>
      </w:r>
      <w:r w:rsidRPr="00180800">
        <w:rPr>
          <w:rFonts w:cs="Times New Roman"/>
          <w:sz w:val="28"/>
          <w:szCs w:val="28"/>
          <w:lang w:val="en-US"/>
        </w:rPr>
        <w:t xml:space="preserve">SIRS </w:t>
      </w:r>
      <w:r w:rsidRPr="00180800">
        <w:rPr>
          <w:rFonts w:cs="Times New Roman"/>
          <w:sz w:val="28"/>
          <w:szCs w:val="28"/>
          <w:lang w:val="bg-BG"/>
        </w:rPr>
        <w:t xml:space="preserve">критериите са </w:t>
      </w:r>
      <w:r w:rsidR="005A5453">
        <w:rPr>
          <w:rFonts w:cs="Times New Roman"/>
          <w:sz w:val="28"/>
          <w:szCs w:val="28"/>
          <w:lang w:val="bg-BG"/>
        </w:rPr>
        <w:t>изместени от скалата</w:t>
      </w:r>
      <w:r w:rsidRPr="00180800">
        <w:rPr>
          <w:rFonts w:cs="Times New Roman"/>
          <w:sz w:val="28"/>
          <w:szCs w:val="28"/>
          <w:lang w:val="en-US"/>
        </w:rPr>
        <w:t xml:space="preserve"> SOFA</w:t>
      </w:r>
      <w:r w:rsidR="005A5453">
        <w:rPr>
          <w:rFonts w:cs="Times New Roman"/>
          <w:sz w:val="28"/>
          <w:szCs w:val="28"/>
          <w:lang w:val="bg-BG"/>
        </w:rPr>
        <w:t xml:space="preserve"> ,</w:t>
      </w:r>
      <w:r w:rsidRPr="00180800">
        <w:rPr>
          <w:rFonts w:cs="Times New Roman"/>
          <w:sz w:val="28"/>
          <w:szCs w:val="28"/>
          <w:lang w:val="bg-BG"/>
        </w:rPr>
        <w:t xml:space="preserve"> няма аналогично проучване в страната за сравнение между двата скора.  </w:t>
      </w:r>
    </w:p>
    <w:p w:rsidR="00AF655D" w:rsidRPr="00180800" w:rsidRDefault="00AF655D" w:rsidP="00AF655D">
      <w:pPr>
        <w:spacing w:line="276" w:lineRule="auto"/>
        <w:ind w:left="720"/>
        <w:contextualSpacing/>
        <w:rPr>
          <w:rFonts w:cs="Times New Roman"/>
          <w:sz w:val="28"/>
          <w:szCs w:val="28"/>
          <w:lang w:val="bg-BG"/>
        </w:rPr>
      </w:pPr>
    </w:p>
    <w:p w:rsidR="00AF655D" w:rsidRPr="004002D6" w:rsidRDefault="00AF655D" w:rsidP="00AF655D">
      <w:pPr>
        <w:spacing w:line="276" w:lineRule="auto"/>
        <w:ind w:left="720"/>
        <w:contextualSpacing/>
        <w:rPr>
          <w:rFonts w:cs="Times New Roman"/>
          <w:b/>
          <w:color w:val="FF0000"/>
          <w:sz w:val="28"/>
          <w:szCs w:val="28"/>
          <w:lang w:val="bg-BG"/>
        </w:rPr>
      </w:pPr>
      <w:r w:rsidRPr="004002D6">
        <w:rPr>
          <w:rFonts w:cs="Times New Roman"/>
          <w:b/>
          <w:color w:val="FF0000"/>
          <w:sz w:val="28"/>
          <w:szCs w:val="28"/>
          <w:lang w:val="bg-BG"/>
        </w:rPr>
        <w:t>Приноси с научно-практичен характер</w:t>
      </w:r>
    </w:p>
    <w:p w:rsidR="00AF655D" w:rsidRPr="00180800" w:rsidRDefault="00AF655D" w:rsidP="00AF655D">
      <w:pPr>
        <w:spacing w:line="276" w:lineRule="auto"/>
        <w:ind w:left="720"/>
        <w:contextualSpacing/>
        <w:rPr>
          <w:rFonts w:cs="Times New Roman"/>
          <w:b/>
          <w:sz w:val="28"/>
          <w:szCs w:val="28"/>
          <w:lang w:val="bg-BG"/>
        </w:rPr>
      </w:pPr>
    </w:p>
    <w:p w:rsidR="00AF655D" w:rsidRPr="00180800" w:rsidRDefault="00AF655D" w:rsidP="00297006">
      <w:pPr>
        <w:numPr>
          <w:ilvl w:val="0"/>
          <w:numId w:val="98"/>
        </w:numPr>
        <w:spacing w:line="276" w:lineRule="auto"/>
        <w:contextualSpacing/>
        <w:jc w:val="both"/>
        <w:rPr>
          <w:rFonts w:cs="Times New Roman"/>
          <w:sz w:val="28"/>
          <w:szCs w:val="28"/>
          <w:lang w:val="bg-BG"/>
        </w:rPr>
      </w:pPr>
      <w:r w:rsidRPr="00180800">
        <w:rPr>
          <w:rFonts w:cs="Times New Roman"/>
          <w:sz w:val="28"/>
          <w:szCs w:val="28"/>
          <w:lang w:val="bg-BG"/>
        </w:rPr>
        <w:t xml:space="preserve">Определянето и проследяването на </w:t>
      </w:r>
      <w:r w:rsidRPr="00180800">
        <w:rPr>
          <w:rFonts w:cs="Times New Roman"/>
          <w:sz w:val="28"/>
          <w:szCs w:val="28"/>
          <w:lang w:val="en-US"/>
        </w:rPr>
        <w:t>DNI</w:t>
      </w:r>
      <w:r w:rsidRPr="00180800">
        <w:rPr>
          <w:rFonts w:cs="Times New Roman"/>
          <w:sz w:val="28"/>
          <w:szCs w:val="28"/>
          <w:lang w:val="bg-BG"/>
        </w:rPr>
        <w:t xml:space="preserve">,  протеин С и антитромбин </w:t>
      </w:r>
      <w:r w:rsidRPr="00180800">
        <w:rPr>
          <w:rFonts w:cs="Times New Roman"/>
          <w:sz w:val="28"/>
          <w:szCs w:val="28"/>
          <w:lang w:val="en-US"/>
        </w:rPr>
        <w:t>III</w:t>
      </w:r>
      <w:r w:rsidRPr="00180800">
        <w:rPr>
          <w:rFonts w:cs="Times New Roman"/>
          <w:sz w:val="28"/>
          <w:szCs w:val="28"/>
          <w:lang w:val="bg-BG"/>
        </w:rPr>
        <w:t xml:space="preserve"> в рутинната практика при пациенти суспектни за сепсис може да доведе до по-навременна диагностика на сепсис и своевременно стартиране на адекватно лечение.</w:t>
      </w:r>
    </w:p>
    <w:p w:rsidR="00AF655D" w:rsidRPr="00180800" w:rsidRDefault="00AF655D" w:rsidP="00297006">
      <w:pPr>
        <w:numPr>
          <w:ilvl w:val="0"/>
          <w:numId w:val="98"/>
        </w:numPr>
        <w:spacing w:line="276" w:lineRule="auto"/>
        <w:contextualSpacing/>
        <w:jc w:val="both"/>
        <w:rPr>
          <w:rFonts w:cs="Times New Roman"/>
          <w:sz w:val="28"/>
          <w:szCs w:val="28"/>
          <w:lang w:val="bg-BG"/>
        </w:rPr>
      </w:pPr>
      <w:r w:rsidRPr="00180800">
        <w:rPr>
          <w:rFonts w:cs="Times New Roman"/>
          <w:sz w:val="28"/>
          <w:szCs w:val="28"/>
          <w:lang w:val="bg-BG"/>
        </w:rPr>
        <w:t>Предложеният алгоритъм за поведение при суспектни за сепсис пациенти ще фокусира съзнанието на специалистите към този сериозен медицински проблем. По този начин ще допринесем за решаването му и ще бъдем част от кампанията на СЗО за „Свят свободен от сепсис”.</w:t>
      </w:r>
    </w:p>
    <w:p w:rsidR="00AF655D" w:rsidRPr="00180800" w:rsidRDefault="00AF655D" w:rsidP="00AF655D">
      <w:pPr>
        <w:spacing w:line="276" w:lineRule="auto"/>
        <w:ind w:left="720"/>
        <w:contextualSpacing/>
        <w:jc w:val="both"/>
        <w:rPr>
          <w:rFonts w:cs="Times New Roman"/>
          <w:b/>
          <w:sz w:val="28"/>
          <w:szCs w:val="28"/>
          <w:lang w:val="bg-BG"/>
        </w:rPr>
      </w:pPr>
    </w:p>
    <w:p w:rsidR="00AF655D" w:rsidRPr="004002D6" w:rsidRDefault="00AF655D" w:rsidP="00AF655D">
      <w:pPr>
        <w:spacing w:line="276" w:lineRule="auto"/>
        <w:ind w:left="720"/>
        <w:contextualSpacing/>
        <w:jc w:val="both"/>
        <w:rPr>
          <w:rFonts w:cs="Times New Roman"/>
          <w:b/>
          <w:color w:val="FF0000"/>
          <w:sz w:val="28"/>
          <w:szCs w:val="28"/>
          <w:lang w:val="bg-BG"/>
        </w:rPr>
      </w:pPr>
      <w:r w:rsidRPr="004002D6">
        <w:rPr>
          <w:rFonts w:cs="Times New Roman"/>
          <w:b/>
          <w:color w:val="FF0000"/>
          <w:sz w:val="28"/>
          <w:szCs w:val="28"/>
          <w:lang w:val="bg-BG"/>
        </w:rPr>
        <w:t>Приноси с потвърдителен характер</w:t>
      </w:r>
    </w:p>
    <w:p w:rsidR="00AF655D" w:rsidRPr="00180800" w:rsidRDefault="00AF655D" w:rsidP="00AF655D">
      <w:pPr>
        <w:spacing w:line="276" w:lineRule="auto"/>
        <w:ind w:left="720"/>
        <w:contextualSpacing/>
        <w:jc w:val="both"/>
        <w:rPr>
          <w:rFonts w:cs="Times New Roman"/>
          <w:b/>
          <w:sz w:val="28"/>
          <w:szCs w:val="28"/>
          <w:lang w:val="bg-BG"/>
        </w:rPr>
      </w:pPr>
      <w:r w:rsidRPr="00180800">
        <w:rPr>
          <w:rFonts w:cs="Times New Roman"/>
          <w:b/>
          <w:sz w:val="28"/>
          <w:szCs w:val="28"/>
          <w:lang w:val="bg-BG"/>
        </w:rPr>
        <w:t xml:space="preserve"> </w:t>
      </w:r>
    </w:p>
    <w:p w:rsidR="00AF655D" w:rsidRPr="00180800" w:rsidRDefault="00AF655D" w:rsidP="00180800">
      <w:pPr>
        <w:numPr>
          <w:ilvl w:val="0"/>
          <w:numId w:val="99"/>
        </w:numPr>
        <w:spacing w:line="276" w:lineRule="auto"/>
        <w:contextualSpacing/>
        <w:jc w:val="both"/>
        <w:rPr>
          <w:rFonts w:cs="Times New Roman"/>
          <w:sz w:val="28"/>
          <w:szCs w:val="28"/>
          <w:lang w:val="bg-BG"/>
        </w:rPr>
      </w:pPr>
      <w:r w:rsidRPr="00180800">
        <w:rPr>
          <w:rFonts w:cs="Times New Roman"/>
          <w:sz w:val="28"/>
          <w:szCs w:val="28"/>
          <w:lang w:val="bg-BG"/>
        </w:rPr>
        <w:t xml:space="preserve">Наднорменото тегло и затлъстяването са сред основните рисковите фактори за развитието на сепсис и септичен шок. </w:t>
      </w:r>
    </w:p>
    <w:p w:rsidR="00AF655D" w:rsidRPr="00180800" w:rsidRDefault="00AF655D" w:rsidP="00180800">
      <w:pPr>
        <w:numPr>
          <w:ilvl w:val="0"/>
          <w:numId w:val="99"/>
        </w:numPr>
        <w:spacing w:line="276" w:lineRule="auto"/>
        <w:contextualSpacing/>
        <w:jc w:val="both"/>
        <w:rPr>
          <w:rFonts w:cs="Times New Roman"/>
          <w:sz w:val="28"/>
          <w:szCs w:val="28"/>
          <w:lang w:val="bg-BG"/>
        </w:rPr>
      </w:pPr>
      <w:r w:rsidRPr="00180800">
        <w:rPr>
          <w:rFonts w:cs="Times New Roman"/>
          <w:sz w:val="28"/>
          <w:szCs w:val="28"/>
          <w:lang w:val="bg-BG"/>
        </w:rPr>
        <w:t xml:space="preserve">Високите нива на </w:t>
      </w:r>
      <w:r w:rsidR="005A5453">
        <w:rPr>
          <w:rFonts w:cs="Times New Roman"/>
          <w:sz w:val="28"/>
          <w:szCs w:val="28"/>
          <w:lang w:val="en-US"/>
        </w:rPr>
        <w:t>IL</w:t>
      </w:r>
      <w:r w:rsidRPr="005A5453">
        <w:rPr>
          <w:rFonts w:cs="Times New Roman"/>
          <w:sz w:val="28"/>
          <w:szCs w:val="28"/>
          <w:lang w:val="en-US"/>
        </w:rPr>
        <w:t>8</w:t>
      </w:r>
      <w:r w:rsidRPr="00180800">
        <w:rPr>
          <w:rFonts w:cs="Times New Roman"/>
          <w:sz w:val="28"/>
          <w:szCs w:val="28"/>
          <w:lang w:val="bg-BG"/>
        </w:rPr>
        <w:t xml:space="preserve"> се свързват с органната дисфункци</w:t>
      </w:r>
      <w:r w:rsidR="005A5453">
        <w:rPr>
          <w:rFonts w:cs="Times New Roman"/>
          <w:sz w:val="28"/>
          <w:szCs w:val="28"/>
          <w:lang w:val="bg-BG"/>
        </w:rPr>
        <w:t>я и смъртността, а антитромбин</w:t>
      </w:r>
      <w:r w:rsidRPr="00180800">
        <w:rPr>
          <w:rFonts w:cs="Times New Roman"/>
          <w:sz w:val="28"/>
          <w:szCs w:val="28"/>
          <w:lang w:val="bg-BG"/>
        </w:rPr>
        <w:t xml:space="preserve"> </w:t>
      </w:r>
      <w:r w:rsidRPr="00180800">
        <w:rPr>
          <w:rFonts w:cs="Times New Roman"/>
          <w:sz w:val="28"/>
          <w:szCs w:val="28"/>
          <w:lang w:val="en-US"/>
        </w:rPr>
        <w:t>III</w:t>
      </w:r>
      <w:r w:rsidRPr="00180800">
        <w:rPr>
          <w:rFonts w:cs="Times New Roman"/>
          <w:sz w:val="28"/>
          <w:szCs w:val="28"/>
          <w:lang w:val="bg-BG"/>
        </w:rPr>
        <w:t xml:space="preserve"> е предиктивен маркер за леталитет.</w:t>
      </w:r>
    </w:p>
    <w:p w:rsidR="00AF655D" w:rsidRPr="00180800" w:rsidRDefault="00AF655D" w:rsidP="00180800">
      <w:pPr>
        <w:numPr>
          <w:ilvl w:val="0"/>
          <w:numId w:val="99"/>
        </w:numPr>
        <w:spacing w:line="276" w:lineRule="auto"/>
        <w:jc w:val="both"/>
        <w:rPr>
          <w:rFonts w:cs="Times New Roman"/>
          <w:sz w:val="28"/>
          <w:szCs w:val="28"/>
          <w:lang w:val="bg-BG"/>
        </w:rPr>
      </w:pPr>
      <w:r w:rsidRPr="00180800">
        <w:rPr>
          <w:rFonts w:cs="Times New Roman"/>
          <w:sz w:val="28"/>
          <w:szCs w:val="28"/>
          <w:lang w:val="bg-BG"/>
        </w:rPr>
        <w:t>С</w:t>
      </w:r>
      <w:r w:rsidRPr="00180800">
        <w:rPr>
          <w:rFonts w:cs="Times New Roman"/>
          <w:sz w:val="28"/>
          <w:szCs w:val="28"/>
        </w:rPr>
        <w:t xml:space="preserve">калите </w:t>
      </w:r>
      <w:r w:rsidRPr="00180800">
        <w:rPr>
          <w:rFonts w:cs="Times New Roman"/>
          <w:sz w:val="28"/>
          <w:szCs w:val="28"/>
          <w:lang w:val="en-US"/>
        </w:rPr>
        <w:t xml:space="preserve">SIRS </w:t>
      </w:r>
      <w:r w:rsidRPr="00180800">
        <w:rPr>
          <w:rFonts w:cs="Times New Roman"/>
          <w:sz w:val="28"/>
          <w:szCs w:val="28"/>
        </w:rPr>
        <w:t xml:space="preserve">и </w:t>
      </w:r>
      <w:r w:rsidRPr="00180800">
        <w:rPr>
          <w:rFonts w:cs="Times New Roman"/>
          <w:sz w:val="28"/>
          <w:szCs w:val="28"/>
          <w:lang w:val="en-US"/>
        </w:rPr>
        <w:t>qSOFA</w:t>
      </w:r>
      <w:r w:rsidRPr="00180800">
        <w:rPr>
          <w:rFonts w:cs="Times New Roman"/>
          <w:sz w:val="28"/>
          <w:szCs w:val="28"/>
        </w:rPr>
        <w:t xml:space="preserve"> </w:t>
      </w:r>
      <w:r w:rsidRPr="00180800">
        <w:rPr>
          <w:rFonts w:cs="Times New Roman"/>
          <w:sz w:val="28"/>
          <w:szCs w:val="28"/>
          <w:lang w:val="bg-BG"/>
        </w:rPr>
        <w:t>имат висока</w:t>
      </w:r>
      <w:r w:rsidRPr="00180800">
        <w:rPr>
          <w:rFonts w:cs="Times New Roman"/>
          <w:sz w:val="28"/>
          <w:szCs w:val="28"/>
        </w:rPr>
        <w:t xml:space="preserve"> прогностична стойност за смъртен изход </w:t>
      </w:r>
      <w:r w:rsidRPr="00180800">
        <w:rPr>
          <w:rFonts w:cs="Times New Roman"/>
          <w:sz w:val="28"/>
          <w:szCs w:val="28"/>
          <w:lang w:val="bg-BG"/>
        </w:rPr>
        <w:t xml:space="preserve"> </w:t>
      </w:r>
      <w:r w:rsidRPr="00180800">
        <w:rPr>
          <w:rFonts w:cs="Times New Roman"/>
          <w:sz w:val="28"/>
          <w:szCs w:val="28"/>
        </w:rPr>
        <w:t>до 30</w:t>
      </w:r>
      <w:r w:rsidRPr="00180800">
        <w:rPr>
          <w:rFonts w:cs="Times New Roman"/>
          <w:sz w:val="28"/>
          <w:szCs w:val="28"/>
          <w:vertAlign w:val="superscript"/>
        </w:rPr>
        <w:t>-ти</w:t>
      </w:r>
      <w:r w:rsidRPr="00180800">
        <w:rPr>
          <w:rFonts w:cs="Times New Roman"/>
          <w:sz w:val="28"/>
          <w:szCs w:val="28"/>
          <w:lang w:val="bg-BG"/>
        </w:rPr>
        <w:t xml:space="preserve"> ден при септични пациенти, но с по-добра предиктиван стойност за </w:t>
      </w:r>
      <w:r w:rsidRPr="00180800">
        <w:rPr>
          <w:rFonts w:cs="Times New Roman"/>
          <w:sz w:val="28"/>
          <w:szCs w:val="28"/>
          <w:lang w:val="en-US"/>
        </w:rPr>
        <w:t>qSOFA</w:t>
      </w:r>
      <w:r w:rsidRPr="00180800">
        <w:rPr>
          <w:rFonts w:cs="Times New Roman"/>
          <w:sz w:val="28"/>
          <w:szCs w:val="28"/>
          <w:lang w:val="bg-BG"/>
        </w:rPr>
        <w:t xml:space="preserve"> скора.</w:t>
      </w:r>
    </w:p>
    <w:p w:rsidR="00AF655D" w:rsidRPr="00180800" w:rsidRDefault="00AF655D" w:rsidP="00180800">
      <w:pPr>
        <w:numPr>
          <w:ilvl w:val="0"/>
          <w:numId w:val="99"/>
        </w:numPr>
        <w:spacing w:line="276" w:lineRule="auto"/>
        <w:jc w:val="both"/>
        <w:rPr>
          <w:rFonts w:cs="Times New Roman"/>
          <w:sz w:val="28"/>
          <w:szCs w:val="28"/>
          <w:lang w:val="bg-BG"/>
        </w:rPr>
        <w:sectPr w:rsidR="00AF655D" w:rsidRPr="00180800" w:rsidSect="005D6B62">
          <w:pgSz w:w="12240" w:h="15840"/>
          <w:pgMar w:top="1134" w:right="1134" w:bottom="1134" w:left="1134" w:header="720" w:footer="720" w:gutter="0"/>
          <w:cols w:space="720"/>
          <w:docGrid w:linePitch="360"/>
        </w:sectPr>
      </w:pPr>
      <w:r w:rsidRPr="00180800">
        <w:rPr>
          <w:rFonts w:cs="Times New Roman"/>
          <w:sz w:val="28"/>
          <w:szCs w:val="28"/>
          <w:lang w:val="bg-BG"/>
        </w:rPr>
        <w:t>Мъжкият пол, възраст над 71 г., сърдечно-съдовите заболявания и захарният диабет са сред рисковите фактори за смърт при сепсис и септичен шок.</w:t>
      </w:r>
    </w:p>
    <w:p w:rsidR="00B04BBE" w:rsidRPr="004002D6" w:rsidRDefault="008977AD" w:rsidP="00AF655D">
      <w:pPr>
        <w:spacing w:line="360" w:lineRule="auto"/>
        <w:ind w:left="720"/>
        <w:contextualSpacing/>
        <w:jc w:val="center"/>
        <w:rPr>
          <w:b/>
          <w:color w:val="FF0000"/>
          <w:sz w:val="32"/>
          <w:lang w:val="bg-BG"/>
        </w:rPr>
      </w:pPr>
      <w:r w:rsidRPr="004002D6">
        <w:rPr>
          <w:b/>
          <w:color w:val="FF0000"/>
          <w:sz w:val="32"/>
          <w:lang w:val="en-US"/>
        </w:rPr>
        <w:lastRenderedPageBreak/>
        <w:t>VIII</w:t>
      </w:r>
      <w:r w:rsidR="00B04BBE" w:rsidRPr="004002D6">
        <w:rPr>
          <w:b/>
          <w:color w:val="FF0000"/>
          <w:sz w:val="32"/>
          <w:lang w:val="en-US"/>
        </w:rPr>
        <w:t>.</w:t>
      </w:r>
      <w:r w:rsidR="00B04BBE" w:rsidRPr="004002D6">
        <w:rPr>
          <w:b/>
          <w:color w:val="FF0000"/>
          <w:sz w:val="32"/>
          <w:lang w:val="bg-BG"/>
        </w:rPr>
        <w:t xml:space="preserve"> ЗАКЛЮЧЕНИЕ</w:t>
      </w:r>
    </w:p>
    <w:p w:rsidR="00B04BBE" w:rsidRDefault="00B04BBE" w:rsidP="00AF655D">
      <w:pPr>
        <w:spacing w:line="360" w:lineRule="auto"/>
        <w:ind w:left="720"/>
        <w:contextualSpacing/>
        <w:jc w:val="center"/>
        <w:rPr>
          <w:b/>
          <w:sz w:val="28"/>
          <w:lang w:val="bg-BG"/>
        </w:rPr>
      </w:pPr>
    </w:p>
    <w:p w:rsidR="00802767" w:rsidRPr="00180800" w:rsidRDefault="00802767" w:rsidP="00802767">
      <w:pPr>
        <w:autoSpaceDE w:val="0"/>
        <w:spacing w:line="276" w:lineRule="auto"/>
        <w:jc w:val="both"/>
        <w:rPr>
          <w:sz w:val="28"/>
          <w:lang w:val="bg-BG"/>
        </w:rPr>
      </w:pPr>
      <w:r w:rsidRPr="00180800">
        <w:rPr>
          <w:sz w:val="28"/>
          <w:lang w:val="bg-BG"/>
        </w:rPr>
        <w:t>Нашето проучване установи, че рисковите</w:t>
      </w:r>
      <w:r w:rsidRPr="00180800">
        <w:rPr>
          <w:sz w:val="32"/>
          <w:szCs w:val="28"/>
          <w:lang w:val="bg-BG"/>
        </w:rPr>
        <w:t xml:space="preserve"> </w:t>
      </w:r>
      <w:r w:rsidRPr="00180800">
        <w:rPr>
          <w:sz w:val="28"/>
          <w:lang w:val="bg-BG"/>
        </w:rPr>
        <w:t>фактори за развитието на сепсис и септичен шок са наднормено тегло и затлъстяване. Маркерите DNI, отношението DNI/серумен албумин, IL 8, С реактивен протеин и протеин С могат да бъдат използвани като предиктивни маркери за развитие на сепсис.</w:t>
      </w:r>
    </w:p>
    <w:p w:rsidR="00802767" w:rsidRPr="00180800" w:rsidRDefault="00802767" w:rsidP="00802767">
      <w:pPr>
        <w:spacing w:line="276" w:lineRule="auto"/>
        <w:jc w:val="both"/>
        <w:rPr>
          <w:sz w:val="28"/>
          <w:lang w:val="bg-BG"/>
        </w:rPr>
      </w:pPr>
      <w:r w:rsidRPr="00180800">
        <w:rPr>
          <w:sz w:val="28"/>
          <w:lang w:val="bg-BG"/>
        </w:rPr>
        <w:t>Починалите със сепсис болни имат сигнификантно по-високи нива на лактат до 24</w:t>
      </w:r>
      <w:r w:rsidRPr="00180800">
        <w:rPr>
          <w:sz w:val="28"/>
          <w:vertAlign w:val="superscript"/>
          <w:lang w:val="bg-BG"/>
        </w:rPr>
        <w:t>-ти</w:t>
      </w:r>
      <w:r w:rsidRPr="00180800">
        <w:rPr>
          <w:sz w:val="28"/>
          <w:lang w:val="bg-BG"/>
        </w:rPr>
        <w:t xml:space="preserve"> час</w:t>
      </w:r>
      <w:r w:rsidRPr="00180800">
        <w:rPr>
          <w:sz w:val="28"/>
          <w:lang w:val="en-US"/>
        </w:rPr>
        <w:t xml:space="preserve"> </w:t>
      </w:r>
      <w:r w:rsidRPr="00180800">
        <w:rPr>
          <w:sz w:val="28"/>
          <w:lang w:val="bg-BG"/>
        </w:rPr>
        <w:t>и по-нисък лактатен клирънс в сравнение с преживелите. Лактатът на 0., 6., 24</w:t>
      </w:r>
      <w:r w:rsidRPr="00180800">
        <w:rPr>
          <w:sz w:val="28"/>
          <w:vertAlign w:val="superscript"/>
          <w:lang w:val="bg-BG"/>
        </w:rPr>
        <w:t>-ти</w:t>
      </w:r>
      <w:r w:rsidRPr="00180800">
        <w:rPr>
          <w:sz w:val="28"/>
          <w:lang w:val="bg-BG"/>
        </w:rPr>
        <w:t xml:space="preserve"> час и лактатен клирънс на 24</w:t>
      </w:r>
      <w:r w:rsidRPr="00180800">
        <w:rPr>
          <w:sz w:val="28"/>
          <w:vertAlign w:val="superscript"/>
          <w:lang w:val="bg-BG"/>
        </w:rPr>
        <w:t>-ти</w:t>
      </w:r>
      <w:r w:rsidRPr="00180800">
        <w:rPr>
          <w:sz w:val="28"/>
          <w:lang w:val="bg-BG"/>
        </w:rPr>
        <w:t xml:space="preserve"> час са маркери за преживяемост.</w:t>
      </w:r>
    </w:p>
    <w:p w:rsidR="00802767" w:rsidRPr="00180800" w:rsidRDefault="00802767" w:rsidP="00802767">
      <w:pPr>
        <w:spacing w:line="276" w:lineRule="auto"/>
        <w:jc w:val="both"/>
        <w:rPr>
          <w:sz w:val="28"/>
          <w:lang w:val="bg-BG"/>
        </w:rPr>
      </w:pPr>
      <w:r w:rsidRPr="00180800">
        <w:rPr>
          <w:sz w:val="28"/>
          <w:lang w:val="en-US"/>
        </w:rPr>
        <w:t>IL</w:t>
      </w:r>
      <w:r w:rsidRPr="005A5453">
        <w:rPr>
          <w:sz w:val="28"/>
          <w:lang w:val="en-US"/>
        </w:rPr>
        <w:t>8</w:t>
      </w:r>
      <w:r w:rsidRPr="00180800">
        <w:rPr>
          <w:sz w:val="28"/>
          <w:lang w:val="bg-BG"/>
        </w:rPr>
        <w:t xml:space="preserve"> е надежден показател с висока предвидимост за развитие на сепсис и риск от летален изход. Високите му нива се свързват с органната недостатъчност и смъртността. Белият дроб е най-често засегнатия орган в корелация с </w:t>
      </w:r>
      <w:r w:rsidRPr="00180800">
        <w:rPr>
          <w:sz w:val="28"/>
          <w:lang w:val="en-US"/>
        </w:rPr>
        <w:t>IL</w:t>
      </w:r>
      <w:r w:rsidRPr="00180800">
        <w:rPr>
          <w:sz w:val="28"/>
          <w:vertAlign w:val="subscript"/>
          <w:lang w:val="en-US"/>
        </w:rPr>
        <w:t xml:space="preserve"> </w:t>
      </w:r>
      <w:r w:rsidRPr="00180800">
        <w:rPr>
          <w:sz w:val="28"/>
          <w:lang w:val="bg-BG"/>
        </w:rPr>
        <w:t xml:space="preserve">8. </w:t>
      </w:r>
    </w:p>
    <w:p w:rsidR="00802767" w:rsidRPr="00180800" w:rsidRDefault="00802767" w:rsidP="00802767">
      <w:pPr>
        <w:spacing w:line="276" w:lineRule="auto"/>
        <w:jc w:val="both"/>
        <w:rPr>
          <w:sz w:val="28"/>
          <w:lang w:val="bg-BG"/>
        </w:rPr>
      </w:pPr>
      <w:r w:rsidRPr="00180800">
        <w:rPr>
          <w:rFonts w:eastAsia="+mn-ea" w:cs="Times New Roman"/>
          <w:kern w:val="24"/>
          <w:sz w:val="28"/>
          <w:lang w:val="bg-BG" w:eastAsia="bg-BG" w:bidi="ar-SA"/>
        </w:rPr>
        <w:t xml:space="preserve">С развитието на сепсис и септичен шок нарастват </w:t>
      </w:r>
      <w:r w:rsidRPr="00180800">
        <w:rPr>
          <w:rFonts w:eastAsia="+mn-ea" w:cs="Times New Roman"/>
          <w:kern w:val="24"/>
          <w:sz w:val="28"/>
          <w:lang w:val="en-US" w:eastAsia="bg-BG" w:bidi="ar-SA"/>
        </w:rPr>
        <w:t>DNI</w:t>
      </w:r>
      <w:r w:rsidRPr="00180800">
        <w:rPr>
          <w:rFonts w:eastAsia="+mn-ea" w:cs="Times New Roman"/>
          <w:kern w:val="24"/>
          <w:sz w:val="28"/>
          <w:lang w:val="bg-BG" w:eastAsia="bg-BG" w:bidi="ar-SA"/>
        </w:rPr>
        <w:t xml:space="preserve"> и </w:t>
      </w:r>
      <w:r w:rsidRPr="00180800">
        <w:rPr>
          <w:rFonts w:eastAsia="+mn-ea" w:cs="Times New Roman"/>
          <w:kern w:val="24"/>
          <w:sz w:val="28"/>
          <w:lang w:val="en-US" w:eastAsia="bg-BG" w:bidi="ar-SA"/>
        </w:rPr>
        <w:t>DIC</w:t>
      </w:r>
      <w:r w:rsidRPr="00180800">
        <w:rPr>
          <w:rFonts w:eastAsia="+mn-ea" w:cs="Times New Roman"/>
          <w:kern w:val="24"/>
          <w:sz w:val="28"/>
          <w:lang w:val="bg-BG" w:eastAsia="bg-BG" w:bidi="ar-SA"/>
        </w:rPr>
        <w:t xml:space="preserve"> </w:t>
      </w:r>
      <w:r w:rsidR="00180800">
        <w:rPr>
          <w:rFonts w:eastAsia="+mn-ea" w:cs="Times New Roman"/>
          <w:kern w:val="24"/>
          <w:sz w:val="28"/>
          <w:lang w:val="en-US" w:eastAsia="bg-BG" w:bidi="ar-SA"/>
        </w:rPr>
        <w:t>score</w:t>
      </w:r>
      <w:r w:rsidRPr="00180800">
        <w:rPr>
          <w:rFonts w:eastAsia="+mn-ea" w:cs="Times New Roman"/>
          <w:kern w:val="24"/>
          <w:sz w:val="28"/>
          <w:lang w:val="bg-BG" w:eastAsia="bg-BG" w:bidi="ar-SA"/>
        </w:rPr>
        <w:t xml:space="preserve"> успоредно с изчерпване нивата на протеин С.</w:t>
      </w:r>
      <w:r w:rsidRPr="00180800">
        <w:rPr>
          <w:rFonts w:cs="Times New Roman"/>
          <w:sz w:val="28"/>
          <w:lang w:val="bg-BG"/>
        </w:rPr>
        <w:t xml:space="preserve"> </w:t>
      </w:r>
    </w:p>
    <w:p w:rsidR="00802767" w:rsidRPr="00180800" w:rsidRDefault="00802767" w:rsidP="00802767">
      <w:pPr>
        <w:spacing w:line="276" w:lineRule="auto"/>
        <w:jc w:val="both"/>
        <w:rPr>
          <w:sz w:val="28"/>
          <w:lang w:val="bg-BG"/>
        </w:rPr>
      </w:pPr>
      <w:r w:rsidRPr="00180800">
        <w:rPr>
          <w:sz w:val="28"/>
          <w:lang w:val="bg-BG"/>
        </w:rPr>
        <w:t xml:space="preserve">По-висока смъртност при сепсис и септичен шок се наблюдава при възраст над 71 години, мъжки пол, с най-често придружаващо заболяване - хипертонична болест, исхемична болест на сърцето или захарен диабет. </w:t>
      </w:r>
    </w:p>
    <w:p w:rsidR="00802767" w:rsidRPr="00180800" w:rsidRDefault="00802767" w:rsidP="00802767">
      <w:pPr>
        <w:spacing w:line="276" w:lineRule="auto"/>
        <w:jc w:val="both"/>
        <w:rPr>
          <w:sz w:val="28"/>
          <w:lang w:val="bg-BG"/>
        </w:rPr>
      </w:pPr>
      <w:r w:rsidRPr="00180800">
        <w:rPr>
          <w:sz w:val="28"/>
          <w:lang w:val="bg-BG"/>
        </w:rPr>
        <w:t xml:space="preserve">Антитромбин </w:t>
      </w:r>
      <w:r w:rsidRPr="00180800">
        <w:rPr>
          <w:sz w:val="28"/>
          <w:lang w:val="en-US"/>
        </w:rPr>
        <w:t>III</w:t>
      </w:r>
      <w:r w:rsidRPr="00180800">
        <w:rPr>
          <w:sz w:val="28"/>
          <w:lang w:val="bg-BG"/>
        </w:rPr>
        <w:t xml:space="preserve">, протромбиново време и </w:t>
      </w:r>
      <w:r w:rsidRPr="00180800">
        <w:rPr>
          <w:sz w:val="28"/>
          <w:lang w:val="en-US"/>
        </w:rPr>
        <w:t>IL</w:t>
      </w:r>
      <w:r w:rsidRPr="00180800">
        <w:rPr>
          <w:sz w:val="28"/>
          <w:lang w:val="bg-BG"/>
        </w:rPr>
        <w:t>8 са предиктивни маркери за летален изход.</w:t>
      </w:r>
    </w:p>
    <w:p w:rsidR="00802767" w:rsidRPr="00180800" w:rsidRDefault="00802767" w:rsidP="00802767">
      <w:pPr>
        <w:spacing w:line="276" w:lineRule="auto"/>
        <w:jc w:val="both"/>
        <w:rPr>
          <w:sz w:val="28"/>
          <w:lang w:val="bg-BG"/>
        </w:rPr>
      </w:pPr>
      <w:r w:rsidRPr="00180800">
        <w:rPr>
          <w:sz w:val="28"/>
          <w:lang w:val="bg-BG"/>
        </w:rPr>
        <w:t>Чрез проведеното проследяване се опитахме да насочим вниманието на специалистите към един изключително сериозен медицински проблем, а именно късната диагноза на сепсис.</w:t>
      </w:r>
      <w:r w:rsidRPr="00180800">
        <w:rPr>
          <w:rFonts w:eastAsia="Times New Roman CYR" w:cs="Times New Roman"/>
          <w:sz w:val="28"/>
        </w:rPr>
        <w:t xml:space="preserve"> За жалост това състояние се подценява, а колкото по-навременно лечени</w:t>
      </w:r>
      <w:r w:rsidR="005A5453">
        <w:rPr>
          <w:rFonts w:eastAsia="Times New Roman CYR" w:cs="Times New Roman"/>
          <w:sz w:val="28"/>
        </w:rPr>
        <w:t>е се започне, шансът за успех е</w:t>
      </w:r>
      <w:r w:rsidRPr="00180800">
        <w:rPr>
          <w:rFonts w:eastAsia="Times New Roman CYR" w:cs="Times New Roman"/>
          <w:sz w:val="28"/>
        </w:rPr>
        <w:t xml:space="preserve"> по-голям. Ранното лечение е превенция на смъртен изход и намалява риска от дълготрайни последствия</w:t>
      </w:r>
      <w:r w:rsidRPr="00180800">
        <w:rPr>
          <w:rFonts w:eastAsia="Times New Roman CYR" w:cs="Times New Roman"/>
          <w:sz w:val="28"/>
          <w:lang w:val="bg-BG"/>
        </w:rPr>
        <w:t xml:space="preserve">. </w:t>
      </w:r>
      <w:r w:rsidR="005A5453">
        <w:rPr>
          <w:rFonts w:eastAsia="Times New Roman CYR" w:cs="Times New Roman"/>
          <w:sz w:val="28"/>
          <w:lang w:val="bg-BG"/>
        </w:rPr>
        <w:t>По-широкото използване</w:t>
      </w:r>
      <w:r w:rsidRPr="00180800">
        <w:rPr>
          <w:rFonts w:eastAsia="Times New Roman CYR" w:cs="Times New Roman"/>
          <w:sz w:val="28"/>
          <w:lang w:val="bg-BG"/>
        </w:rPr>
        <w:t xml:space="preserve"> на </w:t>
      </w:r>
      <w:r w:rsidRPr="00180800">
        <w:rPr>
          <w:rFonts w:eastAsia="Times New Roman CYR" w:cs="Times New Roman"/>
          <w:sz w:val="28"/>
          <w:lang w:val="en-US"/>
        </w:rPr>
        <w:t>DNI</w:t>
      </w:r>
      <w:r w:rsidRPr="00180800">
        <w:rPr>
          <w:rFonts w:eastAsia="Times New Roman CYR" w:cs="Times New Roman"/>
          <w:sz w:val="28"/>
          <w:lang w:val="bg-BG"/>
        </w:rPr>
        <w:t>,</w:t>
      </w:r>
      <w:r w:rsidR="005A5453">
        <w:rPr>
          <w:rFonts w:eastAsia="Times New Roman CYR" w:cs="Times New Roman"/>
          <w:sz w:val="28"/>
          <w:lang w:val="bg-BG"/>
        </w:rPr>
        <w:t xml:space="preserve"> както и</w:t>
      </w:r>
      <w:r w:rsidRPr="00180800">
        <w:rPr>
          <w:rFonts w:eastAsia="Times New Roman CYR" w:cs="Times New Roman"/>
          <w:sz w:val="28"/>
          <w:lang w:val="bg-BG"/>
        </w:rPr>
        <w:t xml:space="preserve"> изчисляването на критериите за </w:t>
      </w:r>
      <w:r w:rsidRPr="00180800">
        <w:rPr>
          <w:rFonts w:eastAsia="Times New Roman CYR" w:cs="Times New Roman"/>
          <w:sz w:val="28"/>
          <w:lang w:val="en-US"/>
        </w:rPr>
        <w:t>SIRS, qSOFA</w:t>
      </w:r>
      <w:r w:rsidR="005A5453">
        <w:rPr>
          <w:rFonts w:eastAsia="Times New Roman CYR" w:cs="Times New Roman"/>
          <w:sz w:val="28"/>
          <w:lang w:val="en-US"/>
        </w:rPr>
        <w:t xml:space="preserve"> score</w:t>
      </w:r>
      <w:r w:rsidRPr="00180800">
        <w:rPr>
          <w:rFonts w:eastAsia="Times New Roman CYR" w:cs="Times New Roman"/>
          <w:sz w:val="28"/>
          <w:lang w:val="bg-BG"/>
        </w:rPr>
        <w:t xml:space="preserve"> и</w:t>
      </w:r>
      <w:r w:rsidRPr="00180800">
        <w:rPr>
          <w:rFonts w:eastAsia="Times New Roman CYR" w:cs="Times New Roman"/>
          <w:sz w:val="28"/>
          <w:lang w:val="en-US"/>
        </w:rPr>
        <w:t xml:space="preserve"> SOFA</w:t>
      </w:r>
      <w:r w:rsidR="00180800">
        <w:rPr>
          <w:rFonts w:eastAsia="Times New Roman CYR" w:cs="Times New Roman"/>
          <w:sz w:val="28"/>
          <w:lang w:val="bg-BG"/>
        </w:rPr>
        <w:t xml:space="preserve"> </w:t>
      </w:r>
      <w:r w:rsidR="00180800">
        <w:rPr>
          <w:rFonts w:eastAsia="Times New Roman CYR" w:cs="Times New Roman"/>
          <w:sz w:val="28"/>
          <w:lang w:val="en-US"/>
        </w:rPr>
        <w:t>score</w:t>
      </w:r>
      <w:r w:rsidRPr="00180800">
        <w:rPr>
          <w:rFonts w:eastAsia="Times New Roman CYR" w:cs="Times New Roman"/>
          <w:sz w:val="28"/>
          <w:lang w:val="bg-BG"/>
        </w:rPr>
        <w:t xml:space="preserve"> в предложения алгоритъм за поведение в тази научна разработка ще допринесат за действително ранно обхващане на септичните болни и стартиране на ранно лечение съгласно </w:t>
      </w:r>
      <w:r w:rsidRPr="00180800">
        <w:rPr>
          <w:rFonts w:eastAsia="Times New Roman" w:cs="Times New Roman"/>
          <w:kern w:val="0"/>
          <w:sz w:val="28"/>
          <w:lang w:val="bg-BG" w:eastAsia="bg-BG" w:bidi="ar-SA"/>
        </w:rPr>
        <w:t>International Guidelines for Management of Sepsis and Septic Shock: 2018.</w:t>
      </w:r>
    </w:p>
    <w:p w:rsidR="00B04BBE" w:rsidRPr="00180800" w:rsidRDefault="00B04BBE" w:rsidP="00AF655D">
      <w:pPr>
        <w:spacing w:line="360" w:lineRule="auto"/>
        <w:ind w:left="720"/>
        <w:contextualSpacing/>
        <w:jc w:val="center"/>
        <w:rPr>
          <w:b/>
          <w:sz w:val="32"/>
          <w:lang w:val="bg-BG"/>
        </w:rPr>
      </w:pPr>
    </w:p>
    <w:p w:rsidR="00B04BBE" w:rsidRPr="00B04BBE" w:rsidRDefault="00B04BBE" w:rsidP="00AF655D">
      <w:pPr>
        <w:spacing w:line="360" w:lineRule="auto"/>
        <w:ind w:left="720"/>
        <w:contextualSpacing/>
        <w:jc w:val="center"/>
        <w:rPr>
          <w:b/>
          <w:sz w:val="28"/>
          <w:lang w:val="bg-BG"/>
        </w:rPr>
      </w:pPr>
    </w:p>
    <w:p w:rsidR="00802767" w:rsidRDefault="00802767" w:rsidP="00AF655D">
      <w:pPr>
        <w:spacing w:line="360" w:lineRule="auto"/>
        <w:ind w:left="720"/>
        <w:contextualSpacing/>
        <w:jc w:val="center"/>
        <w:rPr>
          <w:b/>
          <w:sz w:val="32"/>
          <w:lang w:val="bg-BG"/>
        </w:rPr>
      </w:pPr>
    </w:p>
    <w:p w:rsidR="00AF655D" w:rsidRPr="004002D6" w:rsidRDefault="008977AD" w:rsidP="00AF655D">
      <w:pPr>
        <w:spacing w:line="360" w:lineRule="auto"/>
        <w:ind w:left="720"/>
        <w:contextualSpacing/>
        <w:jc w:val="center"/>
        <w:rPr>
          <w:b/>
          <w:color w:val="FF0000"/>
          <w:sz w:val="32"/>
          <w:lang w:val="bg-BG"/>
        </w:rPr>
      </w:pPr>
      <w:r w:rsidRPr="004002D6">
        <w:rPr>
          <w:b/>
          <w:color w:val="FF0000"/>
          <w:sz w:val="32"/>
          <w:lang w:val="en-US"/>
        </w:rPr>
        <w:lastRenderedPageBreak/>
        <w:t>I</w:t>
      </w:r>
      <w:r w:rsidR="00F374F5" w:rsidRPr="004002D6">
        <w:rPr>
          <w:b/>
          <w:color w:val="FF0000"/>
          <w:sz w:val="32"/>
          <w:lang w:val="bg-BG"/>
        </w:rPr>
        <w:t xml:space="preserve">Х. </w:t>
      </w:r>
      <w:r w:rsidR="00B04BBE" w:rsidRPr="004002D6">
        <w:rPr>
          <w:b/>
          <w:color w:val="FF0000"/>
          <w:sz w:val="28"/>
          <w:lang w:val="bg-BG"/>
        </w:rPr>
        <w:t>СПИСЪК С ПУБЛИКАЦИИТЕ СВЪРЗАНИ С ДИСЕРТАЦИОННИЯ ТРУД</w:t>
      </w:r>
    </w:p>
    <w:p w:rsidR="00AF655D" w:rsidRPr="00AF655D" w:rsidRDefault="00AF655D" w:rsidP="00AF655D">
      <w:pPr>
        <w:spacing w:line="360" w:lineRule="auto"/>
        <w:rPr>
          <w:rFonts w:cs="Times New Roman"/>
          <w:b/>
          <w:sz w:val="32"/>
          <w:lang w:val="bg-BG"/>
        </w:rPr>
      </w:pPr>
    </w:p>
    <w:p w:rsidR="00AF655D" w:rsidRPr="004002D6" w:rsidRDefault="00AF655D" w:rsidP="00AF655D">
      <w:pPr>
        <w:autoSpaceDE w:val="0"/>
        <w:spacing w:after="300" w:line="360" w:lineRule="auto"/>
        <w:rPr>
          <w:rFonts w:eastAsia="Cambria" w:cs="Times New Roman"/>
          <w:b/>
          <w:color w:val="FF0000"/>
          <w:spacing w:val="5"/>
          <w:sz w:val="36"/>
          <w:szCs w:val="52"/>
          <w:lang w:val="bg-BG"/>
        </w:rPr>
      </w:pPr>
      <w:r w:rsidRPr="00AF655D">
        <w:rPr>
          <w:rFonts w:cs="Times New Roman"/>
          <w:b/>
          <w:sz w:val="16"/>
          <w:lang w:val="bg-BG"/>
        </w:rPr>
        <w:tab/>
      </w:r>
      <w:r w:rsidRPr="004002D6">
        <w:rPr>
          <w:rFonts w:eastAsia="Cambria" w:cs="Times New Roman"/>
          <w:b/>
          <w:color w:val="FF0000"/>
          <w:spacing w:val="5"/>
          <w:sz w:val="32"/>
          <w:szCs w:val="52"/>
          <w:lang w:val="bg-BG"/>
        </w:rPr>
        <w:t>Публикации</w:t>
      </w:r>
      <w:r w:rsidRPr="004002D6">
        <w:rPr>
          <w:rFonts w:eastAsia="Cambria" w:cs="Times New Roman"/>
          <w:b/>
          <w:color w:val="FF0000"/>
          <w:spacing w:val="5"/>
          <w:sz w:val="32"/>
          <w:szCs w:val="52"/>
          <w:lang w:val="en-US"/>
        </w:rPr>
        <w:t xml:space="preserve"> </w:t>
      </w:r>
    </w:p>
    <w:p w:rsidR="00AF655D" w:rsidRPr="00AF655D" w:rsidRDefault="00AF655D" w:rsidP="004002D6">
      <w:pPr>
        <w:numPr>
          <w:ilvl w:val="0"/>
          <w:numId w:val="100"/>
        </w:numPr>
        <w:autoSpaceDE w:val="0"/>
        <w:spacing w:line="360" w:lineRule="auto"/>
        <w:rPr>
          <w:rFonts w:cs="Times New Roman"/>
        </w:rPr>
      </w:pPr>
      <w:r w:rsidRPr="00AF655D">
        <w:rPr>
          <w:rFonts w:eastAsia="Tahoma" w:cs="Times New Roman"/>
          <w:bCs/>
          <w:lang w:val="bg-BG"/>
        </w:rPr>
        <w:t>Какво знаем за грипа? – лесна диагноза с много поражения</w:t>
      </w:r>
      <w:r w:rsidRPr="00AF655D">
        <w:rPr>
          <w:rFonts w:eastAsia="Tahoma" w:cs="Times New Roman"/>
          <w:lang w:val="bg-BG"/>
        </w:rPr>
        <w:t>, Пенева П., Радков Й., Янков К., Торакална медицина, 2016, 8/1/:44-57</w:t>
      </w:r>
    </w:p>
    <w:p w:rsidR="00AF655D" w:rsidRPr="00AF655D" w:rsidRDefault="00AF655D" w:rsidP="004002D6">
      <w:pPr>
        <w:numPr>
          <w:ilvl w:val="0"/>
          <w:numId w:val="100"/>
        </w:numPr>
        <w:autoSpaceDE w:val="0"/>
        <w:spacing w:line="360" w:lineRule="auto"/>
        <w:rPr>
          <w:rFonts w:cs="Times New Roman"/>
        </w:rPr>
      </w:pPr>
      <w:r w:rsidRPr="00AF655D">
        <w:rPr>
          <w:rFonts w:cs="Times New Roman"/>
          <w:lang w:val="bg-BG"/>
        </w:rPr>
        <w:t>Актуални аспекти в терминологията и диагностиката на сепсис,</w:t>
      </w:r>
      <w:r w:rsidRPr="00AF655D">
        <w:rPr>
          <w:rFonts w:eastAsia="Tahoma" w:cs="Times New Roman"/>
          <w:lang w:val="bg-BG"/>
        </w:rPr>
        <w:t xml:space="preserve"> Пенева П., Радков Й., Янков К. Торакална медицина, 2017,9/3/:48-59</w:t>
      </w:r>
    </w:p>
    <w:p w:rsidR="00AF655D" w:rsidRPr="00AF655D" w:rsidRDefault="00AF655D" w:rsidP="004002D6">
      <w:pPr>
        <w:numPr>
          <w:ilvl w:val="0"/>
          <w:numId w:val="100"/>
        </w:numPr>
        <w:autoSpaceDE w:val="0"/>
        <w:spacing w:line="360" w:lineRule="auto"/>
        <w:jc w:val="both"/>
        <w:rPr>
          <w:rFonts w:eastAsia="Times New Roman CYR" w:cs="Times New Roman"/>
        </w:rPr>
      </w:pPr>
      <w:r w:rsidRPr="00AF655D">
        <w:rPr>
          <w:rFonts w:eastAsia="Times New Roman" w:cs="Times New Roman"/>
          <w:color w:val="000000"/>
          <w:lang w:val="bg-BG"/>
        </w:rPr>
        <w:t xml:space="preserve">Сепсис – страх и реалност, </w:t>
      </w:r>
      <w:r w:rsidRPr="00AF655D">
        <w:rPr>
          <w:rFonts w:eastAsia="Times New Roman CYR" w:cs="Times New Roman"/>
        </w:rPr>
        <w:t>П. Пенева,  К. Янков, Й. Радков</w:t>
      </w:r>
      <w:r w:rsidRPr="00AF655D">
        <w:rPr>
          <w:rFonts w:eastAsia="Times New Roman CYR" w:cs="Times New Roman"/>
          <w:lang w:val="bg-BG"/>
        </w:rPr>
        <w:t>, сп. „Наука Пулмология”, 2018,2,19-25</w:t>
      </w:r>
    </w:p>
    <w:p w:rsidR="00AF655D" w:rsidRPr="00AF655D" w:rsidRDefault="00AF655D" w:rsidP="004002D6">
      <w:pPr>
        <w:numPr>
          <w:ilvl w:val="0"/>
          <w:numId w:val="100"/>
        </w:numPr>
        <w:autoSpaceDE w:val="0"/>
        <w:spacing w:line="360" w:lineRule="auto"/>
        <w:jc w:val="both"/>
        <w:rPr>
          <w:rFonts w:eastAsia="Times New Roman CYR" w:cs="Times New Roman"/>
        </w:rPr>
      </w:pPr>
      <w:r w:rsidRPr="00AF655D">
        <w:rPr>
          <w:rFonts w:cs="Times New Roman"/>
          <w:lang w:val="en-US"/>
        </w:rPr>
        <w:t>Делта неутрофилен индекс</w:t>
      </w:r>
      <w:r w:rsidRPr="00AF655D">
        <w:rPr>
          <w:rFonts w:cs="Times New Roman"/>
          <w:lang w:val="bg-BG"/>
        </w:rPr>
        <w:t xml:space="preserve"> и интерлевкин 8 като прогностични и предиктивни маркери за развитието на сепсис, </w:t>
      </w:r>
      <w:r w:rsidRPr="00AF655D">
        <w:rPr>
          <w:rFonts w:eastAsia="Times New Roman CYR" w:cs="Times New Roman"/>
        </w:rPr>
        <w:t>П. Пенева,</w:t>
      </w:r>
      <w:r w:rsidRPr="00AF655D">
        <w:rPr>
          <w:rFonts w:eastAsia="Times New Roman CYR" w:cs="Times New Roman"/>
          <w:lang w:val="bg-BG"/>
        </w:rPr>
        <w:t xml:space="preserve"> С. Николова,</w:t>
      </w:r>
      <w:r w:rsidRPr="00AF655D">
        <w:rPr>
          <w:rFonts w:eastAsia="Times New Roman CYR" w:cs="Times New Roman"/>
        </w:rPr>
        <w:t xml:space="preserve"> К. Янков, Й. Радков</w:t>
      </w:r>
      <w:r w:rsidRPr="00AF655D">
        <w:rPr>
          <w:rFonts w:eastAsia="Times New Roman CYR" w:cs="Times New Roman"/>
          <w:lang w:val="bg-BG"/>
        </w:rPr>
        <w:t>, Я. Бочева, Л. Иванова, Торакална медицина, 2018,</w:t>
      </w:r>
      <w:r w:rsidRPr="00AF655D">
        <w:rPr>
          <w:rFonts w:eastAsia="Times New Roman CYR" w:cs="Times New Roman"/>
          <w:lang w:val="en-US"/>
        </w:rPr>
        <w:t>X</w:t>
      </w:r>
      <w:r w:rsidRPr="00AF655D">
        <w:rPr>
          <w:rFonts w:eastAsia="Times New Roman CYR" w:cs="Times New Roman"/>
          <w:lang w:val="bg-BG"/>
        </w:rPr>
        <w:t>,1,1:15</w:t>
      </w:r>
    </w:p>
    <w:p w:rsidR="00AF655D" w:rsidRPr="00AF655D" w:rsidRDefault="00AF655D" w:rsidP="00AF655D">
      <w:pPr>
        <w:autoSpaceDE w:val="0"/>
        <w:spacing w:line="360" w:lineRule="auto"/>
        <w:ind w:left="720"/>
        <w:jc w:val="both"/>
        <w:rPr>
          <w:rFonts w:eastAsia="Times New Roman CYR" w:cs="Times New Roman"/>
        </w:rPr>
      </w:pPr>
    </w:p>
    <w:p w:rsidR="00AF655D" w:rsidRPr="004002D6" w:rsidRDefault="00AF655D" w:rsidP="00AF655D">
      <w:pPr>
        <w:autoSpaceDE w:val="0"/>
        <w:spacing w:line="360" w:lineRule="auto"/>
        <w:ind w:left="720"/>
        <w:jc w:val="both"/>
        <w:rPr>
          <w:rFonts w:eastAsia="Cambria" w:cs="Times New Roman"/>
          <w:b/>
          <w:color w:val="FF0000"/>
          <w:spacing w:val="5"/>
          <w:sz w:val="28"/>
          <w:szCs w:val="28"/>
          <w:lang w:val="bg-BG"/>
        </w:rPr>
      </w:pPr>
      <w:r w:rsidRPr="004002D6">
        <w:rPr>
          <w:rFonts w:eastAsia="Cambria" w:cs="Times New Roman"/>
          <w:b/>
          <w:color w:val="FF0000"/>
          <w:spacing w:val="5"/>
          <w:sz w:val="28"/>
          <w:szCs w:val="28"/>
          <w:lang w:val="bg-BG"/>
        </w:rPr>
        <w:t>Участия в научни конференции</w:t>
      </w:r>
    </w:p>
    <w:p w:rsidR="00AF655D" w:rsidRPr="004002D6" w:rsidRDefault="00AF655D" w:rsidP="00AF655D">
      <w:pPr>
        <w:autoSpaceDE w:val="0"/>
        <w:spacing w:line="360" w:lineRule="auto"/>
        <w:ind w:left="720"/>
        <w:jc w:val="both"/>
        <w:rPr>
          <w:rFonts w:cs="Times New Roman"/>
          <w:b/>
          <w:color w:val="FF0000"/>
          <w:sz w:val="32"/>
          <w:szCs w:val="28"/>
          <w:lang w:val="en-US"/>
        </w:rPr>
      </w:pPr>
    </w:p>
    <w:p w:rsidR="00AF655D" w:rsidRPr="00AF655D" w:rsidRDefault="00AF655D" w:rsidP="004002D6">
      <w:pPr>
        <w:numPr>
          <w:ilvl w:val="0"/>
          <w:numId w:val="101"/>
        </w:numPr>
        <w:autoSpaceDE w:val="0"/>
        <w:spacing w:line="360" w:lineRule="auto"/>
        <w:jc w:val="both"/>
        <w:textAlignment w:val="auto"/>
        <w:rPr>
          <w:rFonts w:cs="Times New Roman"/>
          <w:lang w:val="en-US"/>
        </w:rPr>
      </w:pPr>
      <w:r w:rsidRPr="00AF655D">
        <w:rPr>
          <w:rFonts w:cs="Times New Roman"/>
          <w:lang w:val="en-US"/>
        </w:rPr>
        <w:t>Делта неутрофилен индекс</w:t>
      </w:r>
      <w:r w:rsidRPr="00AF655D">
        <w:rPr>
          <w:rFonts w:cs="Times New Roman"/>
          <w:lang w:val="bg-BG"/>
        </w:rPr>
        <w:t xml:space="preserve"> и интерлевкин 8 като прогностични и предиктивни маркери за развитието на сепсис, </w:t>
      </w:r>
      <w:r w:rsidRPr="00AF655D">
        <w:rPr>
          <w:rFonts w:eastAsia="Times New Roman CYR" w:cs="Times New Roman"/>
        </w:rPr>
        <w:t>П. Пенева,</w:t>
      </w:r>
      <w:r w:rsidRPr="00AF655D">
        <w:rPr>
          <w:rFonts w:eastAsia="Times New Roman CYR" w:cs="Times New Roman"/>
          <w:lang w:val="bg-BG"/>
        </w:rPr>
        <w:t xml:space="preserve"> С. Николова,</w:t>
      </w:r>
      <w:r w:rsidRPr="00AF655D">
        <w:rPr>
          <w:rFonts w:eastAsia="Times New Roman CYR" w:cs="Times New Roman"/>
        </w:rPr>
        <w:t xml:space="preserve"> К. Янков, Й. Радков</w:t>
      </w:r>
      <w:r w:rsidRPr="00AF655D">
        <w:rPr>
          <w:rFonts w:eastAsia="Times New Roman CYR" w:cs="Times New Roman"/>
          <w:lang w:val="bg-BG"/>
        </w:rPr>
        <w:t xml:space="preserve">, Я. Бочева, Л. Иванова, </w:t>
      </w:r>
      <w:r w:rsidRPr="00AF655D">
        <w:rPr>
          <w:rFonts w:cs="Times New Roman"/>
          <w:lang w:val="bg-BG"/>
        </w:rPr>
        <w:t xml:space="preserve"> Седми конгрес на българското дружество по белодробни болести 18-21 Октомври 2018, к.к. „Златни Пясъци“</w:t>
      </w:r>
    </w:p>
    <w:p w:rsidR="00AF655D" w:rsidRPr="00AF655D" w:rsidRDefault="00AF655D" w:rsidP="00AF655D">
      <w:pPr>
        <w:tabs>
          <w:tab w:val="left" w:pos="991"/>
        </w:tabs>
        <w:spacing w:line="360" w:lineRule="auto"/>
        <w:rPr>
          <w:rFonts w:eastAsia="Cambria" w:cs="Times New Roman"/>
          <w:color w:val="17365D"/>
          <w:spacing w:val="5"/>
          <w:sz w:val="32"/>
          <w:szCs w:val="28"/>
          <w:lang w:val="bg-BG"/>
        </w:rPr>
      </w:pPr>
    </w:p>
    <w:p w:rsidR="00AF655D" w:rsidRPr="004002D6" w:rsidRDefault="00AF655D" w:rsidP="00AF655D">
      <w:pPr>
        <w:tabs>
          <w:tab w:val="left" w:pos="991"/>
        </w:tabs>
        <w:spacing w:line="360" w:lineRule="auto"/>
        <w:ind w:left="720"/>
        <w:rPr>
          <w:rFonts w:eastAsia="Cambria" w:cs="Times New Roman"/>
          <w:b/>
          <w:color w:val="FF0000"/>
          <w:spacing w:val="5"/>
          <w:sz w:val="32"/>
          <w:szCs w:val="28"/>
          <w:lang w:val="bg-BG"/>
        </w:rPr>
      </w:pPr>
      <w:r w:rsidRPr="004002D6">
        <w:rPr>
          <w:rFonts w:eastAsia="Cambria" w:cs="Times New Roman"/>
          <w:b/>
          <w:color w:val="FF0000"/>
          <w:spacing w:val="5"/>
          <w:sz w:val="28"/>
          <w:szCs w:val="28"/>
          <w:lang w:val="bg-BG"/>
        </w:rPr>
        <w:t>Участия в международни конгреси</w:t>
      </w:r>
    </w:p>
    <w:p w:rsidR="00AF655D" w:rsidRPr="00AF655D" w:rsidRDefault="00AF655D" w:rsidP="00AF655D">
      <w:pPr>
        <w:tabs>
          <w:tab w:val="left" w:pos="991"/>
        </w:tabs>
        <w:spacing w:line="360" w:lineRule="auto"/>
        <w:rPr>
          <w:rFonts w:eastAsia="Cambria" w:cs="Times New Roman"/>
          <w:b/>
          <w:color w:val="17365D"/>
          <w:spacing w:val="5"/>
          <w:sz w:val="32"/>
          <w:szCs w:val="28"/>
          <w:lang w:val="bg-BG"/>
        </w:rPr>
      </w:pPr>
    </w:p>
    <w:p w:rsidR="00AF655D" w:rsidRPr="00AF655D" w:rsidRDefault="00AF655D" w:rsidP="004002D6">
      <w:pPr>
        <w:numPr>
          <w:ilvl w:val="0"/>
          <w:numId w:val="102"/>
        </w:numPr>
        <w:tabs>
          <w:tab w:val="left" w:pos="991"/>
        </w:tabs>
        <w:spacing w:line="360" w:lineRule="auto"/>
        <w:contextualSpacing/>
        <w:jc w:val="both"/>
        <w:rPr>
          <w:rFonts w:cs="Times New Roman"/>
          <w:color w:val="000000"/>
        </w:rPr>
      </w:pPr>
      <w:r w:rsidRPr="00AF655D">
        <w:rPr>
          <w:rFonts w:cs="Times New Roman"/>
          <w:color w:val="000000"/>
        </w:rPr>
        <w:t>Association between Delta neutrophil index and Interleukin 8</w:t>
      </w:r>
      <w:r w:rsidRPr="00AF655D">
        <w:rPr>
          <w:rFonts w:cs="Times New Roman"/>
          <w:color w:val="000000"/>
          <w:lang w:val="bg-BG"/>
        </w:rPr>
        <w:t xml:space="preserve"> </w:t>
      </w:r>
      <w:r w:rsidRPr="00AF655D">
        <w:rPr>
          <w:rFonts w:cs="Times New Roman"/>
          <w:color w:val="000000"/>
        </w:rPr>
        <w:t>in septic patients</w:t>
      </w:r>
      <w:r w:rsidRPr="00AF655D">
        <w:rPr>
          <w:rFonts w:cs="Times New Roman"/>
          <w:color w:val="000000"/>
          <w:lang w:val="bg-BG"/>
        </w:rPr>
        <w:t xml:space="preserve">, </w:t>
      </w:r>
      <w:r w:rsidRPr="00AF655D">
        <w:rPr>
          <w:rFonts w:cs="Times New Roman"/>
          <w:color w:val="000000"/>
        </w:rPr>
        <w:t>P.Peneva</w:t>
      </w:r>
      <w:r w:rsidRPr="00AF655D">
        <w:rPr>
          <w:rFonts w:cs="Times New Roman"/>
          <w:color w:val="000000"/>
          <w:vertAlign w:val="superscript"/>
        </w:rPr>
        <w:t>1</w:t>
      </w:r>
      <w:r w:rsidRPr="00AF655D">
        <w:rPr>
          <w:rFonts w:cs="Times New Roman"/>
          <w:color w:val="000000"/>
        </w:rPr>
        <w:t>, S. P.Nikolova</w:t>
      </w:r>
      <w:r w:rsidRPr="00AF655D">
        <w:rPr>
          <w:rFonts w:cs="Times New Roman"/>
          <w:color w:val="000000"/>
          <w:vertAlign w:val="superscript"/>
        </w:rPr>
        <w:t xml:space="preserve">2 </w:t>
      </w:r>
      <w:r w:rsidRPr="00AF655D">
        <w:rPr>
          <w:rFonts w:cs="Times New Roman"/>
          <w:color w:val="000000"/>
        </w:rPr>
        <w:t>,</w:t>
      </w:r>
      <w:r w:rsidRPr="00AF655D">
        <w:rPr>
          <w:rFonts w:cs="Times New Roman"/>
          <w:color w:val="000000"/>
          <w:lang w:val="bg-BG"/>
        </w:rPr>
        <w:t xml:space="preserve"> </w:t>
      </w:r>
      <w:r w:rsidRPr="00AF655D">
        <w:rPr>
          <w:rFonts w:cs="Times New Roman"/>
          <w:color w:val="000000"/>
        </w:rPr>
        <w:t>K.Yankov</w:t>
      </w:r>
      <w:r w:rsidRPr="00AF655D">
        <w:rPr>
          <w:rFonts w:cs="Times New Roman"/>
          <w:color w:val="000000"/>
          <w:vertAlign w:val="superscript"/>
        </w:rPr>
        <w:t>1</w:t>
      </w:r>
      <w:r w:rsidRPr="00AF655D">
        <w:rPr>
          <w:rFonts w:cs="Times New Roman"/>
          <w:color w:val="000000"/>
        </w:rPr>
        <w:t>, J. Radkov</w:t>
      </w:r>
      <w:r w:rsidRPr="00AF655D">
        <w:rPr>
          <w:rFonts w:cs="Times New Roman"/>
          <w:color w:val="000000"/>
          <w:vertAlign w:val="superscript"/>
        </w:rPr>
        <w:t>1</w:t>
      </w:r>
      <w:r w:rsidRPr="00AF655D">
        <w:rPr>
          <w:rFonts w:cs="Times New Roman"/>
          <w:color w:val="000000"/>
        </w:rPr>
        <w:t>, Y. Bocheva</w:t>
      </w:r>
      <w:r w:rsidRPr="00AF655D">
        <w:rPr>
          <w:rFonts w:cs="Times New Roman"/>
          <w:color w:val="000000"/>
          <w:vertAlign w:val="superscript"/>
        </w:rPr>
        <w:t>3</w:t>
      </w:r>
      <w:r w:rsidRPr="00AF655D">
        <w:rPr>
          <w:rFonts w:cs="Times New Roman"/>
          <w:color w:val="000000"/>
        </w:rPr>
        <w:t>, L. Ivanova</w:t>
      </w:r>
      <w:r w:rsidRPr="00AF655D">
        <w:rPr>
          <w:rFonts w:cs="Times New Roman"/>
          <w:color w:val="000000"/>
          <w:vertAlign w:val="superscript"/>
        </w:rPr>
        <w:t>3</w:t>
      </w:r>
      <w:r w:rsidRPr="00AF655D">
        <w:rPr>
          <w:rFonts w:cs="Times New Roman"/>
          <w:color w:val="000000"/>
          <w:vertAlign w:val="superscript"/>
          <w:lang w:val="bg-BG"/>
        </w:rPr>
        <w:t xml:space="preserve"> </w:t>
      </w:r>
      <w:r w:rsidRPr="00AF655D">
        <w:rPr>
          <w:rFonts w:cs="Times New Roman"/>
          <w:color w:val="000000"/>
          <w:vertAlign w:val="subscript"/>
          <w:lang w:val="bg-BG"/>
        </w:rPr>
        <w:t xml:space="preserve">, </w:t>
      </w:r>
      <w:r w:rsidRPr="00AF655D">
        <w:rPr>
          <w:rFonts w:cs="Times New Roman"/>
          <w:color w:val="000000"/>
          <w:lang w:val="bg-BG"/>
        </w:rPr>
        <w:t>Р 022</w:t>
      </w:r>
      <w:r w:rsidRPr="00AF655D">
        <w:rPr>
          <w:rFonts w:cs="Times New Roman"/>
          <w:color w:val="000000"/>
          <w:lang w:val="en-US"/>
        </w:rPr>
        <w:t>, Pneumo Update Europe 2018,</w:t>
      </w:r>
      <w:r w:rsidRPr="00AF655D">
        <w:rPr>
          <w:rFonts w:cs="Times New Roman"/>
          <w:color w:val="000000"/>
          <w:lang w:val="bg-BG"/>
        </w:rPr>
        <w:t xml:space="preserve"> 5</w:t>
      </w:r>
      <w:r w:rsidRPr="00AF655D">
        <w:rPr>
          <w:rFonts w:cs="Times New Roman"/>
          <w:color w:val="000000"/>
          <w:vertAlign w:val="superscript"/>
          <w:lang w:val="bg-BG"/>
        </w:rPr>
        <w:t>-</w:t>
      </w:r>
      <w:r w:rsidRPr="00AF655D">
        <w:rPr>
          <w:rFonts w:cs="Times New Roman"/>
          <w:color w:val="000000"/>
          <w:vertAlign w:val="superscript"/>
          <w:lang w:val="en-US"/>
        </w:rPr>
        <w:t>th</w:t>
      </w:r>
      <w:r w:rsidRPr="00AF655D">
        <w:rPr>
          <w:rFonts w:cs="Times New Roman"/>
          <w:color w:val="000000"/>
          <w:lang w:val="en-US"/>
        </w:rPr>
        <w:t xml:space="preserve"> European Congress in Pneumology</w:t>
      </w:r>
      <w:r w:rsidRPr="00AF655D">
        <w:rPr>
          <w:rFonts w:cs="Times New Roman"/>
          <w:color w:val="000000"/>
          <w:lang w:val="bg-BG"/>
        </w:rPr>
        <w:t>,</w:t>
      </w:r>
      <w:r w:rsidRPr="00AF655D">
        <w:rPr>
          <w:rFonts w:cs="Times New Roman"/>
          <w:color w:val="000000"/>
          <w:lang w:val="en-US"/>
        </w:rPr>
        <w:t xml:space="preserve"> Budapest, 15-16 June 2018</w:t>
      </w:r>
      <w:r w:rsidRPr="00AF655D">
        <w:rPr>
          <w:rFonts w:cs="Times New Roman"/>
          <w:color w:val="000000"/>
          <w:vertAlign w:val="superscript"/>
          <w:lang w:val="bg-BG"/>
        </w:rPr>
        <w:t xml:space="preserve">   </w:t>
      </w:r>
      <w:r w:rsidRPr="00AF655D">
        <w:rPr>
          <w:rFonts w:cs="Times New Roman"/>
          <w:color w:val="000000"/>
          <w:vertAlign w:val="superscript"/>
        </w:rPr>
        <w:t xml:space="preserve">  </w:t>
      </w:r>
    </w:p>
    <w:p w:rsidR="00AF655D" w:rsidRPr="00AF655D" w:rsidRDefault="00AF655D" w:rsidP="00AF655D">
      <w:pPr>
        <w:tabs>
          <w:tab w:val="left" w:pos="991"/>
        </w:tabs>
        <w:spacing w:line="360" w:lineRule="auto"/>
        <w:ind w:left="720"/>
        <w:contextualSpacing/>
        <w:rPr>
          <w:rFonts w:eastAsia="Cambria" w:cs="Times New Roman"/>
          <w:b/>
          <w:color w:val="17365D"/>
          <w:spacing w:val="5"/>
          <w:sz w:val="32"/>
          <w:szCs w:val="28"/>
          <w:lang w:val="bg-BG"/>
        </w:rPr>
        <w:sectPr w:rsidR="00AF655D" w:rsidRPr="00AF655D" w:rsidSect="00AF655D">
          <w:pgSz w:w="12240" w:h="15840"/>
          <w:pgMar w:top="1440" w:right="1440" w:bottom="1440" w:left="1440" w:header="720" w:footer="720" w:gutter="0"/>
          <w:cols w:space="720"/>
          <w:docGrid w:linePitch="360"/>
        </w:sectPr>
      </w:pPr>
    </w:p>
    <w:p w:rsidR="00AF655D" w:rsidRPr="00876FC6" w:rsidRDefault="00AF655D" w:rsidP="00AF655D">
      <w:pPr>
        <w:tabs>
          <w:tab w:val="left" w:pos="991"/>
        </w:tabs>
        <w:spacing w:line="360" w:lineRule="auto"/>
        <w:rPr>
          <w:rFonts w:cs="Times New Roman"/>
          <w:b/>
          <w:color w:val="FF0000"/>
          <w:sz w:val="32"/>
          <w:szCs w:val="28"/>
          <w:lang w:val="bg-BG"/>
        </w:rPr>
      </w:pPr>
      <w:r w:rsidRPr="00876FC6">
        <w:rPr>
          <w:rFonts w:cs="Times New Roman"/>
          <w:b/>
          <w:color w:val="FF0000"/>
          <w:sz w:val="32"/>
          <w:szCs w:val="28"/>
          <w:lang w:val="bg-BG"/>
        </w:rPr>
        <w:lastRenderedPageBreak/>
        <w:t>Благодарности</w:t>
      </w:r>
      <w:bookmarkStart w:id="0" w:name="_GoBack"/>
      <w:bookmarkEnd w:id="0"/>
    </w:p>
    <w:p w:rsidR="00AF655D" w:rsidRPr="00AF655D" w:rsidRDefault="00AF655D" w:rsidP="00AF655D">
      <w:pPr>
        <w:tabs>
          <w:tab w:val="left" w:pos="991"/>
        </w:tabs>
        <w:spacing w:line="360" w:lineRule="auto"/>
        <w:rPr>
          <w:rFonts w:cs="Times New Roman"/>
          <w:b/>
          <w:sz w:val="32"/>
          <w:szCs w:val="28"/>
          <w:lang w:val="bg-BG"/>
        </w:rPr>
      </w:pPr>
    </w:p>
    <w:p w:rsidR="00AF655D" w:rsidRPr="00AF655D" w:rsidRDefault="00AF655D" w:rsidP="00AF655D">
      <w:pPr>
        <w:tabs>
          <w:tab w:val="left" w:pos="991"/>
        </w:tabs>
        <w:spacing w:line="360" w:lineRule="auto"/>
        <w:rPr>
          <w:rFonts w:cs="Times New Roman"/>
          <w:sz w:val="28"/>
          <w:szCs w:val="28"/>
          <w:lang w:val="bg-BG"/>
        </w:rPr>
      </w:pPr>
      <w:r w:rsidRPr="00AF655D">
        <w:rPr>
          <w:rFonts w:cs="Times New Roman"/>
          <w:sz w:val="28"/>
          <w:szCs w:val="28"/>
          <w:lang w:val="bg-BG"/>
        </w:rPr>
        <w:t>На научния ми ръководител, доц. д-р К. Янков, д.м., за подкрепата и идеите за това проучване</w:t>
      </w:r>
    </w:p>
    <w:p w:rsidR="00AF655D" w:rsidRPr="00AF655D" w:rsidRDefault="00AF655D" w:rsidP="00AF655D">
      <w:pPr>
        <w:tabs>
          <w:tab w:val="left" w:pos="991"/>
        </w:tabs>
        <w:spacing w:line="360" w:lineRule="auto"/>
        <w:rPr>
          <w:rFonts w:cs="Times New Roman"/>
          <w:sz w:val="28"/>
          <w:szCs w:val="28"/>
          <w:lang w:val="bg-BG"/>
        </w:rPr>
      </w:pPr>
      <w:r w:rsidRPr="00AF655D">
        <w:rPr>
          <w:rFonts w:cs="Times New Roman"/>
          <w:sz w:val="28"/>
          <w:szCs w:val="28"/>
          <w:lang w:val="bg-BG"/>
        </w:rPr>
        <w:t>На научния ми консултант, доц. д-р Й. Радков, д.м., за съдействието и насоките в осъществяването на този проект</w:t>
      </w:r>
    </w:p>
    <w:p w:rsidR="00AF655D" w:rsidRPr="00AF655D" w:rsidRDefault="00AF655D" w:rsidP="00AF655D">
      <w:pPr>
        <w:tabs>
          <w:tab w:val="left" w:pos="991"/>
        </w:tabs>
        <w:spacing w:line="360" w:lineRule="auto"/>
        <w:rPr>
          <w:rFonts w:cs="Times New Roman"/>
          <w:sz w:val="28"/>
          <w:szCs w:val="28"/>
          <w:lang w:val="bg-BG"/>
        </w:rPr>
      </w:pPr>
      <w:r w:rsidRPr="00AF655D">
        <w:rPr>
          <w:rFonts w:cs="Times New Roman"/>
          <w:sz w:val="28"/>
          <w:szCs w:val="28"/>
          <w:lang w:val="bg-BG"/>
        </w:rPr>
        <w:t>На гл. ас. Силвия Николова, д.м., за статистическата обработка на данните</w:t>
      </w:r>
    </w:p>
    <w:p w:rsidR="00AF655D" w:rsidRPr="00AF655D" w:rsidRDefault="00AF655D" w:rsidP="00AF655D">
      <w:pPr>
        <w:tabs>
          <w:tab w:val="left" w:pos="991"/>
        </w:tabs>
        <w:spacing w:line="360" w:lineRule="auto"/>
        <w:rPr>
          <w:rFonts w:cs="Times New Roman"/>
          <w:sz w:val="28"/>
          <w:szCs w:val="28"/>
          <w:lang w:val="bg-BG"/>
        </w:rPr>
      </w:pPr>
      <w:r w:rsidRPr="00AF655D">
        <w:rPr>
          <w:rFonts w:cs="Times New Roman"/>
          <w:sz w:val="28"/>
          <w:szCs w:val="28"/>
          <w:lang w:val="bg-BG"/>
        </w:rPr>
        <w:t>На доц. д-р Яна Бочева, д.м., д-р Янчо Петров и целия екип на Клинична лаборатория за извършените лабораторни изследвания</w:t>
      </w:r>
    </w:p>
    <w:p w:rsidR="00AF655D" w:rsidRPr="00AF655D" w:rsidRDefault="00AF655D" w:rsidP="00AF655D">
      <w:pPr>
        <w:tabs>
          <w:tab w:val="left" w:pos="991"/>
        </w:tabs>
        <w:spacing w:line="360" w:lineRule="auto"/>
        <w:rPr>
          <w:rFonts w:cs="Times New Roman"/>
          <w:sz w:val="28"/>
          <w:szCs w:val="28"/>
          <w:lang w:val="bg-BG"/>
        </w:rPr>
      </w:pPr>
      <w:r w:rsidRPr="00AF655D">
        <w:rPr>
          <w:rFonts w:cs="Times New Roman"/>
          <w:sz w:val="28"/>
          <w:szCs w:val="28"/>
          <w:lang w:val="bg-BG"/>
        </w:rPr>
        <w:t>На доц. д-р Лилия Иванова, д.м.</w:t>
      </w:r>
    </w:p>
    <w:p w:rsidR="00AF655D" w:rsidRPr="00AF655D" w:rsidRDefault="00AF655D" w:rsidP="00AF655D">
      <w:pPr>
        <w:tabs>
          <w:tab w:val="left" w:pos="991"/>
        </w:tabs>
        <w:spacing w:line="360" w:lineRule="auto"/>
        <w:rPr>
          <w:rFonts w:cs="Times New Roman"/>
          <w:sz w:val="28"/>
          <w:szCs w:val="28"/>
          <w:lang w:val="bg-BG"/>
        </w:rPr>
      </w:pPr>
      <w:r w:rsidRPr="00AF655D">
        <w:rPr>
          <w:rFonts w:cs="Times New Roman"/>
          <w:sz w:val="28"/>
          <w:szCs w:val="28"/>
          <w:lang w:val="bg-BG"/>
        </w:rPr>
        <w:t>На целия екип на ОИЛНВ за подкрепата</w:t>
      </w:r>
    </w:p>
    <w:p w:rsidR="00AF655D" w:rsidRPr="00AF655D" w:rsidRDefault="00AF655D" w:rsidP="00AF655D">
      <w:pPr>
        <w:tabs>
          <w:tab w:val="left" w:pos="991"/>
        </w:tabs>
        <w:spacing w:line="360" w:lineRule="auto"/>
        <w:rPr>
          <w:rFonts w:cs="Times New Roman"/>
          <w:sz w:val="28"/>
          <w:szCs w:val="28"/>
          <w:lang w:val="bg-BG"/>
        </w:rPr>
      </w:pPr>
      <w:r w:rsidRPr="00AF655D">
        <w:rPr>
          <w:rFonts w:cs="Times New Roman"/>
          <w:sz w:val="28"/>
          <w:szCs w:val="28"/>
          <w:lang w:val="bg-BG"/>
        </w:rPr>
        <w:t>На семейството ми</w:t>
      </w:r>
    </w:p>
    <w:p w:rsidR="00E307B7" w:rsidRDefault="00E307B7">
      <w:pPr>
        <w:pStyle w:val="Standarduser"/>
        <w:jc w:val="both"/>
        <w:rPr>
          <w:lang w:val="bg-BG"/>
        </w:rPr>
      </w:pPr>
    </w:p>
    <w:p w:rsidR="00E307B7" w:rsidRDefault="00E307B7">
      <w:pPr>
        <w:pStyle w:val="Standarduser"/>
        <w:jc w:val="both"/>
        <w:rPr>
          <w:lang w:val="bg-BG"/>
        </w:rPr>
      </w:pPr>
    </w:p>
    <w:sectPr w:rsidR="00E307B7" w:rsidSect="0085164B">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15" w:rsidRDefault="00355A15" w:rsidP="0085164B">
      <w:r>
        <w:separator/>
      </w:r>
    </w:p>
  </w:endnote>
  <w:endnote w:type="continuationSeparator" w:id="0">
    <w:p w:rsidR="00355A15" w:rsidRDefault="00355A15" w:rsidP="0085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Times New Roman'">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ade Gothic LT Std">
    <w:altName w:val="Arial"/>
    <w:panose1 w:val="00000000000000000000"/>
    <w:charset w:val="00"/>
    <w:family w:val="swiss"/>
    <w:notTrueType/>
    <w:pitch w:val="default"/>
    <w:sig w:usb0="00000003" w:usb1="00000000" w:usb2="00000000" w:usb3="00000000" w:csb0="00000001" w:csb1="00000000"/>
  </w:font>
  <w:font w:name="Trade Gothic LT Std Light">
    <w:altName w:val="Arial"/>
    <w:panose1 w:val="00000000000000000000"/>
    <w:charset w:val="00"/>
    <w:family w:val="swiss"/>
    <w:notTrueType/>
    <w:pitch w:val="default"/>
    <w:sig w:usb0="00000003" w:usb1="00000000" w:usb2="00000000" w:usb3="00000000" w:csb0="00000001" w:csb1="00000000"/>
  </w:font>
  <w:font w:name="MinionMath-Regular">
    <w:altName w:val="MS Mincho"/>
    <w:panose1 w:val="00000000000000000000"/>
    <w:charset w:val="80"/>
    <w:family w:val="auto"/>
    <w:notTrueType/>
    <w:pitch w:val="default"/>
    <w:sig w:usb0="00000001" w:usb1="08070000" w:usb2="00000010" w:usb3="00000000" w:csb0="00020000" w:csb1="00000000"/>
  </w:font>
  <w:font w:name="MinionMath-Capt">
    <w:altName w:val="Arial Unicode MS"/>
    <w:panose1 w:val="00000000000000000000"/>
    <w:charset w:val="86"/>
    <w:family w:val="auto"/>
    <w:notTrueType/>
    <w:pitch w:val="default"/>
    <w:sig w:usb0="00000000" w:usb1="080E0000" w:usb2="00000010" w:usb3="00000000" w:csb0="00040000"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15" w:rsidRDefault="00355A15" w:rsidP="0085164B">
      <w:r w:rsidRPr="0085164B">
        <w:rPr>
          <w:color w:val="000000"/>
        </w:rPr>
        <w:separator/>
      </w:r>
    </w:p>
  </w:footnote>
  <w:footnote w:type="continuationSeparator" w:id="0">
    <w:p w:rsidR="00355A15" w:rsidRDefault="00355A15" w:rsidP="008516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5A5"/>
    <w:multiLevelType w:val="multilevel"/>
    <w:tmpl w:val="70085D60"/>
    <w:styleLink w:val="WW8Num40"/>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abstractNum w:abstractNumId="1" w15:restartNumberingAfterBreak="0">
    <w:nsid w:val="02B914A4"/>
    <w:multiLevelType w:val="multilevel"/>
    <w:tmpl w:val="3E4AF62A"/>
    <w:styleLink w:val="WW8Num10"/>
    <w:lvl w:ilvl="0">
      <w:numFmt w:val="bullet"/>
      <w:lvlText w:val=""/>
      <w:lvlJc w:val="left"/>
      <w:rPr>
        <w:rFonts w:ascii="Wingdings" w:hAnsi="Wingdings" w:cs="Wingdings"/>
        <w:lang w:val="bg-BG"/>
      </w:rPr>
    </w:lvl>
    <w:lvl w:ilvl="1">
      <w:numFmt w:val="bullet"/>
      <w:lvlText w:val="o"/>
      <w:lvlJc w:val="left"/>
      <w:rPr>
        <w:rFonts w:ascii="Courier New" w:hAnsi="Courier New" w:cs="Courier New"/>
      </w:rPr>
    </w:lvl>
    <w:lvl w:ilvl="2">
      <w:numFmt w:val="bullet"/>
      <w:lvlText w:val=""/>
      <w:lvlJc w:val="left"/>
      <w:rPr>
        <w:rFonts w:ascii="Wingdings" w:hAnsi="Wingdings" w:cs="Wingdings"/>
        <w:lang w:val="bg-BG"/>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lang w:val="bg-BG"/>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lang w:val="bg-BG"/>
      </w:rPr>
    </w:lvl>
  </w:abstractNum>
  <w:abstractNum w:abstractNumId="2" w15:restartNumberingAfterBreak="0">
    <w:nsid w:val="053852EB"/>
    <w:multiLevelType w:val="multilevel"/>
    <w:tmpl w:val="9B381BD6"/>
    <w:styleLink w:val="WW8Num9"/>
    <w:lvl w:ilvl="0">
      <w:numFmt w:val="bullet"/>
      <w:lvlText w:val=""/>
      <w:lvlJc w:val="left"/>
      <w:rPr>
        <w:rFonts w:ascii="Symbol" w:hAnsi="Symbol" w:cs="Symbol"/>
        <w:lang w:val="bg-BG"/>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bg-BG"/>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bg-BG"/>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6010637"/>
    <w:multiLevelType w:val="hybridMultilevel"/>
    <w:tmpl w:val="333CE28E"/>
    <w:lvl w:ilvl="0" w:tplc="0402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D83D9E"/>
    <w:multiLevelType w:val="multilevel"/>
    <w:tmpl w:val="2A5C57F0"/>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5" w15:restartNumberingAfterBreak="0">
    <w:nsid w:val="0ADB2646"/>
    <w:multiLevelType w:val="hybridMultilevel"/>
    <w:tmpl w:val="25B4B68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0B3B0293"/>
    <w:multiLevelType w:val="hybridMultilevel"/>
    <w:tmpl w:val="C358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502C2"/>
    <w:multiLevelType w:val="multilevel"/>
    <w:tmpl w:val="F99EDFF2"/>
    <w:styleLink w:val="WW8Num25"/>
    <w:lvl w:ilvl="0">
      <w:start w:val="1"/>
      <w:numFmt w:val="decimal"/>
      <w:lvlText w:val="%1."/>
      <w:lvlJc w:val="left"/>
      <w:rPr>
        <w:rFonts w:cs="Times New Roman"/>
        <w:lang w:val="bg-BG"/>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D106272"/>
    <w:multiLevelType w:val="multilevel"/>
    <w:tmpl w:val="D42664C2"/>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9" w15:restartNumberingAfterBreak="0">
    <w:nsid w:val="0E160BF8"/>
    <w:multiLevelType w:val="hybridMultilevel"/>
    <w:tmpl w:val="47C4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96C46"/>
    <w:multiLevelType w:val="multilevel"/>
    <w:tmpl w:val="F036FCAA"/>
    <w:styleLink w:val="WW8Num15"/>
    <w:lvl w:ilvl="0">
      <w:numFmt w:val="bullet"/>
      <w:lvlText w:val=""/>
      <w:lvlJc w:val="left"/>
      <w:rPr>
        <w:rFonts w:ascii="Symbol" w:hAnsi="Symbol" w:cs="Symbol"/>
        <w:lang w:val="en-U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en-U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en-U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10EC739F"/>
    <w:multiLevelType w:val="hybridMultilevel"/>
    <w:tmpl w:val="BF0CD65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5811D52"/>
    <w:multiLevelType w:val="multilevel"/>
    <w:tmpl w:val="2F9E30AE"/>
    <w:styleLink w:val="WW8Num44"/>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abstractNum w:abstractNumId="13" w15:restartNumberingAfterBreak="0">
    <w:nsid w:val="184C4C56"/>
    <w:multiLevelType w:val="hybridMultilevel"/>
    <w:tmpl w:val="8CF4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705DD"/>
    <w:multiLevelType w:val="multilevel"/>
    <w:tmpl w:val="3A1007E2"/>
    <w:styleLink w:val="WW8Num43"/>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abstractNum w:abstractNumId="15" w15:restartNumberingAfterBreak="0">
    <w:nsid w:val="19515DA0"/>
    <w:multiLevelType w:val="hybridMultilevel"/>
    <w:tmpl w:val="401A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222CAD"/>
    <w:multiLevelType w:val="hybridMultilevel"/>
    <w:tmpl w:val="50C02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EA551F"/>
    <w:multiLevelType w:val="hybridMultilevel"/>
    <w:tmpl w:val="E6A877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03EB3"/>
    <w:multiLevelType w:val="hybridMultilevel"/>
    <w:tmpl w:val="0E24E5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1032993"/>
    <w:multiLevelType w:val="hybridMultilevel"/>
    <w:tmpl w:val="53FC69D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21090429"/>
    <w:multiLevelType w:val="multilevel"/>
    <w:tmpl w:val="5D76F37E"/>
    <w:lvl w:ilvl="0">
      <w:start w:val="1"/>
      <w:numFmt w:val="decimal"/>
      <w:lvlText w:val="%1."/>
      <w:lvlJc w:val="left"/>
      <w:pPr>
        <w:ind w:left="1144" w:hanging="360"/>
      </w:pPr>
    </w:lvl>
    <w:lvl w:ilvl="1">
      <w:start w:val="2"/>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1" w15:restartNumberingAfterBreak="0">
    <w:nsid w:val="21992C0C"/>
    <w:multiLevelType w:val="multilevel"/>
    <w:tmpl w:val="13922A20"/>
    <w:styleLink w:val="WW8Num461"/>
    <w:lvl w:ilvl="0">
      <w:numFmt w:val="bullet"/>
      <w:lvlText w:val=""/>
      <w:lvlJc w:val="left"/>
      <w:rPr>
        <w:rFonts w:ascii="Symbol" w:eastAsia="Times New Roman" w:hAnsi="Symbol" w:cs="Symbol"/>
        <w:lang w:val="en-US" w:eastAsia="en-US"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lang w:val="en-US" w:eastAsia="en-US"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lang w:val="en-US" w:eastAsia="en-US"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28D2A17"/>
    <w:multiLevelType w:val="multilevel"/>
    <w:tmpl w:val="E59661D2"/>
    <w:styleLink w:val="WW8Num46"/>
    <w:lvl w:ilvl="0">
      <w:start w:val="1"/>
      <w:numFmt w:val="none"/>
      <w:lvlText w:val="·%1"/>
      <w:lvlJc w:val="left"/>
      <w:rPr>
        <w:rFonts w:ascii="Symbol" w:eastAsia="Times New Roman CYR" w:hAnsi="Symbol" w:cs="Symbol"/>
        <w:lang w:val="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3400AB6"/>
    <w:multiLevelType w:val="multilevel"/>
    <w:tmpl w:val="12DCE95C"/>
    <w:styleLink w:val="WW8Num49"/>
    <w:lvl w:ilvl="0">
      <w:start w:val="1"/>
      <w:numFmt w:val="decimal"/>
      <w:lvlText w:val="%1."/>
      <w:lvlJc w:val="left"/>
      <w:rPr>
        <w:lang w:val="bg-BG"/>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3BB6B51"/>
    <w:multiLevelType w:val="hybridMultilevel"/>
    <w:tmpl w:val="9FF87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4E04E8"/>
    <w:multiLevelType w:val="multilevel"/>
    <w:tmpl w:val="B6961710"/>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26" w15:restartNumberingAfterBreak="0">
    <w:nsid w:val="24D83112"/>
    <w:multiLevelType w:val="hybridMultilevel"/>
    <w:tmpl w:val="6046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666635"/>
    <w:multiLevelType w:val="hybridMultilevel"/>
    <w:tmpl w:val="E152C8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259A2BF4"/>
    <w:multiLevelType w:val="multilevel"/>
    <w:tmpl w:val="D8E69E46"/>
    <w:styleLink w:val="WW8Num2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6F12AA4"/>
    <w:multiLevelType w:val="multilevel"/>
    <w:tmpl w:val="1138EDE2"/>
    <w:styleLink w:val="WW8Num27"/>
    <w:lvl w:ilvl="0">
      <w:numFmt w:val="bullet"/>
      <w:lvlText w:val=""/>
      <w:lvlJc w:val="left"/>
      <w:rPr>
        <w:rFonts w:ascii="Symbol" w:hAnsi="Symbol" w:cs="Symbol"/>
        <w:lang w:val="bg-BG"/>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bg-BG"/>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bg-BG"/>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27036107"/>
    <w:multiLevelType w:val="hybridMultilevel"/>
    <w:tmpl w:val="3EAA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254070"/>
    <w:multiLevelType w:val="hybridMultilevel"/>
    <w:tmpl w:val="AD64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8D0971"/>
    <w:multiLevelType w:val="multilevel"/>
    <w:tmpl w:val="D4A2DEE8"/>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2C6F6300"/>
    <w:multiLevelType w:val="hybridMultilevel"/>
    <w:tmpl w:val="9280B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3E6E90"/>
    <w:multiLevelType w:val="hybridMultilevel"/>
    <w:tmpl w:val="BB264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DDB5C1C"/>
    <w:multiLevelType w:val="multilevel"/>
    <w:tmpl w:val="E9B2F6C8"/>
    <w:styleLink w:val="WW8Num8"/>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abstractNum w:abstractNumId="36" w15:restartNumberingAfterBreak="0">
    <w:nsid w:val="2E3853F3"/>
    <w:multiLevelType w:val="multilevel"/>
    <w:tmpl w:val="AB60FC60"/>
    <w:styleLink w:val="WW8Num34"/>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abstractNum w:abstractNumId="37" w15:restartNumberingAfterBreak="0">
    <w:nsid w:val="2E802E36"/>
    <w:multiLevelType w:val="hybridMultilevel"/>
    <w:tmpl w:val="A96415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814873"/>
    <w:multiLevelType w:val="hybridMultilevel"/>
    <w:tmpl w:val="4A46CE4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EAC4374"/>
    <w:multiLevelType w:val="multilevel"/>
    <w:tmpl w:val="1020216A"/>
    <w:lvl w:ilvl="0">
      <w:start w:val="1"/>
      <w:numFmt w:val="bullet"/>
      <w:lvlText w:val=""/>
      <w:lvlJc w:val="left"/>
      <w:rPr>
        <w:rFonts w:ascii="Wingdings" w:hAnsi="Wingdings" w:hint="default"/>
        <w:lang w:val="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0FD1739"/>
    <w:multiLevelType w:val="hybridMultilevel"/>
    <w:tmpl w:val="2B085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9A21F8"/>
    <w:multiLevelType w:val="multilevel"/>
    <w:tmpl w:val="DB34F06E"/>
    <w:styleLink w:val="WW8Num53"/>
    <w:lvl w:ilvl="0">
      <w:numFmt w:val="bullet"/>
      <w:lvlText w:val=""/>
      <w:lvlJc w:val="left"/>
      <w:rPr>
        <w:rFonts w:ascii="Symbol" w:hAnsi="Symbol" w:cs="Symbol"/>
        <w:lang w:val="bg-BG"/>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bg-BG"/>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bg-BG"/>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36397198"/>
    <w:multiLevelType w:val="hybridMultilevel"/>
    <w:tmpl w:val="3C2E4120"/>
    <w:lvl w:ilvl="0" w:tplc="0409000B">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3" w15:restartNumberingAfterBreak="0">
    <w:nsid w:val="36BB7104"/>
    <w:multiLevelType w:val="multilevel"/>
    <w:tmpl w:val="CDEC8042"/>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37B306E0"/>
    <w:multiLevelType w:val="hybridMultilevel"/>
    <w:tmpl w:val="E31C3034"/>
    <w:lvl w:ilvl="0" w:tplc="0402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AC04BE"/>
    <w:multiLevelType w:val="multilevel"/>
    <w:tmpl w:val="FD9865E0"/>
    <w:styleLink w:val="WW8Num17"/>
    <w:lvl w:ilvl="0">
      <w:start w:val="1"/>
      <w:numFmt w:val="bullet"/>
      <w:lvlText w:val=""/>
      <w:lvlJc w:val="left"/>
      <w:rPr>
        <w:rFonts w:ascii="Wingdings" w:hAnsi="Wingdings" w:hint="default"/>
        <w:color w:val="000000"/>
        <w:lang w:val="bg-BG"/>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C6709EC"/>
    <w:multiLevelType w:val="multilevel"/>
    <w:tmpl w:val="B6C2A77A"/>
    <w:styleLink w:val="WW8Num14"/>
    <w:lvl w:ilvl="0">
      <w:start w:val="1"/>
      <w:numFmt w:val="decimal"/>
      <w:lvlText w:val="%1."/>
      <w:lvlJc w:val="left"/>
      <w:rPr>
        <w:lang w:val="bg-BG"/>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3C8912A7"/>
    <w:multiLevelType w:val="multilevel"/>
    <w:tmpl w:val="9CD649E4"/>
    <w:styleLink w:val="WW8Num42"/>
    <w:lvl w:ilvl="0">
      <w:numFmt w:val="bullet"/>
      <w:lvlText w:val=""/>
      <w:lvlJc w:val="left"/>
      <w:rPr>
        <w:rFonts w:ascii="Wingdings" w:hAnsi="Wingdings" w:cs="Wingdings"/>
        <w:lang w:val="en-US"/>
      </w:rPr>
    </w:lvl>
    <w:lvl w:ilvl="1">
      <w:numFmt w:val="bullet"/>
      <w:lvlText w:val="o"/>
      <w:lvlJc w:val="left"/>
      <w:rPr>
        <w:rFonts w:ascii="Courier New" w:hAnsi="Courier New" w:cs="Courier New"/>
      </w:rPr>
    </w:lvl>
    <w:lvl w:ilvl="2">
      <w:numFmt w:val="bullet"/>
      <w:lvlText w:val=""/>
      <w:lvlJc w:val="left"/>
      <w:rPr>
        <w:rFonts w:ascii="Wingdings" w:hAnsi="Wingdings" w:cs="Wingdings"/>
        <w:lang w:val="en-U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lang w:val="en-U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lang w:val="en-US"/>
      </w:rPr>
    </w:lvl>
  </w:abstractNum>
  <w:abstractNum w:abstractNumId="48" w15:restartNumberingAfterBreak="0">
    <w:nsid w:val="401A76F3"/>
    <w:multiLevelType w:val="hybridMultilevel"/>
    <w:tmpl w:val="7C88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8546EA"/>
    <w:multiLevelType w:val="hybridMultilevel"/>
    <w:tmpl w:val="42008A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1E3637F"/>
    <w:multiLevelType w:val="multilevel"/>
    <w:tmpl w:val="9E686CFA"/>
    <w:styleLink w:val="WW8Num23"/>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abstractNum w:abstractNumId="51" w15:restartNumberingAfterBreak="0">
    <w:nsid w:val="41E66944"/>
    <w:multiLevelType w:val="multilevel"/>
    <w:tmpl w:val="23C0D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25B6935"/>
    <w:multiLevelType w:val="multilevel"/>
    <w:tmpl w:val="E70681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47F0121"/>
    <w:multiLevelType w:val="multilevel"/>
    <w:tmpl w:val="25B2A53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45982051"/>
    <w:multiLevelType w:val="multilevel"/>
    <w:tmpl w:val="DE02A0FA"/>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55" w15:restartNumberingAfterBreak="0">
    <w:nsid w:val="45A226A6"/>
    <w:multiLevelType w:val="hybridMultilevel"/>
    <w:tmpl w:val="E9BEA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25717D"/>
    <w:multiLevelType w:val="multilevel"/>
    <w:tmpl w:val="48A8A814"/>
    <w:lvl w:ilvl="0">
      <w:start w:val="1"/>
      <w:numFmt w:val="bullet"/>
      <w:lvlText w:val=""/>
      <w:lvlJc w:val="left"/>
      <w:rPr>
        <w:rFonts w:ascii="Wingdings" w:hAnsi="Wingdings" w:hint="default"/>
        <w:lang w:val="en-US" w:eastAsia="en-US"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lang w:val="en-US" w:eastAsia="en-US"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lang w:val="en-US" w:eastAsia="en-US"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4A7A61E0"/>
    <w:multiLevelType w:val="multilevel"/>
    <w:tmpl w:val="214A678E"/>
    <w:styleLink w:val="WW8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4C605698"/>
    <w:multiLevelType w:val="hybridMultilevel"/>
    <w:tmpl w:val="A1E09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B8352E"/>
    <w:multiLevelType w:val="multilevel"/>
    <w:tmpl w:val="B0B24932"/>
    <w:styleLink w:val="WW8Num11"/>
    <w:lvl w:ilvl="0">
      <w:numFmt w:val="bullet"/>
      <w:lvlText w:val=""/>
      <w:lvlJc w:val="left"/>
      <w:rPr>
        <w:rFonts w:ascii="Symbol" w:hAnsi="Symbol" w:cs="Symbol"/>
        <w:lang w:val="bg-BG"/>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bg-BG"/>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bg-BG"/>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4F59611A"/>
    <w:multiLevelType w:val="hybridMultilevel"/>
    <w:tmpl w:val="BAB09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AC36FD"/>
    <w:multiLevelType w:val="multilevel"/>
    <w:tmpl w:val="777E8A08"/>
    <w:styleLink w:val="WW8Num5"/>
    <w:lvl w:ilvl="0">
      <w:numFmt w:val="bullet"/>
      <w:lvlText w:val=""/>
      <w:lvlJc w:val="left"/>
      <w:rPr>
        <w:rFonts w:ascii="Wingdings" w:hAnsi="Wingdings" w:cs="Wingdings"/>
        <w:lang w:val="bg-BG"/>
      </w:rPr>
    </w:lvl>
    <w:lvl w:ilvl="1">
      <w:numFmt w:val="bullet"/>
      <w:lvlText w:val="o"/>
      <w:lvlJc w:val="left"/>
      <w:rPr>
        <w:rFonts w:ascii="Courier New" w:hAnsi="Courier New" w:cs="Courier New"/>
      </w:rPr>
    </w:lvl>
    <w:lvl w:ilvl="2">
      <w:numFmt w:val="bullet"/>
      <w:lvlText w:val=""/>
      <w:lvlJc w:val="left"/>
      <w:rPr>
        <w:rFonts w:ascii="Wingdings" w:hAnsi="Wingdings" w:cs="Wingdings"/>
        <w:lang w:val="bg-BG"/>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lang w:val="bg-BG"/>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lang w:val="bg-BG"/>
      </w:rPr>
    </w:lvl>
  </w:abstractNum>
  <w:abstractNum w:abstractNumId="62" w15:restartNumberingAfterBreak="0">
    <w:nsid w:val="50A636A3"/>
    <w:multiLevelType w:val="multilevel"/>
    <w:tmpl w:val="8408B9EC"/>
    <w:styleLink w:val="WW8Num37"/>
    <w:lvl w:ilvl="0">
      <w:numFmt w:val="bullet"/>
      <w:lvlText w:val=""/>
      <w:lvlJc w:val="left"/>
      <w:rPr>
        <w:rFonts w:ascii="Symbol" w:hAnsi="Symbol" w:cs="Symbol"/>
        <w:lang w:val="bg-BG"/>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bg-BG"/>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bg-BG"/>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520718BB"/>
    <w:multiLevelType w:val="hybridMultilevel"/>
    <w:tmpl w:val="0A04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596159"/>
    <w:multiLevelType w:val="hybridMultilevel"/>
    <w:tmpl w:val="BE042A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4A46373"/>
    <w:multiLevelType w:val="hybridMultilevel"/>
    <w:tmpl w:val="6412721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0D7945"/>
    <w:multiLevelType w:val="hybridMultilevel"/>
    <w:tmpl w:val="2120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E28AC"/>
    <w:multiLevelType w:val="multilevel"/>
    <w:tmpl w:val="16ECDFE0"/>
    <w:styleLink w:val="WW8Num3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15:restartNumberingAfterBreak="0">
    <w:nsid w:val="57A8005B"/>
    <w:multiLevelType w:val="hybridMultilevel"/>
    <w:tmpl w:val="BD5AA1E4"/>
    <w:lvl w:ilvl="0" w:tplc="0402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9BA6CF8"/>
    <w:multiLevelType w:val="multilevel"/>
    <w:tmpl w:val="53ECE116"/>
    <w:lvl w:ilvl="0">
      <w:start w:val="1"/>
      <w:numFmt w:val="decimal"/>
      <w:lvlText w:val="%1)"/>
      <w:lvlJc w:val="left"/>
      <w:pPr>
        <w:ind w:left="771" w:hanging="360"/>
      </w:pPr>
    </w:lvl>
    <w:lvl w:ilvl="1">
      <w:numFmt w:val="bullet"/>
      <w:lvlText w:val="o"/>
      <w:lvlJc w:val="left"/>
      <w:pPr>
        <w:ind w:left="1491" w:hanging="360"/>
      </w:pPr>
      <w:rPr>
        <w:rFonts w:ascii="Courier New" w:hAnsi="Courier New" w:cs="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cs="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cs="Courier New"/>
      </w:rPr>
    </w:lvl>
    <w:lvl w:ilvl="8">
      <w:numFmt w:val="bullet"/>
      <w:lvlText w:val=""/>
      <w:lvlJc w:val="left"/>
      <w:pPr>
        <w:ind w:left="6531" w:hanging="360"/>
      </w:pPr>
      <w:rPr>
        <w:rFonts w:ascii="Wingdings" w:hAnsi="Wingdings"/>
      </w:rPr>
    </w:lvl>
  </w:abstractNum>
  <w:abstractNum w:abstractNumId="70" w15:restartNumberingAfterBreak="0">
    <w:nsid w:val="5D0A07FA"/>
    <w:multiLevelType w:val="multilevel"/>
    <w:tmpl w:val="6DFE030C"/>
    <w:styleLink w:val="WW8Num19"/>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abstractNum w:abstractNumId="71" w15:restartNumberingAfterBreak="0">
    <w:nsid w:val="5DE42BBE"/>
    <w:multiLevelType w:val="multilevel"/>
    <w:tmpl w:val="93A22408"/>
    <w:lvl w:ilvl="0">
      <w:start w:val="1"/>
      <w:numFmt w:val="bullet"/>
      <w:lvlText w:val=""/>
      <w:lvlJc w:val="left"/>
      <w:rPr>
        <w:rFonts w:ascii="Wingdings" w:hAnsi="Wingdings" w:hint="default"/>
        <w:lang w:val="bg-BG"/>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bg-BG"/>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bg-BG"/>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2" w15:restartNumberingAfterBreak="0">
    <w:nsid w:val="5DFB2C36"/>
    <w:multiLevelType w:val="multilevel"/>
    <w:tmpl w:val="A692DD30"/>
    <w:styleLink w:val="WW8Num32"/>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abstractNum w:abstractNumId="73" w15:restartNumberingAfterBreak="0">
    <w:nsid w:val="622D1618"/>
    <w:multiLevelType w:val="hybridMultilevel"/>
    <w:tmpl w:val="B672EC7E"/>
    <w:lvl w:ilvl="0" w:tplc="0402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239623A"/>
    <w:multiLevelType w:val="multilevel"/>
    <w:tmpl w:val="6616DD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33F2B26"/>
    <w:multiLevelType w:val="hybridMultilevel"/>
    <w:tmpl w:val="3774E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44748F1"/>
    <w:multiLevelType w:val="hybridMultilevel"/>
    <w:tmpl w:val="FA1C9BF8"/>
    <w:lvl w:ilvl="0" w:tplc="0409000B">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7" w15:restartNumberingAfterBreak="0">
    <w:nsid w:val="645274EF"/>
    <w:multiLevelType w:val="multilevel"/>
    <w:tmpl w:val="86AE6758"/>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67F6169B"/>
    <w:multiLevelType w:val="multilevel"/>
    <w:tmpl w:val="CCD6B55E"/>
    <w:styleLink w:val="WW8Num48"/>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abstractNum w:abstractNumId="79" w15:restartNumberingAfterBreak="0">
    <w:nsid w:val="687D45B5"/>
    <w:multiLevelType w:val="multilevel"/>
    <w:tmpl w:val="D29E80C4"/>
    <w:styleLink w:val="WW8Num18"/>
    <w:lvl w:ilvl="0">
      <w:start w:val="1"/>
      <w:numFmt w:val="decimal"/>
      <w:lvlText w:val="%1."/>
      <w:lvlJc w:val="left"/>
      <w:rPr>
        <w:lang w:val="bg-BG"/>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6A06236B"/>
    <w:multiLevelType w:val="multilevel"/>
    <w:tmpl w:val="D160D11C"/>
    <w:styleLink w:val="WW8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1" w15:restartNumberingAfterBreak="0">
    <w:nsid w:val="6BEB547D"/>
    <w:multiLevelType w:val="hybridMultilevel"/>
    <w:tmpl w:val="D0282DE2"/>
    <w:lvl w:ilvl="0" w:tplc="0409000B">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2" w15:restartNumberingAfterBreak="0">
    <w:nsid w:val="6DB63651"/>
    <w:multiLevelType w:val="hybridMultilevel"/>
    <w:tmpl w:val="81A89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092454"/>
    <w:multiLevelType w:val="multilevel"/>
    <w:tmpl w:val="D40E9B78"/>
    <w:styleLink w:val="WW8Num33"/>
    <w:lvl w:ilvl="0">
      <w:numFmt w:val="bullet"/>
      <w:lvlText w:val=""/>
      <w:lvlJc w:val="left"/>
      <w:rPr>
        <w:rFonts w:ascii="Symbol" w:hAnsi="Symbol" w:cs="Symbol"/>
        <w:lang w:val="bg-BG"/>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bg-BG"/>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bg-BG"/>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4" w15:restartNumberingAfterBreak="0">
    <w:nsid w:val="6E3C3EA4"/>
    <w:multiLevelType w:val="hybridMultilevel"/>
    <w:tmpl w:val="DDEE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4561F3"/>
    <w:multiLevelType w:val="hybridMultilevel"/>
    <w:tmpl w:val="FE6ADC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04E3A86"/>
    <w:multiLevelType w:val="hybridMultilevel"/>
    <w:tmpl w:val="B52E1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2E5060"/>
    <w:multiLevelType w:val="multilevel"/>
    <w:tmpl w:val="86F28426"/>
    <w:styleLink w:val="WW8Num58"/>
    <w:lvl w:ilvl="0">
      <w:start w:val="1"/>
      <w:numFmt w:val="decimal"/>
      <w:lvlText w:val="%1."/>
      <w:lvlJc w:val="left"/>
      <w:rPr>
        <w:rFonts w:eastAsia="Times New Roman" w:cs="Times New Roman"/>
        <w:lang w:val="bg-BG" w:eastAsia="en-US"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2EC25A9"/>
    <w:multiLevelType w:val="multilevel"/>
    <w:tmpl w:val="FD9865E0"/>
    <w:lvl w:ilvl="0">
      <w:start w:val="1"/>
      <w:numFmt w:val="bullet"/>
      <w:lvlText w:val=""/>
      <w:lvlJc w:val="left"/>
      <w:rPr>
        <w:rFonts w:ascii="Wingdings" w:hAnsi="Wingdings" w:hint="default"/>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746E796A"/>
    <w:multiLevelType w:val="hybridMultilevel"/>
    <w:tmpl w:val="567A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294C5A"/>
    <w:multiLevelType w:val="multilevel"/>
    <w:tmpl w:val="BBEE4D52"/>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7740245F"/>
    <w:multiLevelType w:val="multilevel"/>
    <w:tmpl w:val="114291C0"/>
    <w:lvl w:ilvl="0">
      <w:start w:val="1"/>
      <w:numFmt w:val="bullet"/>
      <w:lvlText w:val=""/>
      <w:lvlJc w:val="left"/>
      <w:rPr>
        <w:rFonts w:ascii="Wingdings" w:hAnsi="Wingdings" w:hint="default"/>
        <w:lang w:val="bg-BG"/>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bg-BG"/>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bg-BG"/>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2" w15:restartNumberingAfterBreak="0">
    <w:nsid w:val="7A695FAB"/>
    <w:multiLevelType w:val="hybridMultilevel"/>
    <w:tmpl w:val="C5B2E3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BFF4603"/>
    <w:multiLevelType w:val="multilevel"/>
    <w:tmpl w:val="43A6A17A"/>
    <w:styleLink w:val="WW8Num50"/>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abstractNum w:abstractNumId="94" w15:restartNumberingAfterBreak="0">
    <w:nsid w:val="7CBD34D5"/>
    <w:multiLevelType w:val="multilevel"/>
    <w:tmpl w:val="034E2DB4"/>
    <w:styleLink w:val="WW8Num6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5" w15:restartNumberingAfterBreak="0">
    <w:nsid w:val="7F180274"/>
    <w:multiLevelType w:val="multilevel"/>
    <w:tmpl w:val="7E82D7C8"/>
    <w:styleLink w:val="WW8Num45"/>
    <w:lvl w:ilvl="0">
      <w:numFmt w:val="bullet"/>
      <w:lvlText w:val="•"/>
      <w:lvlJc w:val="left"/>
      <w:rPr>
        <w:rFonts w:ascii="OpenSymbol, 'Times New Roman'" w:eastAsia="OpenSymbol, 'Times New Roman'" w:hAnsi="OpenSymbol, 'Times New Roman'" w:cs="OpenSymbol, 'Times New Roman'"/>
      </w:rPr>
    </w:lvl>
    <w:lvl w:ilvl="1">
      <w:numFmt w:val="bullet"/>
      <w:lvlText w:val="•"/>
      <w:lvlJc w:val="left"/>
      <w:rPr>
        <w:rFonts w:ascii="OpenSymbol, 'Times New Roman'" w:eastAsia="OpenSymbol, 'Times New Roman'" w:hAnsi="OpenSymbol, 'Times New Roman'" w:cs="OpenSymbol, 'Times New Roman'"/>
      </w:rPr>
    </w:lvl>
    <w:lvl w:ilvl="2">
      <w:numFmt w:val="bullet"/>
      <w:lvlText w:val="•"/>
      <w:lvlJc w:val="left"/>
      <w:rPr>
        <w:rFonts w:ascii="OpenSymbol, 'Times New Roman'" w:eastAsia="OpenSymbol, 'Times New Roman'" w:hAnsi="OpenSymbol, 'Times New Roman'" w:cs="OpenSymbol, 'Times New Roman'"/>
      </w:rPr>
    </w:lvl>
    <w:lvl w:ilvl="3">
      <w:numFmt w:val="bullet"/>
      <w:lvlText w:val="•"/>
      <w:lvlJc w:val="left"/>
      <w:rPr>
        <w:rFonts w:ascii="OpenSymbol, 'Times New Roman'" w:eastAsia="OpenSymbol, 'Times New Roman'" w:hAnsi="OpenSymbol, 'Times New Roman'" w:cs="OpenSymbol, 'Times New Roman'"/>
      </w:rPr>
    </w:lvl>
    <w:lvl w:ilvl="4">
      <w:numFmt w:val="bullet"/>
      <w:lvlText w:val="•"/>
      <w:lvlJc w:val="left"/>
      <w:rPr>
        <w:rFonts w:ascii="OpenSymbol, 'Times New Roman'" w:eastAsia="OpenSymbol, 'Times New Roman'" w:hAnsi="OpenSymbol, 'Times New Roman'" w:cs="OpenSymbol, 'Times New Roman'"/>
      </w:rPr>
    </w:lvl>
    <w:lvl w:ilvl="5">
      <w:numFmt w:val="bullet"/>
      <w:lvlText w:val="•"/>
      <w:lvlJc w:val="left"/>
      <w:rPr>
        <w:rFonts w:ascii="OpenSymbol, 'Times New Roman'" w:eastAsia="OpenSymbol, 'Times New Roman'" w:hAnsi="OpenSymbol, 'Times New Roman'" w:cs="OpenSymbol, 'Times New Roman'"/>
      </w:rPr>
    </w:lvl>
    <w:lvl w:ilvl="6">
      <w:numFmt w:val="bullet"/>
      <w:lvlText w:val="•"/>
      <w:lvlJc w:val="left"/>
      <w:rPr>
        <w:rFonts w:ascii="OpenSymbol, 'Times New Roman'" w:eastAsia="OpenSymbol, 'Times New Roman'" w:hAnsi="OpenSymbol, 'Times New Roman'" w:cs="OpenSymbol, 'Times New Roman'"/>
      </w:rPr>
    </w:lvl>
    <w:lvl w:ilvl="7">
      <w:numFmt w:val="bullet"/>
      <w:lvlText w:val="•"/>
      <w:lvlJc w:val="left"/>
      <w:rPr>
        <w:rFonts w:ascii="OpenSymbol, 'Times New Roman'" w:eastAsia="OpenSymbol, 'Times New Roman'" w:hAnsi="OpenSymbol, 'Times New Roman'" w:cs="OpenSymbol, 'Times New Roman'"/>
      </w:rPr>
    </w:lvl>
    <w:lvl w:ilvl="8">
      <w:numFmt w:val="bullet"/>
      <w:lvlText w:val="•"/>
      <w:lvlJc w:val="left"/>
      <w:rPr>
        <w:rFonts w:ascii="OpenSymbol, 'Times New Roman'" w:eastAsia="OpenSymbol, 'Times New Roman'" w:hAnsi="OpenSymbol, 'Times New Roman'" w:cs="OpenSymbol, 'Times New Roman'"/>
      </w:rPr>
    </w:lvl>
  </w:abstractNum>
  <w:num w:numId="1">
    <w:abstractNumId w:val="87"/>
  </w:num>
  <w:num w:numId="2">
    <w:abstractNumId w:val="21"/>
  </w:num>
  <w:num w:numId="3">
    <w:abstractNumId w:val="47"/>
  </w:num>
  <w:num w:numId="4">
    <w:abstractNumId w:val="1"/>
  </w:num>
  <w:num w:numId="5">
    <w:abstractNumId w:val="41"/>
  </w:num>
  <w:num w:numId="6">
    <w:abstractNumId w:val="28"/>
  </w:num>
  <w:num w:numId="7">
    <w:abstractNumId w:val="45"/>
  </w:num>
  <w:num w:numId="8">
    <w:abstractNumId w:val="57"/>
  </w:num>
  <w:num w:numId="9">
    <w:abstractNumId w:val="22"/>
  </w:num>
  <w:num w:numId="10">
    <w:abstractNumId w:val="10"/>
  </w:num>
  <w:num w:numId="11">
    <w:abstractNumId w:val="78"/>
  </w:num>
  <w:num w:numId="12">
    <w:abstractNumId w:val="35"/>
  </w:num>
  <w:num w:numId="13">
    <w:abstractNumId w:val="93"/>
  </w:num>
  <w:num w:numId="14">
    <w:abstractNumId w:val="36"/>
  </w:num>
  <w:num w:numId="15">
    <w:abstractNumId w:val="50"/>
  </w:num>
  <w:num w:numId="16">
    <w:abstractNumId w:val="14"/>
  </w:num>
  <w:num w:numId="17">
    <w:abstractNumId w:val="70"/>
  </w:num>
  <w:num w:numId="18">
    <w:abstractNumId w:val="12"/>
  </w:num>
  <w:num w:numId="19">
    <w:abstractNumId w:val="95"/>
  </w:num>
  <w:num w:numId="20">
    <w:abstractNumId w:val="72"/>
  </w:num>
  <w:num w:numId="21">
    <w:abstractNumId w:val="0"/>
  </w:num>
  <w:num w:numId="22">
    <w:abstractNumId w:val="62"/>
  </w:num>
  <w:num w:numId="23">
    <w:abstractNumId w:val="7"/>
  </w:num>
  <w:num w:numId="24">
    <w:abstractNumId w:val="2"/>
  </w:num>
  <w:num w:numId="25">
    <w:abstractNumId w:val="23"/>
  </w:num>
  <w:num w:numId="26">
    <w:abstractNumId w:val="94"/>
  </w:num>
  <w:num w:numId="27">
    <w:abstractNumId w:val="80"/>
  </w:num>
  <w:num w:numId="28">
    <w:abstractNumId w:val="67"/>
  </w:num>
  <w:num w:numId="29">
    <w:abstractNumId w:val="29"/>
  </w:num>
  <w:num w:numId="30">
    <w:abstractNumId w:val="61"/>
  </w:num>
  <w:num w:numId="31">
    <w:abstractNumId w:val="83"/>
  </w:num>
  <w:num w:numId="32">
    <w:abstractNumId w:val="79"/>
  </w:num>
  <w:num w:numId="33">
    <w:abstractNumId w:val="46"/>
  </w:num>
  <w:num w:numId="34">
    <w:abstractNumId w:val="59"/>
  </w:num>
  <w:num w:numId="35">
    <w:abstractNumId w:val="32"/>
  </w:num>
  <w:num w:numId="36">
    <w:abstractNumId w:val="90"/>
  </w:num>
  <w:num w:numId="37">
    <w:abstractNumId w:val="45"/>
  </w:num>
  <w:num w:numId="38">
    <w:abstractNumId w:val="2"/>
  </w:num>
  <w:num w:numId="39">
    <w:abstractNumId w:val="2"/>
  </w:num>
  <w:num w:numId="40">
    <w:abstractNumId w:val="94"/>
  </w:num>
  <w:num w:numId="41">
    <w:abstractNumId w:val="80"/>
  </w:num>
  <w:num w:numId="42">
    <w:abstractNumId w:val="67"/>
  </w:num>
  <w:num w:numId="43">
    <w:abstractNumId w:val="37"/>
  </w:num>
  <w:num w:numId="44">
    <w:abstractNumId w:val="53"/>
  </w:num>
  <w:num w:numId="45">
    <w:abstractNumId w:val="82"/>
  </w:num>
  <w:num w:numId="46">
    <w:abstractNumId w:val="17"/>
  </w:num>
  <w:num w:numId="47">
    <w:abstractNumId w:val="89"/>
  </w:num>
  <w:num w:numId="48">
    <w:abstractNumId w:val="81"/>
  </w:num>
  <w:num w:numId="49">
    <w:abstractNumId w:val="65"/>
  </w:num>
  <w:num w:numId="50">
    <w:abstractNumId w:val="56"/>
  </w:num>
  <w:num w:numId="51">
    <w:abstractNumId w:val="63"/>
  </w:num>
  <w:num w:numId="52">
    <w:abstractNumId w:val="88"/>
  </w:num>
  <w:num w:numId="53">
    <w:abstractNumId w:val="11"/>
  </w:num>
  <w:num w:numId="54">
    <w:abstractNumId w:val="58"/>
  </w:num>
  <w:num w:numId="55">
    <w:abstractNumId w:val="42"/>
  </w:num>
  <w:num w:numId="56">
    <w:abstractNumId w:val="71"/>
  </w:num>
  <w:num w:numId="57">
    <w:abstractNumId w:val="84"/>
  </w:num>
  <w:num w:numId="58">
    <w:abstractNumId w:val="48"/>
  </w:num>
  <w:num w:numId="59">
    <w:abstractNumId w:val="85"/>
  </w:num>
  <w:num w:numId="60">
    <w:abstractNumId w:val="60"/>
  </w:num>
  <w:num w:numId="61">
    <w:abstractNumId w:val="38"/>
  </w:num>
  <w:num w:numId="62">
    <w:abstractNumId w:val="39"/>
  </w:num>
  <w:num w:numId="63">
    <w:abstractNumId w:val="5"/>
  </w:num>
  <w:num w:numId="64">
    <w:abstractNumId w:val="76"/>
  </w:num>
  <w:num w:numId="65">
    <w:abstractNumId w:val="24"/>
  </w:num>
  <w:num w:numId="66">
    <w:abstractNumId w:val="55"/>
  </w:num>
  <w:num w:numId="67">
    <w:abstractNumId w:val="16"/>
  </w:num>
  <w:num w:numId="68">
    <w:abstractNumId w:val="27"/>
  </w:num>
  <w:num w:numId="69">
    <w:abstractNumId w:val="52"/>
  </w:num>
  <w:num w:numId="70">
    <w:abstractNumId w:val="51"/>
  </w:num>
  <w:num w:numId="71">
    <w:abstractNumId w:val="30"/>
  </w:num>
  <w:num w:numId="72">
    <w:abstractNumId w:val="20"/>
  </w:num>
  <w:num w:numId="73">
    <w:abstractNumId w:val="6"/>
  </w:num>
  <w:num w:numId="74">
    <w:abstractNumId w:val="74"/>
  </w:num>
  <w:num w:numId="75">
    <w:abstractNumId w:val="19"/>
  </w:num>
  <w:num w:numId="76">
    <w:abstractNumId w:val="9"/>
  </w:num>
  <w:num w:numId="77">
    <w:abstractNumId w:val="69"/>
  </w:num>
  <w:num w:numId="78">
    <w:abstractNumId w:val="40"/>
  </w:num>
  <w:num w:numId="79">
    <w:abstractNumId w:val="91"/>
  </w:num>
  <w:num w:numId="80">
    <w:abstractNumId w:val="43"/>
  </w:num>
  <w:num w:numId="81">
    <w:abstractNumId w:val="66"/>
  </w:num>
  <w:num w:numId="82">
    <w:abstractNumId w:val="86"/>
  </w:num>
  <w:num w:numId="83">
    <w:abstractNumId w:val="31"/>
  </w:num>
  <w:num w:numId="84">
    <w:abstractNumId w:val="15"/>
  </w:num>
  <w:num w:numId="85">
    <w:abstractNumId w:val="26"/>
  </w:num>
  <w:num w:numId="86">
    <w:abstractNumId w:val="34"/>
  </w:num>
  <w:num w:numId="87">
    <w:abstractNumId w:val="49"/>
  </w:num>
  <w:num w:numId="88">
    <w:abstractNumId w:val="92"/>
  </w:num>
  <w:num w:numId="89">
    <w:abstractNumId w:val="77"/>
  </w:num>
  <w:num w:numId="90">
    <w:abstractNumId w:val="75"/>
  </w:num>
  <w:num w:numId="91">
    <w:abstractNumId w:val="13"/>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4"/>
  </w:num>
  <w:num w:numId="95">
    <w:abstractNumId w:val="8"/>
  </w:num>
  <w:num w:numId="96">
    <w:abstractNumId w:val="54"/>
  </w:num>
  <w:num w:numId="97">
    <w:abstractNumId w:val="73"/>
  </w:num>
  <w:num w:numId="98">
    <w:abstractNumId w:val="68"/>
  </w:num>
  <w:num w:numId="99">
    <w:abstractNumId w:val="3"/>
  </w:num>
  <w:num w:numId="100">
    <w:abstractNumId w:val="44"/>
  </w:num>
  <w:num w:numId="101">
    <w:abstractNumId w:val="64"/>
  </w:num>
  <w:num w:numId="102">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4B"/>
    <w:rsid w:val="00004895"/>
    <w:rsid w:val="00004DB2"/>
    <w:rsid w:val="00014076"/>
    <w:rsid w:val="00014872"/>
    <w:rsid w:val="00035B1F"/>
    <w:rsid w:val="00037DAF"/>
    <w:rsid w:val="00037EC6"/>
    <w:rsid w:val="00052274"/>
    <w:rsid w:val="00052D81"/>
    <w:rsid w:val="00063F39"/>
    <w:rsid w:val="000664BA"/>
    <w:rsid w:val="000669CA"/>
    <w:rsid w:val="000719E0"/>
    <w:rsid w:val="00072DDF"/>
    <w:rsid w:val="00084A34"/>
    <w:rsid w:val="000940BC"/>
    <w:rsid w:val="00095463"/>
    <w:rsid w:val="000A191A"/>
    <w:rsid w:val="000A369D"/>
    <w:rsid w:val="000A5CFB"/>
    <w:rsid w:val="000B15DB"/>
    <w:rsid w:val="000C0160"/>
    <w:rsid w:val="000C1674"/>
    <w:rsid w:val="000E3F8B"/>
    <w:rsid w:val="000F3129"/>
    <w:rsid w:val="001165E1"/>
    <w:rsid w:val="001205EB"/>
    <w:rsid w:val="001208A4"/>
    <w:rsid w:val="00124CB6"/>
    <w:rsid w:val="00135A7E"/>
    <w:rsid w:val="00135EC9"/>
    <w:rsid w:val="00140525"/>
    <w:rsid w:val="00142175"/>
    <w:rsid w:val="00147677"/>
    <w:rsid w:val="00147839"/>
    <w:rsid w:val="001549A6"/>
    <w:rsid w:val="001560A2"/>
    <w:rsid w:val="00160014"/>
    <w:rsid w:val="0017589E"/>
    <w:rsid w:val="0017624C"/>
    <w:rsid w:val="00176848"/>
    <w:rsid w:val="00176BFE"/>
    <w:rsid w:val="00180800"/>
    <w:rsid w:val="0018741F"/>
    <w:rsid w:val="00187ADB"/>
    <w:rsid w:val="001A2BD3"/>
    <w:rsid w:val="001A4C21"/>
    <w:rsid w:val="001B354C"/>
    <w:rsid w:val="001B7660"/>
    <w:rsid w:val="001B7F61"/>
    <w:rsid w:val="001D5E91"/>
    <w:rsid w:val="001D718A"/>
    <w:rsid w:val="001F0889"/>
    <w:rsid w:val="001F22D0"/>
    <w:rsid w:val="001F6190"/>
    <w:rsid w:val="0020228C"/>
    <w:rsid w:val="002038CE"/>
    <w:rsid w:val="002141E3"/>
    <w:rsid w:val="00221B26"/>
    <w:rsid w:val="00222231"/>
    <w:rsid w:val="002229DC"/>
    <w:rsid w:val="00222DA0"/>
    <w:rsid w:val="00233C2B"/>
    <w:rsid w:val="002431D7"/>
    <w:rsid w:val="002473E4"/>
    <w:rsid w:val="00251613"/>
    <w:rsid w:val="002560DB"/>
    <w:rsid w:val="002612DA"/>
    <w:rsid w:val="00266A0B"/>
    <w:rsid w:val="00270ADC"/>
    <w:rsid w:val="00270CAE"/>
    <w:rsid w:val="002723CF"/>
    <w:rsid w:val="00290FAE"/>
    <w:rsid w:val="00297006"/>
    <w:rsid w:val="002A2FAC"/>
    <w:rsid w:val="002B1D25"/>
    <w:rsid w:val="002B2255"/>
    <w:rsid w:val="002C1A18"/>
    <w:rsid w:val="002E7073"/>
    <w:rsid w:val="00307159"/>
    <w:rsid w:val="00313BAB"/>
    <w:rsid w:val="00317AC7"/>
    <w:rsid w:val="0032326B"/>
    <w:rsid w:val="003233B7"/>
    <w:rsid w:val="00335691"/>
    <w:rsid w:val="0034346A"/>
    <w:rsid w:val="00347220"/>
    <w:rsid w:val="00355A15"/>
    <w:rsid w:val="003569CE"/>
    <w:rsid w:val="00357636"/>
    <w:rsid w:val="00370437"/>
    <w:rsid w:val="00374957"/>
    <w:rsid w:val="00381E18"/>
    <w:rsid w:val="00385B12"/>
    <w:rsid w:val="003866D9"/>
    <w:rsid w:val="003A2BAE"/>
    <w:rsid w:val="003B5E6B"/>
    <w:rsid w:val="003D21B6"/>
    <w:rsid w:val="003D2459"/>
    <w:rsid w:val="003E0387"/>
    <w:rsid w:val="003E086D"/>
    <w:rsid w:val="003E1DCA"/>
    <w:rsid w:val="003F6C9C"/>
    <w:rsid w:val="004002D6"/>
    <w:rsid w:val="004016BB"/>
    <w:rsid w:val="00406B69"/>
    <w:rsid w:val="0041337E"/>
    <w:rsid w:val="004268EB"/>
    <w:rsid w:val="00426C0E"/>
    <w:rsid w:val="00437105"/>
    <w:rsid w:val="0043793E"/>
    <w:rsid w:val="004401E3"/>
    <w:rsid w:val="004609BA"/>
    <w:rsid w:val="00460C71"/>
    <w:rsid w:val="004652BC"/>
    <w:rsid w:val="0047058C"/>
    <w:rsid w:val="00484AF3"/>
    <w:rsid w:val="004A1CC7"/>
    <w:rsid w:val="004A74D0"/>
    <w:rsid w:val="004B1BC4"/>
    <w:rsid w:val="004B3093"/>
    <w:rsid w:val="004D1995"/>
    <w:rsid w:val="004E1C62"/>
    <w:rsid w:val="004E1FDC"/>
    <w:rsid w:val="004E6BC4"/>
    <w:rsid w:val="004F26F5"/>
    <w:rsid w:val="004F62D3"/>
    <w:rsid w:val="00505512"/>
    <w:rsid w:val="00507CD9"/>
    <w:rsid w:val="00512895"/>
    <w:rsid w:val="0052345C"/>
    <w:rsid w:val="005238EE"/>
    <w:rsid w:val="00533739"/>
    <w:rsid w:val="00542760"/>
    <w:rsid w:val="005614FE"/>
    <w:rsid w:val="005656AB"/>
    <w:rsid w:val="00566C84"/>
    <w:rsid w:val="005823F8"/>
    <w:rsid w:val="005903F9"/>
    <w:rsid w:val="0059046C"/>
    <w:rsid w:val="005919AD"/>
    <w:rsid w:val="005957C0"/>
    <w:rsid w:val="005A2737"/>
    <w:rsid w:val="005A5453"/>
    <w:rsid w:val="005B58B7"/>
    <w:rsid w:val="005B652D"/>
    <w:rsid w:val="005C12B2"/>
    <w:rsid w:val="005D3626"/>
    <w:rsid w:val="005D43C8"/>
    <w:rsid w:val="005D54C5"/>
    <w:rsid w:val="005D6B62"/>
    <w:rsid w:val="005D747A"/>
    <w:rsid w:val="005D7F3D"/>
    <w:rsid w:val="005E1DB8"/>
    <w:rsid w:val="005E37AE"/>
    <w:rsid w:val="00642C20"/>
    <w:rsid w:val="00643F23"/>
    <w:rsid w:val="00653C7B"/>
    <w:rsid w:val="00655CF6"/>
    <w:rsid w:val="00695A9A"/>
    <w:rsid w:val="006A036A"/>
    <w:rsid w:val="006A6153"/>
    <w:rsid w:val="006B3680"/>
    <w:rsid w:val="006C3E94"/>
    <w:rsid w:val="006D4D70"/>
    <w:rsid w:val="006D615D"/>
    <w:rsid w:val="006E6842"/>
    <w:rsid w:val="006F52AD"/>
    <w:rsid w:val="007135BC"/>
    <w:rsid w:val="007160FB"/>
    <w:rsid w:val="0071728A"/>
    <w:rsid w:val="00731954"/>
    <w:rsid w:val="00736FC0"/>
    <w:rsid w:val="00745A96"/>
    <w:rsid w:val="00745D81"/>
    <w:rsid w:val="00754B04"/>
    <w:rsid w:val="007602A6"/>
    <w:rsid w:val="007619B6"/>
    <w:rsid w:val="00762046"/>
    <w:rsid w:val="00764914"/>
    <w:rsid w:val="00766D78"/>
    <w:rsid w:val="00767E9B"/>
    <w:rsid w:val="007701CB"/>
    <w:rsid w:val="007812FB"/>
    <w:rsid w:val="007867A9"/>
    <w:rsid w:val="0079527A"/>
    <w:rsid w:val="007A1E05"/>
    <w:rsid w:val="007A2AF9"/>
    <w:rsid w:val="007B1980"/>
    <w:rsid w:val="007C0FA4"/>
    <w:rsid w:val="007C44B5"/>
    <w:rsid w:val="007C5902"/>
    <w:rsid w:val="007D14C7"/>
    <w:rsid w:val="007D7CDC"/>
    <w:rsid w:val="007E6027"/>
    <w:rsid w:val="007E71E1"/>
    <w:rsid w:val="007E7558"/>
    <w:rsid w:val="007F0A60"/>
    <w:rsid w:val="007F1A16"/>
    <w:rsid w:val="007F2398"/>
    <w:rsid w:val="007F3041"/>
    <w:rsid w:val="007F4A57"/>
    <w:rsid w:val="007F7451"/>
    <w:rsid w:val="00802767"/>
    <w:rsid w:val="00806C21"/>
    <w:rsid w:val="008134DC"/>
    <w:rsid w:val="00815FD6"/>
    <w:rsid w:val="00822CD8"/>
    <w:rsid w:val="00827969"/>
    <w:rsid w:val="00832342"/>
    <w:rsid w:val="00834771"/>
    <w:rsid w:val="008418D9"/>
    <w:rsid w:val="008435F1"/>
    <w:rsid w:val="00847901"/>
    <w:rsid w:val="0085164B"/>
    <w:rsid w:val="00855F6F"/>
    <w:rsid w:val="00861D58"/>
    <w:rsid w:val="00863D7F"/>
    <w:rsid w:val="008729BE"/>
    <w:rsid w:val="0087306F"/>
    <w:rsid w:val="00876FC6"/>
    <w:rsid w:val="00877FDB"/>
    <w:rsid w:val="00885E5C"/>
    <w:rsid w:val="00887E13"/>
    <w:rsid w:val="008919AF"/>
    <w:rsid w:val="00893FF4"/>
    <w:rsid w:val="00895C22"/>
    <w:rsid w:val="008977AD"/>
    <w:rsid w:val="008A1F9E"/>
    <w:rsid w:val="008B1243"/>
    <w:rsid w:val="008B2AB4"/>
    <w:rsid w:val="008B5AEB"/>
    <w:rsid w:val="008C4E9F"/>
    <w:rsid w:val="008D0426"/>
    <w:rsid w:val="008D4467"/>
    <w:rsid w:val="008E00D3"/>
    <w:rsid w:val="008E2EA5"/>
    <w:rsid w:val="0092527F"/>
    <w:rsid w:val="00936087"/>
    <w:rsid w:val="00936295"/>
    <w:rsid w:val="00937AC2"/>
    <w:rsid w:val="00937DDC"/>
    <w:rsid w:val="00940FE5"/>
    <w:rsid w:val="009455AE"/>
    <w:rsid w:val="00947131"/>
    <w:rsid w:val="009530FD"/>
    <w:rsid w:val="00955191"/>
    <w:rsid w:val="00957532"/>
    <w:rsid w:val="00957972"/>
    <w:rsid w:val="00960307"/>
    <w:rsid w:val="00961A61"/>
    <w:rsid w:val="00963F1B"/>
    <w:rsid w:val="00970913"/>
    <w:rsid w:val="00977046"/>
    <w:rsid w:val="00985660"/>
    <w:rsid w:val="00987A1A"/>
    <w:rsid w:val="00990183"/>
    <w:rsid w:val="00991E54"/>
    <w:rsid w:val="009925A8"/>
    <w:rsid w:val="0099500D"/>
    <w:rsid w:val="009A0DA5"/>
    <w:rsid w:val="009A76C4"/>
    <w:rsid w:val="009B0CB8"/>
    <w:rsid w:val="009B5405"/>
    <w:rsid w:val="009B6F78"/>
    <w:rsid w:val="009C498A"/>
    <w:rsid w:val="009D3B1E"/>
    <w:rsid w:val="009D4233"/>
    <w:rsid w:val="009D50E3"/>
    <w:rsid w:val="009E519A"/>
    <w:rsid w:val="009E5D20"/>
    <w:rsid w:val="009E7A58"/>
    <w:rsid w:val="00A07A83"/>
    <w:rsid w:val="00A1222B"/>
    <w:rsid w:val="00A13CB7"/>
    <w:rsid w:val="00A15C35"/>
    <w:rsid w:val="00A1694F"/>
    <w:rsid w:val="00A20158"/>
    <w:rsid w:val="00A21680"/>
    <w:rsid w:val="00A22028"/>
    <w:rsid w:val="00A272EA"/>
    <w:rsid w:val="00A318B4"/>
    <w:rsid w:val="00A35CA3"/>
    <w:rsid w:val="00A3782F"/>
    <w:rsid w:val="00A43150"/>
    <w:rsid w:val="00A4581B"/>
    <w:rsid w:val="00A46ADA"/>
    <w:rsid w:val="00A56468"/>
    <w:rsid w:val="00A571ED"/>
    <w:rsid w:val="00A57601"/>
    <w:rsid w:val="00A5776B"/>
    <w:rsid w:val="00A645E1"/>
    <w:rsid w:val="00A70D8E"/>
    <w:rsid w:val="00A71210"/>
    <w:rsid w:val="00A736D4"/>
    <w:rsid w:val="00A742E5"/>
    <w:rsid w:val="00A7520A"/>
    <w:rsid w:val="00A8656C"/>
    <w:rsid w:val="00A87269"/>
    <w:rsid w:val="00A87EA2"/>
    <w:rsid w:val="00A91BDB"/>
    <w:rsid w:val="00AA565B"/>
    <w:rsid w:val="00AA5911"/>
    <w:rsid w:val="00AB17C6"/>
    <w:rsid w:val="00AB3057"/>
    <w:rsid w:val="00AB405F"/>
    <w:rsid w:val="00AB520F"/>
    <w:rsid w:val="00AB52E0"/>
    <w:rsid w:val="00AC10BE"/>
    <w:rsid w:val="00AC2CBA"/>
    <w:rsid w:val="00AE19A4"/>
    <w:rsid w:val="00AE4E9E"/>
    <w:rsid w:val="00AF34D6"/>
    <w:rsid w:val="00AF655D"/>
    <w:rsid w:val="00B03F3B"/>
    <w:rsid w:val="00B04BBE"/>
    <w:rsid w:val="00B14500"/>
    <w:rsid w:val="00B214C2"/>
    <w:rsid w:val="00B21996"/>
    <w:rsid w:val="00B22DA6"/>
    <w:rsid w:val="00B33706"/>
    <w:rsid w:val="00B35AF2"/>
    <w:rsid w:val="00B4283B"/>
    <w:rsid w:val="00B64F85"/>
    <w:rsid w:val="00B85C90"/>
    <w:rsid w:val="00B94F2C"/>
    <w:rsid w:val="00B95BF1"/>
    <w:rsid w:val="00BA7C63"/>
    <w:rsid w:val="00BB2828"/>
    <w:rsid w:val="00BB3A58"/>
    <w:rsid w:val="00BB5CD1"/>
    <w:rsid w:val="00BB63DF"/>
    <w:rsid w:val="00BC543D"/>
    <w:rsid w:val="00BC670D"/>
    <w:rsid w:val="00BD0315"/>
    <w:rsid w:val="00BD7561"/>
    <w:rsid w:val="00BE2304"/>
    <w:rsid w:val="00BF304E"/>
    <w:rsid w:val="00BF601C"/>
    <w:rsid w:val="00C00785"/>
    <w:rsid w:val="00C008AE"/>
    <w:rsid w:val="00C0634E"/>
    <w:rsid w:val="00C33FE2"/>
    <w:rsid w:val="00C340ED"/>
    <w:rsid w:val="00C44D31"/>
    <w:rsid w:val="00C45A0E"/>
    <w:rsid w:val="00C45B7A"/>
    <w:rsid w:val="00C52A8D"/>
    <w:rsid w:val="00C52F87"/>
    <w:rsid w:val="00C5308C"/>
    <w:rsid w:val="00C5425B"/>
    <w:rsid w:val="00C8521D"/>
    <w:rsid w:val="00C857D2"/>
    <w:rsid w:val="00C86507"/>
    <w:rsid w:val="00C94156"/>
    <w:rsid w:val="00CA08CA"/>
    <w:rsid w:val="00CA3350"/>
    <w:rsid w:val="00CA7A35"/>
    <w:rsid w:val="00CB1CCE"/>
    <w:rsid w:val="00CB5469"/>
    <w:rsid w:val="00CC78A8"/>
    <w:rsid w:val="00CD414A"/>
    <w:rsid w:val="00CD50FA"/>
    <w:rsid w:val="00CD56CC"/>
    <w:rsid w:val="00CE4C35"/>
    <w:rsid w:val="00CF5275"/>
    <w:rsid w:val="00D05D0F"/>
    <w:rsid w:val="00D078CF"/>
    <w:rsid w:val="00D102DA"/>
    <w:rsid w:val="00D11385"/>
    <w:rsid w:val="00D16060"/>
    <w:rsid w:val="00D23A7F"/>
    <w:rsid w:val="00D24E09"/>
    <w:rsid w:val="00D355F6"/>
    <w:rsid w:val="00D37F35"/>
    <w:rsid w:val="00D47BCC"/>
    <w:rsid w:val="00D622AF"/>
    <w:rsid w:val="00D8064B"/>
    <w:rsid w:val="00D83D84"/>
    <w:rsid w:val="00D8400C"/>
    <w:rsid w:val="00D87D45"/>
    <w:rsid w:val="00D91C87"/>
    <w:rsid w:val="00D95711"/>
    <w:rsid w:val="00D96EFC"/>
    <w:rsid w:val="00DA1A44"/>
    <w:rsid w:val="00DA1FBD"/>
    <w:rsid w:val="00DA6BD6"/>
    <w:rsid w:val="00DB0518"/>
    <w:rsid w:val="00DC38D1"/>
    <w:rsid w:val="00DD0358"/>
    <w:rsid w:val="00DD42A8"/>
    <w:rsid w:val="00DE0AB0"/>
    <w:rsid w:val="00DE20CF"/>
    <w:rsid w:val="00DE3E4C"/>
    <w:rsid w:val="00E03955"/>
    <w:rsid w:val="00E307B7"/>
    <w:rsid w:val="00E3124A"/>
    <w:rsid w:val="00E43E89"/>
    <w:rsid w:val="00E45825"/>
    <w:rsid w:val="00E5078E"/>
    <w:rsid w:val="00E51917"/>
    <w:rsid w:val="00E609F0"/>
    <w:rsid w:val="00E705C9"/>
    <w:rsid w:val="00E71AA7"/>
    <w:rsid w:val="00E777F5"/>
    <w:rsid w:val="00E80F00"/>
    <w:rsid w:val="00E85324"/>
    <w:rsid w:val="00E853D9"/>
    <w:rsid w:val="00E91668"/>
    <w:rsid w:val="00EA29F9"/>
    <w:rsid w:val="00EA4537"/>
    <w:rsid w:val="00EC2DEC"/>
    <w:rsid w:val="00EC4D5D"/>
    <w:rsid w:val="00ED7CE3"/>
    <w:rsid w:val="00EE2733"/>
    <w:rsid w:val="00EF24B9"/>
    <w:rsid w:val="00EF49A0"/>
    <w:rsid w:val="00EF717C"/>
    <w:rsid w:val="00F02A24"/>
    <w:rsid w:val="00F03A83"/>
    <w:rsid w:val="00F17D6D"/>
    <w:rsid w:val="00F22766"/>
    <w:rsid w:val="00F22D44"/>
    <w:rsid w:val="00F268A8"/>
    <w:rsid w:val="00F271AE"/>
    <w:rsid w:val="00F374F5"/>
    <w:rsid w:val="00F42007"/>
    <w:rsid w:val="00F44A5B"/>
    <w:rsid w:val="00F47307"/>
    <w:rsid w:val="00F67FB6"/>
    <w:rsid w:val="00F74FB9"/>
    <w:rsid w:val="00F94315"/>
    <w:rsid w:val="00F97360"/>
    <w:rsid w:val="00FA21F5"/>
    <w:rsid w:val="00FA7936"/>
    <w:rsid w:val="00FB4853"/>
    <w:rsid w:val="00FB5641"/>
    <w:rsid w:val="00FB5C44"/>
    <w:rsid w:val="00FB6A31"/>
    <w:rsid w:val="00FD0C20"/>
    <w:rsid w:val="00FD4E86"/>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BC09"/>
  <w15:docId w15:val="{62060605-4CDD-4DD5-86F6-7A07D98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C20"/>
  </w:style>
  <w:style w:type="paragraph" w:styleId="1">
    <w:name w:val="heading 1"/>
    <w:basedOn w:val="Standard"/>
    <w:next w:val="Standard"/>
    <w:link w:val="10"/>
    <w:uiPriority w:val="9"/>
    <w:qFormat/>
    <w:rsid w:val="0085164B"/>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Standard"/>
    <w:next w:val="Textbody"/>
    <w:link w:val="20"/>
    <w:uiPriority w:val="9"/>
    <w:qFormat/>
    <w:rsid w:val="0085164B"/>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7D7CDC"/>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val="en-US" w:eastAsia="en-US" w:bidi="ar-SA"/>
    </w:rPr>
  </w:style>
  <w:style w:type="paragraph" w:styleId="4">
    <w:name w:val="heading 4"/>
    <w:basedOn w:val="Standard"/>
    <w:next w:val="Standard"/>
    <w:link w:val="40"/>
    <w:uiPriority w:val="9"/>
    <w:qFormat/>
    <w:rsid w:val="0085164B"/>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5164B"/>
  </w:style>
  <w:style w:type="paragraph" w:styleId="a3">
    <w:name w:val="Title"/>
    <w:basedOn w:val="Standard"/>
    <w:next w:val="Textbody"/>
    <w:link w:val="a4"/>
    <w:rsid w:val="0085164B"/>
    <w:pPr>
      <w:keepNext/>
      <w:spacing w:before="240" w:after="120"/>
    </w:pPr>
    <w:rPr>
      <w:rFonts w:ascii="Arial" w:hAnsi="Arial"/>
      <w:sz w:val="28"/>
      <w:szCs w:val="28"/>
    </w:rPr>
  </w:style>
  <w:style w:type="paragraph" w:customStyle="1" w:styleId="Textbody">
    <w:name w:val="Text body"/>
    <w:basedOn w:val="Standard"/>
    <w:rsid w:val="0085164B"/>
    <w:pPr>
      <w:spacing w:after="120"/>
    </w:pPr>
  </w:style>
  <w:style w:type="paragraph" w:styleId="a5">
    <w:name w:val="Subtitle"/>
    <w:basedOn w:val="a3"/>
    <w:next w:val="Textbody"/>
    <w:rsid w:val="0085164B"/>
    <w:pPr>
      <w:jc w:val="center"/>
    </w:pPr>
    <w:rPr>
      <w:i/>
      <w:iCs/>
    </w:rPr>
  </w:style>
  <w:style w:type="paragraph" w:styleId="a6">
    <w:name w:val="List"/>
    <w:basedOn w:val="Textbody"/>
    <w:rsid w:val="0085164B"/>
  </w:style>
  <w:style w:type="paragraph" w:styleId="a7">
    <w:name w:val="caption"/>
    <w:basedOn w:val="Standard"/>
    <w:rsid w:val="0085164B"/>
    <w:pPr>
      <w:suppressLineNumbers/>
      <w:spacing w:before="120" w:after="120"/>
    </w:pPr>
    <w:rPr>
      <w:i/>
      <w:iCs/>
    </w:rPr>
  </w:style>
  <w:style w:type="paragraph" w:customStyle="1" w:styleId="Index">
    <w:name w:val="Index"/>
    <w:basedOn w:val="Standard"/>
    <w:rsid w:val="0085164B"/>
    <w:pPr>
      <w:suppressLineNumbers/>
    </w:pPr>
  </w:style>
  <w:style w:type="paragraph" w:customStyle="1" w:styleId="Standarduser">
    <w:name w:val="Standard (user)"/>
    <w:rsid w:val="0085164B"/>
  </w:style>
  <w:style w:type="paragraph" w:styleId="a8">
    <w:name w:val="List Paragraph"/>
    <w:basedOn w:val="Standard"/>
    <w:uiPriority w:val="34"/>
    <w:qFormat/>
    <w:rsid w:val="0085164B"/>
    <w:pPr>
      <w:widowControl/>
      <w:suppressAutoHyphens w:val="0"/>
      <w:spacing w:after="200" w:line="276" w:lineRule="auto"/>
      <w:ind w:left="720"/>
      <w:textAlignment w:val="auto"/>
    </w:pPr>
    <w:rPr>
      <w:rFonts w:ascii="Calibri" w:eastAsia="Times New Roman" w:hAnsi="Calibri" w:cs="Times New Roman"/>
      <w:sz w:val="22"/>
      <w:szCs w:val="22"/>
      <w:lang w:val="en-US" w:bidi="ar-SA"/>
    </w:rPr>
  </w:style>
  <w:style w:type="paragraph" w:customStyle="1" w:styleId="TableContents">
    <w:name w:val="Table Contents"/>
    <w:basedOn w:val="Standard"/>
    <w:rsid w:val="0085164B"/>
    <w:pPr>
      <w:suppressLineNumbers/>
    </w:pPr>
  </w:style>
  <w:style w:type="paragraph" w:styleId="a9">
    <w:name w:val="Normal (Web)"/>
    <w:basedOn w:val="Standard"/>
    <w:uiPriority w:val="99"/>
    <w:rsid w:val="0085164B"/>
    <w:pPr>
      <w:widowControl/>
      <w:suppressAutoHyphens w:val="0"/>
      <w:spacing w:before="100" w:after="100"/>
    </w:pPr>
    <w:rPr>
      <w:rFonts w:eastAsia="Times New Roman" w:cs="Times New Roman"/>
      <w:lang w:val="en-US" w:eastAsia="en-US" w:bidi="ar-SA"/>
    </w:rPr>
  </w:style>
  <w:style w:type="paragraph" w:customStyle="1" w:styleId="Default">
    <w:name w:val="Default"/>
    <w:rsid w:val="0085164B"/>
    <w:pPr>
      <w:widowControl/>
    </w:pPr>
    <w:rPr>
      <w:rFonts w:ascii="Trade Gothic LT Std" w:hAnsi="Trade Gothic LT Std" w:cs="Trade Gothic LT Std"/>
      <w:color w:val="000000"/>
    </w:rPr>
  </w:style>
  <w:style w:type="paragraph" w:customStyle="1" w:styleId="Pa19">
    <w:name w:val="Pa19"/>
    <w:basedOn w:val="Default"/>
    <w:rsid w:val="0085164B"/>
    <w:pPr>
      <w:spacing w:line="161" w:lineRule="atLeast"/>
    </w:pPr>
    <w:rPr>
      <w:rFonts w:ascii="Trade Gothic LT Std Light" w:hAnsi="Trade Gothic LT Std Light" w:cs="Tahoma"/>
      <w:color w:val="00000A"/>
    </w:rPr>
  </w:style>
  <w:style w:type="paragraph" w:customStyle="1" w:styleId="Framecontents">
    <w:name w:val="Frame contents"/>
    <w:basedOn w:val="Textbody"/>
    <w:rsid w:val="0085164B"/>
  </w:style>
  <w:style w:type="character" w:customStyle="1" w:styleId="WW8Num58z0">
    <w:name w:val="WW8Num58z0"/>
    <w:rsid w:val="0085164B"/>
    <w:rPr>
      <w:rFonts w:eastAsia="Times New Roman" w:cs="Times New Roman"/>
      <w:lang w:val="bg-BG" w:eastAsia="en-US" w:bidi="ar-SA"/>
    </w:rPr>
  </w:style>
  <w:style w:type="character" w:customStyle="1" w:styleId="WW8Num58z1">
    <w:name w:val="WW8Num58z1"/>
    <w:rsid w:val="0085164B"/>
  </w:style>
  <w:style w:type="character" w:customStyle="1" w:styleId="WW8Num58z2">
    <w:name w:val="WW8Num58z2"/>
    <w:rsid w:val="0085164B"/>
  </w:style>
  <w:style w:type="character" w:customStyle="1" w:styleId="WW8Num58z3">
    <w:name w:val="WW8Num58z3"/>
    <w:rsid w:val="0085164B"/>
  </w:style>
  <w:style w:type="character" w:customStyle="1" w:styleId="WW8Num58z4">
    <w:name w:val="WW8Num58z4"/>
    <w:rsid w:val="0085164B"/>
  </w:style>
  <w:style w:type="character" w:customStyle="1" w:styleId="WW8Num58z5">
    <w:name w:val="WW8Num58z5"/>
    <w:rsid w:val="0085164B"/>
  </w:style>
  <w:style w:type="character" w:customStyle="1" w:styleId="WW8Num58z6">
    <w:name w:val="WW8Num58z6"/>
    <w:rsid w:val="0085164B"/>
  </w:style>
  <w:style w:type="character" w:customStyle="1" w:styleId="WW8Num58z7">
    <w:name w:val="WW8Num58z7"/>
    <w:rsid w:val="0085164B"/>
  </w:style>
  <w:style w:type="character" w:customStyle="1" w:styleId="WW8Num58z8">
    <w:name w:val="WW8Num58z8"/>
    <w:rsid w:val="0085164B"/>
  </w:style>
  <w:style w:type="character" w:customStyle="1" w:styleId="WW8Num31z0">
    <w:name w:val="WW8Num31z0"/>
    <w:rsid w:val="0085164B"/>
    <w:rPr>
      <w:rFonts w:ascii="Symbol" w:eastAsia="Times New Roman" w:hAnsi="Symbol" w:cs="Symbol"/>
      <w:lang w:val="en-US" w:eastAsia="en-US" w:bidi="ar-SA"/>
    </w:rPr>
  </w:style>
  <w:style w:type="character" w:customStyle="1" w:styleId="WW8Num31z1">
    <w:name w:val="WW8Num31z1"/>
    <w:rsid w:val="0085164B"/>
    <w:rPr>
      <w:rFonts w:ascii="Courier New" w:hAnsi="Courier New" w:cs="Courier New"/>
    </w:rPr>
  </w:style>
  <w:style w:type="character" w:customStyle="1" w:styleId="WW8Num31z2">
    <w:name w:val="WW8Num31z2"/>
    <w:rsid w:val="0085164B"/>
    <w:rPr>
      <w:rFonts w:ascii="Wingdings" w:hAnsi="Wingdings" w:cs="Wingdings"/>
    </w:rPr>
  </w:style>
  <w:style w:type="character" w:customStyle="1" w:styleId="WW8Num42z0">
    <w:name w:val="WW8Num42z0"/>
    <w:rsid w:val="0085164B"/>
    <w:rPr>
      <w:rFonts w:ascii="Wingdings" w:hAnsi="Wingdings" w:cs="Wingdings"/>
      <w:lang w:val="en-US"/>
    </w:rPr>
  </w:style>
  <w:style w:type="character" w:customStyle="1" w:styleId="WW8Num42z1">
    <w:name w:val="WW8Num42z1"/>
    <w:rsid w:val="0085164B"/>
    <w:rPr>
      <w:rFonts w:ascii="Courier New" w:hAnsi="Courier New" w:cs="Courier New"/>
    </w:rPr>
  </w:style>
  <w:style w:type="character" w:customStyle="1" w:styleId="WW8Num42z3">
    <w:name w:val="WW8Num42z3"/>
    <w:rsid w:val="0085164B"/>
    <w:rPr>
      <w:rFonts w:ascii="Symbol" w:hAnsi="Symbol" w:cs="Symbol"/>
    </w:rPr>
  </w:style>
  <w:style w:type="character" w:customStyle="1" w:styleId="WW8Num10z0">
    <w:name w:val="WW8Num10z0"/>
    <w:rsid w:val="0085164B"/>
    <w:rPr>
      <w:rFonts w:ascii="Wingdings" w:hAnsi="Wingdings" w:cs="Wingdings"/>
      <w:lang w:val="bg-BG"/>
    </w:rPr>
  </w:style>
  <w:style w:type="character" w:customStyle="1" w:styleId="WW8Num10z1">
    <w:name w:val="WW8Num10z1"/>
    <w:rsid w:val="0085164B"/>
    <w:rPr>
      <w:rFonts w:ascii="Courier New" w:hAnsi="Courier New" w:cs="Courier New"/>
    </w:rPr>
  </w:style>
  <w:style w:type="character" w:customStyle="1" w:styleId="WW8Num10z3">
    <w:name w:val="WW8Num10z3"/>
    <w:rsid w:val="0085164B"/>
    <w:rPr>
      <w:rFonts w:ascii="Symbol" w:hAnsi="Symbol" w:cs="Symbol"/>
    </w:rPr>
  </w:style>
  <w:style w:type="character" w:styleId="aa">
    <w:name w:val="Emphasis"/>
    <w:uiPriority w:val="20"/>
    <w:qFormat/>
    <w:rsid w:val="0085164B"/>
    <w:rPr>
      <w:i/>
      <w:iCs/>
    </w:rPr>
  </w:style>
  <w:style w:type="character" w:customStyle="1" w:styleId="WW8Num53z0">
    <w:name w:val="WW8Num53z0"/>
    <w:rsid w:val="0085164B"/>
    <w:rPr>
      <w:rFonts w:ascii="Symbol" w:hAnsi="Symbol" w:cs="Symbol"/>
      <w:lang w:val="bg-BG"/>
    </w:rPr>
  </w:style>
  <w:style w:type="character" w:customStyle="1" w:styleId="WW8Num53z1">
    <w:name w:val="WW8Num53z1"/>
    <w:rsid w:val="0085164B"/>
    <w:rPr>
      <w:rFonts w:ascii="Courier New" w:hAnsi="Courier New" w:cs="Courier New"/>
    </w:rPr>
  </w:style>
  <w:style w:type="character" w:customStyle="1" w:styleId="WW8Num53z2">
    <w:name w:val="WW8Num53z2"/>
    <w:rsid w:val="0085164B"/>
    <w:rPr>
      <w:rFonts w:ascii="Wingdings" w:hAnsi="Wingdings" w:cs="Wingdings"/>
    </w:rPr>
  </w:style>
  <w:style w:type="character" w:customStyle="1" w:styleId="WW8Num21z0">
    <w:name w:val="WW8Num21z0"/>
    <w:rsid w:val="0085164B"/>
    <w:rPr>
      <w:color w:val="000000"/>
    </w:rPr>
  </w:style>
  <w:style w:type="character" w:customStyle="1" w:styleId="WW8Num21z1">
    <w:name w:val="WW8Num21z1"/>
    <w:rsid w:val="0085164B"/>
  </w:style>
  <w:style w:type="character" w:customStyle="1" w:styleId="WW8Num21z2">
    <w:name w:val="WW8Num21z2"/>
    <w:rsid w:val="0085164B"/>
  </w:style>
  <w:style w:type="character" w:customStyle="1" w:styleId="WW8Num21z3">
    <w:name w:val="WW8Num21z3"/>
    <w:rsid w:val="0085164B"/>
  </w:style>
  <w:style w:type="character" w:customStyle="1" w:styleId="WW8Num21z4">
    <w:name w:val="WW8Num21z4"/>
    <w:rsid w:val="0085164B"/>
  </w:style>
  <w:style w:type="character" w:customStyle="1" w:styleId="WW8Num21z5">
    <w:name w:val="WW8Num21z5"/>
    <w:rsid w:val="0085164B"/>
  </w:style>
  <w:style w:type="character" w:customStyle="1" w:styleId="WW8Num21z6">
    <w:name w:val="WW8Num21z6"/>
    <w:rsid w:val="0085164B"/>
  </w:style>
  <w:style w:type="character" w:customStyle="1" w:styleId="WW8Num21z7">
    <w:name w:val="WW8Num21z7"/>
    <w:rsid w:val="0085164B"/>
  </w:style>
  <w:style w:type="character" w:customStyle="1" w:styleId="WW8Num21z8">
    <w:name w:val="WW8Num21z8"/>
    <w:rsid w:val="0085164B"/>
  </w:style>
  <w:style w:type="character" w:customStyle="1" w:styleId="WW8Num17z0">
    <w:name w:val="WW8Num17z0"/>
    <w:rsid w:val="0085164B"/>
    <w:rPr>
      <w:lang w:val="bg-BG"/>
    </w:rPr>
  </w:style>
  <w:style w:type="character" w:customStyle="1" w:styleId="WW8Num17z1">
    <w:name w:val="WW8Num17z1"/>
    <w:rsid w:val="0085164B"/>
  </w:style>
  <w:style w:type="character" w:customStyle="1" w:styleId="WW8Num17z2">
    <w:name w:val="WW8Num17z2"/>
    <w:rsid w:val="0085164B"/>
  </w:style>
  <w:style w:type="character" w:customStyle="1" w:styleId="WW8Num17z3">
    <w:name w:val="WW8Num17z3"/>
    <w:rsid w:val="0085164B"/>
  </w:style>
  <w:style w:type="character" w:customStyle="1" w:styleId="WW8Num17z4">
    <w:name w:val="WW8Num17z4"/>
    <w:rsid w:val="0085164B"/>
  </w:style>
  <w:style w:type="character" w:customStyle="1" w:styleId="WW8Num17z5">
    <w:name w:val="WW8Num17z5"/>
    <w:rsid w:val="0085164B"/>
  </w:style>
  <w:style w:type="character" w:customStyle="1" w:styleId="WW8Num17z6">
    <w:name w:val="WW8Num17z6"/>
    <w:rsid w:val="0085164B"/>
  </w:style>
  <w:style w:type="character" w:customStyle="1" w:styleId="WW8Num17z7">
    <w:name w:val="WW8Num17z7"/>
    <w:rsid w:val="0085164B"/>
  </w:style>
  <w:style w:type="character" w:customStyle="1" w:styleId="WW8Num17z8">
    <w:name w:val="WW8Num17z8"/>
    <w:rsid w:val="0085164B"/>
  </w:style>
  <w:style w:type="character" w:customStyle="1" w:styleId="WW8Num22z0">
    <w:name w:val="WW8Num22z0"/>
    <w:rsid w:val="0085164B"/>
  </w:style>
  <w:style w:type="character" w:customStyle="1" w:styleId="WW8Num22z1">
    <w:name w:val="WW8Num22z1"/>
    <w:rsid w:val="0085164B"/>
  </w:style>
  <w:style w:type="character" w:customStyle="1" w:styleId="WW8Num22z2">
    <w:name w:val="WW8Num22z2"/>
    <w:rsid w:val="0085164B"/>
  </w:style>
  <w:style w:type="character" w:customStyle="1" w:styleId="WW8Num22z3">
    <w:name w:val="WW8Num22z3"/>
    <w:rsid w:val="0085164B"/>
  </w:style>
  <w:style w:type="character" w:customStyle="1" w:styleId="WW8Num22z4">
    <w:name w:val="WW8Num22z4"/>
    <w:rsid w:val="0085164B"/>
  </w:style>
  <w:style w:type="character" w:customStyle="1" w:styleId="WW8Num22z5">
    <w:name w:val="WW8Num22z5"/>
    <w:rsid w:val="0085164B"/>
  </w:style>
  <w:style w:type="character" w:customStyle="1" w:styleId="WW8Num22z6">
    <w:name w:val="WW8Num22z6"/>
    <w:rsid w:val="0085164B"/>
  </w:style>
  <w:style w:type="character" w:customStyle="1" w:styleId="WW8Num22z7">
    <w:name w:val="WW8Num22z7"/>
    <w:rsid w:val="0085164B"/>
  </w:style>
  <w:style w:type="character" w:customStyle="1" w:styleId="WW8Num22z8">
    <w:name w:val="WW8Num22z8"/>
    <w:rsid w:val="0085164B"/>
  </w:style>
  <w:style w:type="character" w:customStyle="1" w:styleId="WW8Num46z0">
    <w:name w:val="WW8Num46z0"/>
    <w:rsid w:val="0085164B"/>
    <w:rPr>
      <w:rFonts w:ascii="Symbol" w:eastAsia="Times New Roman CYR" w:hAnsi="Symbol" w:cs="Symbol"/>
      <w:lang w:val="bg-BG"/>
    </w:rPr>
  </w:style>
  <w:style w:type="character" w:customStyle="1" w:styleId="WW8Num46z1">
    <w:name w:val="WW8Num46z1"/>
    <w:rsid w:val="0085164B"/>
  </w:style>
  <w:style w:type="character" w:customStyle="1" w:styleId="WW8Num46z2">
    <w:name w:val="WW8Num46z2"/>
    <w:rsid w:val="0085164B"/>
  </w:style>
  <w:style w:type="character" w:customStyle="1" w:styleId="WW8Num46z3">
    <w:name w:val="WW8Num46z3"/>
    <w:rsid w:val="0085164B"/>
  </w:style>
  <w:style w:type="character" w:customStyle="1" w:styleId="WW8Num46z4">
    <w:name w:val="WW8Num46z4"/>
    <w:rsid w:val="0085164B"/>
  </w:style>
  <w:style w:type="character" w:customStyle="1" w:styleId="WW8Num46z5">
    <w:name w:val="WW8Num46z5"/>
    <w:rsid w:val="0085164B"/>
  </w:style>
  <w:style w:type="character" w:customStyle="1" w:styleId="WW8Num46z6">
    <w:name w:val="WW8Num46z6"/>
    <w:rsid w:val="0085164B"/>
  </w:style>
  <w:style w:type="character" w:customStyle="1" w:styleId="WW8Num46z7">
    <w:name w:val="WW8Num46z7"/>
    <w:rsid w:val="0085164B"/>
  </w:style>
  <w:style w:type="character" w:customStyle="1" w:styleId="WW8Num46z8">
    <w:name w:val="WW8Num46z8"/>
    <w:rsid w:val="0085164B"/>
  </w:style>
  <w:style w:type="character" w:customStyle="1" w:styleId="WW8Num15z0">
    <w:name w:val="WW8Num15z0"/>
    <w:rsid w:val="0085164B"/>
    <w:rPr>
      <w:rFonts w:ascii="Symbol" w:hAnsi="Symbol" w:cs="Symbol"/>
      <w:lang w:val="en-US"/>
    </w:rPr>
  </w:style>
  <w:style w:type="character" w:customStyle="1" w:styleId="WW8Num15z1">
    <w:name w:val="WW8Num15z1"/>
    <w:rsid w:val="0085164B"/>
    <w:rPr>
      <w:rFonts w:ascii="Courier New" w:hAnsi="Courier New" w:cs="Courier New"/>
    </w:rPr>
  </w:style>
  <w:style w:type="character" w:customStyle="1" w:styleId="WW8Num15z2">
    <w:name w:val="WW8Num15z2"/>
    <w:rsid w:val="0085164B"/>
    <w:rPr>
      <w:rFonts w:ascii="Wingdings" w:hAnsi="Wingdings" w:cs="Wingdings"/>
    </w:rPr>
  </w:style>
  <w:style w:type="character" w:customStyle="1" w:styleId="StrongEmphasis">
    <w:name w:val="Strong Emphasis"/>
    <w:basedOn w:val="a0"/>
    <w:rsid w:val="0085164B"/>
    <w:rPr>
      <w:b/>
      <w:bCs/>
    </w:rPr>
  </w:style>
  <w:style w:type="character" w:customStyle="1" w:styleId="WW8Num48z0">
    <w:name w:val="WW8Num48z0"/>
    <w:rsid w:val="0085164B"/>
    <w:rPr>
      <w:rFonts w:ascii="OpenSymbol, 'Times New Roman'" w:eastAsia="OpenSymbol, 'Times New Roman'" w:hAnsi="OpenSymbol, 'Times New Roman'" w:cs="OpenSymbol, 'Times New Roman'"/>
    </w:rPr>
  </w:style>
  <w:style w:type="character" w:customStyle="1" w:styleId="WW8Num8z0">
    <w:name w:val="WW8Num8z0"/>
    <w:rsid w:val="0085164B"/>
    <w:rPr>
      <w:rFonts w:ascii="OpenSymbol, 'Times New Roman'" w:eastAsia="OpenSymbol, 'Times New Roman'" w:hAnsi="OpenSymbol, 'Times New Roman'" w:cs="OpenSymbol, 'Times New Roman'"/>
    </w:rPr>
  </w:style>
  <w:style w:type="character" w:customStyle="1" w:styleId="WW8Num50z0">
    <w:name w:val="WW8Num50z0"/>
    <w:rsid w:val="0085164B"/>
    <w:rPr>
      <w:rFonts w:ascii="OpenSymbol, 'Times New Roman'" w:eastAsia="OpenSymbol, 'Times New Roman'" w:hAnsi="OpenSymbol, 'Times New Roman'" w:cs="OpenSymbol, 'Times New Roman'"/>
    </w:rPr>
  </w:style>
  <w:style w:type="character" w:customStyle="1" w:styleId="WW8Num34z0">
    <w:name w:val="WW8Num34z0"/>
    <w:rsid w:val="0085164B"/>
    <w:rPr>
      <w:rFonts w:ascii="OpenSymbol, 'Times New Roman'" w:eastAsia="OpenSymbol, 'Times New Roman'" w:hAnsi="OpenSymbol, 'Times New Roman'" w:cs="OpenSymbol, 'Times New Roman'"/>
    </w:rPr>
  </w:style>
  <w:style w:type="character" w:customStyle="1" w:styleId="WW8Num23z0">
    <w:name w:val="WW8Num23z0"/>
    <w:rsid w:val="0085164B"/>
    <w:rPr>
      <w:rFonts w:ascii="OpenSymbol, 'Times New Roman'" w:eastAsia="OpenSymbol, 'Times New Roman'" w:hAnsi="OpenSymbol, 'Times New Roman'" w:cs="OpenSymbol, 'Times New Roman'"/>
    </w:rPr>
  </w:style>
  <w:style w:type="character" w:customStyle="1" w:styleId="WW8Num43z0">
    <w:name w:val="WW8Num43z0"/>
    <w:rsid w:val="0085164B"/>
    <w:rPr>
      <w:rFonts w:ascii="OpenSymbol, 'Times New Roman'" w:eastAsia="OpenSymbol, 'Times New Roman'" w:hAnsi="OpenSymbol, 'Times New Roman'" w:cs="OpenSymbol, 'Times New Roman'"/>
    </w:rPr>
  </w:style>
  <w:style w:type="character" w:customStyle="1" w:styleId="WW8Num19z0">
    <w:name w:val="WW8Num19z0"/>
    <w:rsid w:val="0085164B"/>
    <w:rPr>
      <w:rFonts w:ascii="OpenSymbol, 'Times New Roman'" w:eastAsia="OpenSymbol, 'Times New Roman'" w:hAnsi="OpenSymbol, 'Times New Roman'" w:cs="OpenSymbol, 'Times New Roman'"/>
    </w:rPr>
  </w:style>
  <w:style w:type="character" w:customStyle="1" w:styleId="WW8Num44z0">
    <w:name w:val="WW8Num44z0"/>
    <w:rsid w:val="0085164B"/>
    <w:rPr>
      <w:rFonts w:ascii="OpenSymbol, 'Times New Roman'" w:eastAsia="OpenSymbol, 'Times New Roman'" w:hAnsi="OpenSymbol, 'Times New Roman'" w:cs="OpenSymbol, 'Times New Roman'"/>
    </w:rPr>
  </w:style>
  <w:style w:type="character" w:customStyle="1" w:styleId="WW8Num45z0">
    <w:name w:val="WW8Num45z0"/>
    <w:rsid w:val="0085164B"/>
    <w:rPr>
      <w:rFonts w:ascii="OpenSymbol, 'Times New Roman'" w:eastAsia="OpenSymbol, 'Times New Roman'" w:hAnsi="OpenSymbol, 'Times New Roman'" w:cs="OpenSymbol, 'Times New Roman'"/>
    </w:rPr>
  </w:style>
  <w:style w:type="character" w:customStyle="1" w:styleId="WW8Num32z0">
    <w:name w:val="WW8Num32z0"/>
    <w:rsid w:val="0085164B"/>
    <w:rPr>
      <w:rFonts w:ascii="OpenSymbol, 'Times New Roman'" w:eastAsia="OpenSymbol, 'Times New Roman'" w:hAnsi="OpenSymbol, 'Times New Roman'" w:cs="OpenSymbol, 'Times New Roman'"/>
    </w:rPr>
  </w:style>
  <w:style w:type="character" w:customStyle="1" w:styleId="WW8Num40z0">
    <w:name w:val="WW8Num40z0"/>
    <w:rsid w:val="0085164B"/>
    <w:rPr>
      <w:rFonts w:ascii="OpenSymbol, 'Times New Roman'" w:eastAsia="OpenSymbol, 'Times New Roman'" w:hAnsi="OpenSymbol, 'Times New Roman'" w:cs="OpenSymbol, 'Times New Roman'"/>
    </w:rPr>
  </w:style>
  <w:style w:type="character" w:customStyle="1" w:styleId="Internetlink">
    <w:name w:val="Internet link"/>
    <w:rsid w:val="0085164B"/>
    <w:rPr>
      <w:color w:val="000080"/>
      <w:u w:val="single"/>
    </w:rPr>
  </w:style>
  <w:style w:type="character" w:customStyle="1" w:styleId="WW8Num37z0">
    <w:name w:val="WW8Num37z0"/>
    <w:rsid w:val="0085164B"/>
    <w:rPr>
      <w:rFonts w:ascii="Symbol" w:hAnsi="Symbol" w:cs="Symbol"/>
      <w:lang w:val="bg-BG"/>
    </w:rPr>
  </w:style>
  <w:style w:type="character" w:customStyle="1" w:styleId="WW8Num37z1">
    <w:name w:val="WW8Num37z1"/>
    <w:rsid w:val="0085164B"/>
    <w:rPr>
      <w:rFonts w:ascii="Courier New" w:hAnsi="Courier New" w:cs="Courier New"/>
    </w:rPr>
  </w:style>
  <w:style w:type="character" w:customStyle="1" w:styleId="WW8Num37z2">
    <w:name w:val="WW8Num37z2"/>
    <w:rsid w:val="0085164B"/>
    <w:rPr>
      <w:rFonts w:ascii="Wingdings" w:hAnsi="Wingdings" w:cs="Wingdings"/>
    </w:rPr>
  </w:style>
  <w:style w:type="character" w:customStyle="1" w:styleId="NumberingSymbols">
    <w:name w:val="Numbering Symbols"/>
    <w:rsid w:val="0085164B"/>
  </w:style>
  <w:style w:type="character" w:customStyle="1" w:styleId="WW8Num25z0">
    <w:name w:val="WW8Num25z0"/>
    <w:rsid w:val="0085164B"/>
    <w:rPr>
      <w:rFonts w:cs="Times New Roman"/>
      <w:lang w:val="bg-BG"/>
    </w:rPr>
  </w:style>
  <w:style w:type="character" w:customStyle="1" w:styleId="WW8Num25z1">
    <w:name w:val="WW8Num25z1"/>
    <w:rsid w:val="0085164B"/>
  </w:style>
  <w:style w:type="character" w:customStyle="1" w:styleId="WW8Num25z2">
    <w:name w:val="WW8Num25z2"/>
    <w:rsid w:val="0085164B"/>
  </w:style>
  <w:style w:type="character" w:customStyle="1" w:styleId="WW8Num25z3">
    <w:name w:val="WW8Num25z3"/>
    <w:rsid w:val="0085164B"/>
  </w:style>
  <w:style w:type="character" w:customStyle="1" w:styleId="WW8Num25z4">
    <w:name w:val="WW8Num25z4"/>
    <w:rsid w:val="0085164B"/>
  </w:style>
  <w:style w:type="character" w:customStyle="1" w:styleId="WW8Num25z5">
    <w:name w:val="WW8Num25z5"/>
    <w:rsid w:val="0085164B"/>
  </w:style>
  <w:style w:type="character" w:customStyle="1" w:styleId="WW8Num25z6">
    <w:name w:val="WW8Num25z6"/>
    <w:rsid w:val="0085164B"/>
  </w:style>
  <w:style w:type="character" w:customStyle="1" w:styleId="WW8Num25z7">
    <w:name w:val="WW8Num25z7"/>
    <w:rsid w:val="0085164B"/>
  </w:style>
  <w:style w:type="character" w:customStyle="1" w:styleId="WW8Num25z8">
    <w:name w:val="WW8Num25z8"/>
    <w:rsid w:val="0085164B"/>
  </w:style>
  <w:style w:type="character" w:customStyle="1" w:styleId="WW8Num9z0">
    <w:name w:val="WW8Num9z0"/>
    <w:rsid w:val="0085164B"/>
    <w:rPr>
      <w:rFonts w:ascii="Symbol" w:hAnsi="Symbol" w:cs="Symbol"/>
      <w:lang w:val="bg-BG"/>
    </w:rPr>
  </w:style>
  <w:style w:type="character" w:customStyle="1" w:styleId="WW8Num9z1">
    <w:name w:val="WW8Num9z1"/>
    <w:rsid w:val="0085164B"/>
    <w:rPr>
      <w:rFonts w:ascii="Courier New" w:hAnsi="Courier New" w:cs="Courier New"/>
    </w:rPr>
  </w:style>
  <w:style w:type="character" w:customStyle="1" w:styleId="WW8Num9z2">
    <w:name w:val="WW8Num9z2"/>
    <w:rsid w:val="0085164B"/>
    <w:rPr>
      <w:rFonts w:ascii="Wingdings" w:hAnsi="Wingdings" w:cs="Wingdings"/>
    </w:rPr>
  </w:style>
  <w:style w:type="character" w:customStyle="1" w:styleId="WW8Num49z0">
    <w:name w:val="WW8Num49z0"/>
    <w:rsid w:val="0085164B"/>
    <w:rPr>
      <w:lang w:val="bg-BG"/>
    </w:rPr>
  </w:style>
  <w:style w:type="character" w:customStyle="1" w:styleId="WW8Num49z1">
    <w:name w:val="WW8Num49z1"/>
    <w:rsid w:val="0085164B"/>
  </w:style>
  <w:style w:type="character" w:customStyle="1" w:styleId="WW8Num49z2">
    <w:name w:val="WW8Num49z2"/>
    <w:rsid w:val="0085164B"/>
  </w:style>
  <w:style w:type="character" w:customStyle="1" w:styleId="WW8Num49z3">
    <w:name w:val="WW8Num49z3"/>
    <w:rsid w:val="0085164B"/>
  </w:style>
  <w:style w:type="character" w:customStyle="1" w:styleId="WW8Num49z4">
    <w:name w:val="WW8Num49z4"/>
    <w:rsid w:val="0085164B"/>
  </w:style>
  <w:style w:type="character" w:customStyle="1" w:styleId="WW8Num49z5">
    <w:name w:val="WW8Num49z5"/>
    <w:rsid w:val="0085164B"/>
  </w:style>
  <w:style w:type="character" w:customStyle="1" w:styleId="WW8Num49z6">
    <w:name w:val="WW8Num49z6"/>
    <w:rsid w:val="0085164B"/>
  </w:style>
  <w:style w:type="character" w:customStyle="1" w:styleId="WW8Num49z7">
    <w:name w:val="WW8Num49z7"/>
    <w:rsid w:val="0085164B"/>
  </w:style>
  <w:style w:type="character" w:customStyle="1" w:styleId="WW8Num49z8">
    <w:name w:val="WW8Num49z8"/>
    <w:rsid w:val="0085164B"/>
  </w:style>
  <w:style w:type="character" w:customStyle="1" w:styleId="WW8Num60z0">
    <w:name w:val="WW8Num60z0"/>
    <w:rsid w:val="0085164B"/>
    <w:rPr>
      <w:rFonts w:ascii="Symbol" w:hAnsi="Symbol" w:cs="Symbol"/>
    </w:rPr>
  </w:style>
  <w:style w:type="character" w:customStyle="1" w:styleId="WW8Num60z1">
    <w:name w:val="WW8Num60z1"/>
    <w:rsid w:val="0085164B"/>
    <w:rPr>
      <w:rFonts w:ascii="Courier New" w:hAnsi="Courier New" w:cs="Courier New"/>
    </w:rPr>
  </w:style>
  <w:style w:type="character" w:customStyle="1" w:styleId="WW8Num60z2">
    <w:name w:val="WW8Num60z2"/>
    <w:rsid w:val="0085164B"/>
    <w:rPr>
      <w:rFonts w:ascii="Wingdings" w:hAnsi="Wingdings" w:cs="Wingdings"/>
    </w:rPr>
  </w:style>
  <w:style w:type="character" w:customStyle="1" w:styleId="WW8Num29z0">
    <w:name w:val="WW8Num29z0"/>
    <w:rsid w:val="0085164B"/>
    <w:rPr>
      <w:rFonts w:ascii="Symbol" w:hAnsi="Symbol" w:cs="Symbol"/>
    </w:rPr>
  </w:style>
  <w:style w:type="character" w:customStyle="1" w:styleId="WW8Num29z1">
    <w:name w:val="WW8Num29z1"/>
    <w:rsid w:val="0085164B"/>
    <w:rPr>
      <w:rFonts w:ascii="Courier New" w:hAnsi="Courier New" w:cs="Courier New"/>
    </w:rPr>
  </w:style>
  <w:style w:type="character" w:customStyle="1" w:styleId="WW8Num29z2">
    <w:name w:val="WW8Num29z2"/>
    <w:rsid w:val="0085164B"/>
    <w:rPr>
      <w:rFonts w:ascii="Wingdings" w:hAnsi="Wingdings" w:cs="Wingdings"/>
    </w:rPr>
  </w:style>
  <w:style w:type="character" w:customStyle="1" w:styleId="WW8Num35z0">
    <w:name w:val="WW8Num35z0"/>
    <w:rsid w:val="0085164B"/>
    <w:rPr>
      <w:rFonts w:ascii="Symbol" w:hAnsi="Symbol" w:cs="Symbol"/>
    </w:rPr>
  </w:style>
  <w:style w:type="character" w:customStyle="1" w:styleId="WW8Num35z1">
    <w:name w:val="WW8Num35z1"/>
    <w:rsid w:val="0085164B"/>
    <w:rPr>
      <w:rFonts w:ascii="Courier New" w:hAnsi="Courier New" w:cs="Courier New"/>
    </w:rPr>
  </w:style>
  <w:style w:type="character" w:customStyle="1" w:styleId="WW8Num35z2">
    <w:name w:val="WW8Num35z2"/>
    <w:rsid w:val="0085164B"/>
    <w:rPr>
      <w:rFonts w:ascii="Wingdings" w:hAnsi="Wingdings" w:cs="Wingdings"/>
    </w:rPr>
  </w:style>
  <w:style w:type="character" w:customStyle="1" w:styleId="authorname">
    <w:name w:val="authorname"/>
    <w:basedOn w:val="a0"/>
    <w:rsid w:val="0085164B"/>
  </w:style>
  <w:style w:type="character" w:customStyle="1" w:styleId="journaltitle">
    <w:name w:val="journaltitle"/>
    <w:basedOn w:val="a0"/>
    <w:rsid w:val="0085164B"/>
  </w:style>
  <w:style w:type="character" w:customStyle="1" w:styleId="articlecitationyear">
    <w:name w:val="articlecitation_year"/>
    <w:basedOn w:val="a0"/>
    <w:rsid w:val="0085164B"/>
  </w:style>
  <w:style w:type="character" w:customStyle="1" w:styleId="articlecitationvolume">
    <w:name w:val="articlecitation_volume"/>
    <w:basedOn w:val="a0"/>
    <w:rsid w:val="0085164B"/>
  </w:style>
  <w:style w:type="character" w:customStyle="1" w:styleId="WW8Num27z0">
    <w:name w:val="WW8Num27z0"/>
    <w:rsid w:val="0085164B"/>
    <w:rPr>
      <w:rFonts w:ascii="Symbol" w:hAnsi="Symbol" w:cs="Symbol"/>
      <w:lang w:val="bg-BG"/>
    </w:rPr>
  </w:style>
  <w:style w:type="character" w:customStyle="1" w:styleId="WW8Num27z1">
    <w:name w:val="WW8Num27z1"/>
    <w:rsid w:val="0085164B"/>
    <w:rPr>
      <w:rFonts w:ascii="Courier New" w:hAnsi="Courier New" w:cs="Courier New"/>
    </w:rPr>
  </w:style>
  <w:style w:type="character" w:customStyle="1" w:styleId="WW8Num27z2">
    <w:name w:val="WW8Num27z2"/>
    <w:rsid w:val="0085164B"/>
    <w:rPr>
      <w:rFonts w:ascii="Wingdings" w:hAnsi="Wingdings" w:cs="Wingdings"/>
    </w:rPr>
  </w:style>
  <w:style w:type="character" w:customStyle="1" w:styleId="WW8Num5z0">
    <w:name w:val="WW8Num5z0"/>
    <w:rsid w:val="0085164B"/>
    <w:rPr>
      <w:rFonts w:ascii="Wingdings" w:hAnsi="Wingdings" w:cs="Wingdings"/>
      <w:lang w:val="bg-BG"/>
    </w:rPr>
  </w:style>
  <w:style w:type="character" w:customStyle="1" w:styleId="WW8Num5z1">
    <w:name w:val="WW8Num5z1"/>
    <w:rsid w:val="0085164B"/>
    <w:rPr>
      <w:rFonts w:ascii="Courier New" w:hAnsi="Courier New" w:cs="Courier New"/>
    </w:rPr>
  </w:style>
  <w:style w:type="character" w:customStyle="1" w:styleId="WW8Num5z3">
    <w:name w:val="WW8Num5z3"/>
    <w:rsid w:val="0085164B"/>
    <w:rPr>
      <w:rFonts w:ascii="Symbol" w:hAnsi="Symbol" w:cs="Symbol"/>
    </w:rPr>
  </w:style>
  <w:style w:type="character" w:customStyle="1" w:styleId="element-citation">
    <w:name w:val="element-citation"/>
    <w:basedOn w:val="a0"/>
    <w:rsid w:val="0085164B"/>
  </w:style>
  <w:style w:type="character" w:customStyle="1" w:styleId="WW8Num33z0">
    <w:name w:val="WW8Num33z0"/>
    <w:rsid w:val="0085164B"/>
    <w:rPr>
      <w:rFonts w:ascii="Symbol" w:hAnsi="Symbol" w:cs="Symbol"/>
      <w:lang w:val="bg-BG"/>
    </w:rPr>
  </w:style>
  <w:style w:type="character" w:customStyle="1" w:styleId="WW8Num33z1">
    <w:name w:val="WW8Num33z1"/>
    <w:rsid w:val="0085164B"/>
    <w:rPr>
      <w:rFonts w:ascii="Courier New" w:hAnsi="Courier New" w:cs="Courier New"/>
    </w:rPr>
  </w:style>
  <w:style w:type="character" w:customStyle="1" w:styleId="WW8Num33z2">
    <w:name w:val="WW8Num33z2"/>
    <w:rsid w:val="0085164B"/>
    <w:rPr>
      <w:rFonts w:ascii="Wingdings" w:hAnsi="Wingdings" w:cs="Wingdings"/>
    </w:rPr>
  </w:style>
  <w:style w:type="character" w:customStyle="1" w:styleId="WW8Num18z0">
    <w:name w:val="WW8Num18z0"/>
    <w:rsid w:val="0085164B"/>
    <w:rPr>
      <w:lang w:val="bg-BG"/>
    </w:rPr>
  </w:style>
  <w:style w:type="character" w:customStyle="1" w:styleId="WW8Num18z1">
    <w:name w:val="WW8Num18z1"/>
    <w:rsid w:val="0085164B"/>
  </w:style>
  <w:style w:type="character" w:customStyle="1" w:styleId="WW8Num18z2">
    <w:name w:val="WW8Num18z2"/>
    <w:rsid w:val="0085164B"/>
  </w:style>
  <w:style w:type="character" w:customStyle="1" w:styleId="WW8Num18z3">
    <w:name w:val="WW8Num18z3"/>
    <w:rsid w:val="0085164B"/>
  </w:style>
  <w:style w:type="character" w:customStyle="1" w:styleId="WW8Num18z4">
    <w:name w:val="WW8Num18z4"/>
    <w:rsid w:val="0085164B"/>
  </w:style>
  <w:style w:type="character" w:customStyle="1" w:styleId="WW8Num18z5">
    <w:name w:val="WW8Num18z5"/>
    <w:rsid w:val="0085164B"/>
  </w:style>
  <w:style w:type="character" w:customStyle="1" w:styleId="WW8Num18z6">
    <w:name w:val="WW8Num18z6"/>
    <w:rsid w:val="0085164B"/>
  </w:style>
  <w:style w:type="character" w:customStyle="1" w:styleId="WW8Num18z7">
    <w:name w:val="WW8Num18z7"/>
    <w:rsid w:val="0085164B"/>
  </w:style>
  <w:style w:type="character" w:customStyle="1" w:styleId="WW8Num18z8">
    <w:name w:val="WW8Num18z8"/>
    <w:rsid w:val="0085164B"/>
  </w:style>
  <w:style w:type="character" w:customStyle="1" w:styleId="WW8Num14z0">
    <w:name w:val="WW8Num14z0"/>
    <w:rsid w:val="0085164B"/>
    <w:rPr>
      <w:lang w:val="bg-BG"/>
    </w:rPr>
  </w:style>
  <w:style w:type="character" w:customStyle="1" w:styleId="WW8Num14z1">
    <w:name w:val="WW8Num14z1"/>
    <w:rsid w:val="0085164B"/>
  </w:style>
  <w:style w:type="character" w:customStyle="1" w:styleId="WW8Num14z2">
    <w:name w:val="WW8Num14z2"/>
    <w:rsid w:val="0085164B"/>
  </w:style>
  <w:style w:type="character" w:customStyle="1" w:styleId="WW8Num14z3">
    <w:name w:val="WW8Num14z3"/>
    <w:rsid w:val="0085164B"/>
  </w:style>
  <w:style w:type="character" w:customStyle="1" w:styleId="WW8Num14z4">
    <w:name w:val="WW8Num14z4"/>
    <w:rsid w:val="0085164B"/>
  </w:style>
  <w:style w:type="character" w:customStyle="1" w:styleId="WW8Num14z5">
    <w:name w:val="WW8Num14z5"/>
    <w:rsid w:val="0085164B"/>
  </w:style>
  <w:style w:type="character" w:customStyle="1" w:styleId="WW8Num14z6">
    <w:name w:val="WW8Num14z6"/>
    <w:rsid w:val="0085164B"/>
  </w:style>
  <w:style w:type="character" w:customStyle="1" w:styleId="WW8Num14z7">
    <w:name w:val="WW8Num14z7"/>
    <w:rsid w:val="0085164B"/>
  </w:style>
  <w:style w:type="character" w:customStyle="1" w:styleId="WW8Num14z8">
    <w:name w:val="WW8Num14z8"/>
    <w:rsid w:val="0085164B"/>
  </w:style>
  <w:style w:type="character" w:customStyle="1" w:styleId="WW8Num11z0">
    <w:name w:val="WW8Num11z0"/>
    <w:rsid w:val="0085164B"/>
    <w:rPr>
      <w:rFonts w:ascii="Symbol" w:hAnsi="Symbol" w:cs="Symbol"/>
      <w:lang w:val="bg-BG"/>
    </w:rPr>
  </w:style>
  <w:style w:type="character" w:customStyle="1" w:styleId="WW8Num11z1">
    <w:name w:val="WW8Num11z1"/>
    <w:rsid w:val="0085164B"/>
    <w:rPr>
      <w:rFonts w:ascii="Courier New" w:hAnsi="Courier New" w:cs="Courier New"/>
    </w:rPr>
  </w:style>
  <w:style w:type="character" w:customStyle="1" w:styleId="WW8Num11z2">
    <w:name w:val="WW8Num11z2"/>
    <w:rsid w:val="0085164B"/>
    <w:rPr>
      <w:rFonts w:ascii="Wingdings" w:hAnsi="Wingdings" w:cs="Wingdings"/>
    </w:rPr>
  </w:style>
  <w:style w:type="character" w:customStyle="1" w:styleId="WW8Num12z0">
    <w:name w:val="WW8Num12z0"/>
    <w:rsid w:val="0085164B"/>
    <w:rPr>
      <w:rFonts w:ascii="Symbol" w:hAnsi="Symbol" w:cs="Symbol"/>
    </w:rPr>
  </w:style>
  <w:style w:type="character" w:customStyle="1" w:styleId="WW8Num12z1">
    <w:name w:val="WW8Num12z1"/>
    <w:rsid w:val="0085164B"/>
    <w:rPr>
      <w:rFonts w:ascii="Courier New" w:hAnsi="Courier New" w:cs="Courier New"/>
    </w:rPr>
  </w:style>
  <w:style w:type="character" w:customStyle="1" w:styleId="WW8Num12z2">
    <w:name w:val="WW8Num12z2"/>
    <w:rsid w:val="0085164B"/>
    <w:rPr>
      <w:rFonts w:ascii="Wingdings" w:hAnsi="Wingdings" w:cs="Wingdings"/>
    </w:rPr>
  </w:style>
  <w:style w:type="character" w:styleId="HTML">
    <w:name w:val="HTML Cite"/>
    <w:basedOn w:val="a0"/>
    <w:rsid w:val="0085164B"/>
    <w:rPr>
      <w:i/>
      <w:iCs/>
    </w:rPr>
  </w:style>
  <w:style w:type="character" w:customStyle="1" w:styleId="ref-journal">
    <w:name w:val="ref-journal"/>
    <w:basedOn w:val="a0"/>
    <w:rsid w:val="0085164B"/>
  </w:style>
  <w:style w:type="character" w:customStyle="1" w:styleId="ref-vol">
    <w:name w:val="ref-vol"/>
    <w:basedOn w:val="a0"/>
    <w:rsid w:val="0085164B"/>
  </w:style>
  <w:style w:type="character" w:customStyle="1" w:styleId="cit">
    <w:name w:val="cit"/>
    <w:basedOn w:val="a0"/>
    <w:rsid w:val="0085164B"/>
  </w:style>
  <w:style w:type="character" w:customStyle="1" w:styleId="authornames">
    <w:name w:val="authornames"/>
    <w:basedOn w:val="a0"/>
    <w:rsid w:val="0085164B"/>
  </w:style>
  <w:style w:type="character" w:customStyle="1" w:styleId="reference-text">
    <w:name w:val="reference-text"/>
    <w:basedOn w:val="a0"/>
    <w:rsid w:val="0085164B"/>
  </w:style>
  <w:style w:type="character" w:customStyle="1" w:styleId="refauthors">
    <w:name w:val="refauthors"/>
    <w:basedOn w:val="a0"/>
    <w:rsid w:val="0085164B"/>
  </w:style>
  <w:style w:type="character" w:customStyle="1" w:styleId="reftitle">
    <w:name w:val="reftitle"/>
    <w:basedOn w:val="a0"/>
    <w:rsid w:val="0085164B"/>
  </w:style>
  <w:style w:type="character" w:customStyle="1" w:styleId="refseriestitle">
    <w:name w:val="refseriestitle"/>
    <w:basedOn w:val="a0"/>
    <w:rsid w:val="0085164B"/>
  </w:style>
  <w:style w:type="character" w:customStyle="1" w:styleId="reference">
    <w:name w:val="reference"/>
    <w:basedOn w:val="a0"/>
    <w:rsid w:val="0085164B"/>
  </w:style>
  <w:style w:type="character" w:customStyle="1" w:styleId="refseriesdate">
    <w:name w:val="refseriesdate"/>
    <w:basedOn w:val="a0"/>
    <w:rsid w:val="0085164B"/>
  </w:style>
  <w:style w:type="character" w:customStyle="1" w:styleId="refseriesvolume">
    <w:name w:val="refseriesvolume"/>
    <w:basedOn w:val="a0"/>
    <w:rsid w:val="0085164B"/>
  </w:style>
  <w:style w:type="character" w:customStyle="1" w:styleId="refpages">
    <w:name w:val="refpages"/>
    <w:basedOn w:val="a0"/>
    <w:rsid w:val="0085164B"/>
  </w:style>
  <w:style w:type="character" w:customStyle="1" w:styleId="Citation">
    <w:name w:val="Citation"/>
    <w:rsid w:val="0085164B"/>
    <w:rPr>
      <w:i/>
      <w:iCs/>
    </w:rPr>
  </w:style>
  <w:style w:type="character" w:customStyle="1" w:styleId="mixed-citation">
    <w:name w:val="mixed-citation"/>
    <w:basedOn w:val="a0"/>
    <w:rsid w:val="0085164B"/>
  </w:style>
  <w:style w:type="character" w:customStyle="1" w:styleId="titleauthoretc">
    <w:name w:val="titleauthoretc"/>
    <w:basedOn w:val="a0"/>
    <w:rsid w:val="0085164B"/>
  </w:style>
  <w:style w:type="character" w:customStyle="1" w:styleId="fm-vol-iss-date">
    <w:name w:val="fm-vol-iss-date"/>
    <w:basedOn w:val="a0"/>
    <w:rsid w:val="0085164B"/>
  </w:style>
  <w:style w:type="character" w:customStyle="1" w:styleId="occurrence">
    <w:name w:val="occurrence"/>
    <w:basedOn w:val="a0"/>
    <w:rsid w:val="0085164B"/>
  </w:style>
  <w:style w:type="character" w:customStyle="1" w:styleId="doi">
    <w:name w:val="doi"/>
    <w:basedOn w:val="a0"/>
    <w:rsid w:val="0085164B"/>
  </w:style>
  <w:style w:type="character" w:customStyle="1" w:styleId="meta-citation-journal-name">
    <w:name w:val="meta-citation-journal-name"/>
    <w:basedOn w:val="a0"/>
    <w:rsid w:val="0085164B"/>
  </w:style>
  <w:style w:type="character" w:customStyle="1" w:styleId="meta-citation">
    <w:name w:val="meta-citation"/>
    <w:basedOn w:val="a0"/>
    <w:rsid w:val="0085164B"/>
  </w:style>
  <w:style w:type="character" w:customStyle="1" w:styleId="slug-pub-date">
    <w:name w:val="slug-pub-date"/>
    <w:basedOn w:val="a0"/>
    <w:rsid w:val="0085164B"/>
  </w:style>
  <w:style w:type="character" w:customStyle="1" w:styleId="slug-vol">
    <w:name w:val="slug-vol"/>
    <w:basedOn w:val="a0"/>
    <w:rsid w:val="0085164B"/>
  </w:style>
  <w:style w:type="character" w:customStyle="1" w:styleId="cit-sep">
    <w:name w:val="cit-sep"/>
    <w:basedOn w:val="a0"/>
    <w:rsid w:val="0085164B"/>
  </w:style>
  <w:style w:type="character" w:customStyle="1" w:styleId="slug-pages">
    <w:name w:val="slug-pages"/>
    <w:basedOn w:val="a0"/>
    <w:rsid w:val="0085164B"/>
  </w:style>
  <w:style w:type="numbering" w:customStyle="1" w:styleId="WW8Num58">
    <w:name w:val="WW8Num58"/>
    <w:basedOn w:val="a2"/>
    <w:rsid w:val="0085164B"/>
    <w:pPr>
      <w:numPr>
        <w:numId w:val="1"/>
      </w:numPr>
    </w:pPr>
  </w:style>
  <w:style w:type="numbering" w:customStyle="1" w:styleId="WW8Num31">
    <w:name w:val="WW8Num31"/>
    <w:basedOn w:val="a2"/>
    <w:rsid w:val="0085164B"/>
  </w:style>
  <w:style w:type="numbering" w:customStyle="1" w:styleId="WW8Num42">
    <w:name w:val="WW8Num42"/>
    <w:basedOn w:val="a2"/>
    <w:rsid w:val="0085164B"/>
    <w:pPr>
      <w:numPr>
        <w:numId w:val="3"/>
      </w:numPr>
    </w:pPr>
  </w:style>
  <w:style w:type="numbering" w:customStyle="1" w:styleId="WW8Num10">
    <w:name w:val="WW8Num10"/>
    <w:basedOn w:val="a2"/>
    <w:rsid w:val="0085164B"/>
    <w:pPr>
      <w:numPr>
        <w:numId w:val="4"/>
      </w:numPr>
    </w:pPr>
  </w:style>
  <w:style w:type="numbering" w:customStyle="1" w:styleId="WW8Num53">
    <w:name w:val="WW8Num53"/>
    <w:basedOn w:val="a2"/>
    <w:rsid w:val="0085164B"/>
    <w:pPr>
      <w:numPr>
        <w:numId w:val="5"/>
      </w:numPr>
    </w:pPr>
  </w:style>
  <w:style w:type="numbering" w:customStyle="1" w:styleId="WW8Num21">
    <w:name w:val="WW8Num21"/>
    <w:basedOn w:val="a2"/>
    <w:rsid w:val="0085164B"/>
    <w:pPr>
      <w:numPr>
        <w:numId w:val="6"/>
      </w:numPr>
    </w:pPr>
  </w:style>
  <w:style w:type="numbering" w:customStyle="1" w:styleId="WW8Num17">
    <w:name w:val="WW8Num17"/>
    <w:basedOn w:val="a2"/>
    <w:rsid w:val="0085164B"/>
    <w:pPr>
      <w:numPr>
        <w:numId w:val="7"/>
      </w:numPr>
    </w:pPr>
  </w:style>
  <w:style w:type="numbering" w:customStyle="1" w:styleId="WW8Num22">
    <w:name w:val="WW8Num22"/>
    <w:basedOn w:val="a2"/>
    <w:rsid w:val="0085164B"/>
    <w:pPr>
      <w:numPr>
        <w:numId w:val="8"/>
      </w:numPr>
    </w:pPr>
  </w:style>
  <w:style w:type="numbering" w:customStyle="1" w:styleId="WW8Num46">
    <w:name w:val="WW8Num46"/>
    <w:basedOn w:val="a2"/>
    <w:rsid w:val="0085164B"/>
    <w:pPr>
      <w:numPr>
        <w:numId w:val="9"/>
      </w:numPr>
    </w:pPr>
  </w:style>
  <w:style w:type="numbering" w:customStyle="1" w:styleId="WW8Num15">
    <w:name w:val="WW8Num15"/>
    <w:basedOn w:val="a2"/>
    <w:rsid w:val="0085164B"/>
    <w:pPr>
      <w:numPr>
        <w:numId w:val="10"/>
      </w:numPr>
    </w:pPr>
  </w:style>
  <w:style w:type="numbering" w:customStyle="1" w:styleId="WW8Num48">
    <w:name w:val="WW8Num48"/>
    <w:basedOn w:val="a2"/>
    <w:rsid w:val="0085164B"/>
    <w:pPr>
      <w:numPr>
        <w:numId w:val="11"/>
      </w:numPr>
    </w:pPr>
  </w:style>
  <w:style w:type="numbering" w:customStyle="1" w:styleId="WW8Num8">
    <w:name w:val="WW8Num8"/>
    <w:basedOn w:val="a2"/>
    <w:rsid w:val="0085164B"/>
    <w:pPr>
      <w:numPr>
        <w:numId w:val="12"/>
      </w:numPr>
    </w:pPr>
  </w:style>
  <w:style w:type="numbering" w:customStyle="1" w:styleId="WW8Num50">
    <w:name w:val="WW8Num50"/>
    <w:basedOn w:val="a2"/>
    <w:rsid w:val="0085164B"/>
    <w:pPr>
      <w:numPr>
        <w:numId w:val="13"/>
      </w:numPr>
    </w:pPr>
  </w:style>
  <w:style w:type="numbering" w:customStyle="1" w:styleId="WW8Num34">
    <w:name w:val="WW8Num34"/>
    <w:basedOn w:val="a2"/>
    <w:rsid w:val="0085164B"/>
    <w:pPr>
      <w:numPr>
        <w:numId w:val="14"/>
      </w:numPr>
    </w:pPr>
  </w:style>
  <w:style w:type="numbering" w:customStyle="1" w:styleId="WW8Num23">
    <w:name w:val="WW8Num23"/>
    <w:basedOn w:val="a2"/>
    <w:rsid w:val="0085164B"/>
    <w:pPr>
      <w:numPr>
        <w:numId w:val="15"/>
      </w:numPr>
    </w:pPr>
  </w:style>
  <w:style w:type="numbering" w:customStyle="1" w:styleId="WW8Num43">
    <w:name w:val="WW8Num43"/>
    <w:basedOn w:val="a2"/>
    <w:rsid w:val="0085164B"/>
    <w:pPr>
      <w:numPr>
        <w:numId w:val="16"/>
      </w:numPr>
    </w:pPr>
  </w:style>
  <w:style w:type="numbering" w:customStyle="1" w:styleId="WW8Num19">
    <w:name w:val="WW8Num19"/>
    <w:basedOn w:val="a2"/>
    <w:rsid w:val="0085164B"/>
    <w:pPr>
      <w:numPr>
        <w:numId w:val="17"/>
      </w:numPr>
    </w:pPr>
  </w:style>
  <w:style w:type="numbering" w:customStyle="1" w:styleId="WW8Num44">
    <w:name w:val="WW8Num44"/>
    <w:basedOn w:val="a2"/>
    <w:rsid w:val="0085164B"/>
    <w:pPr>
      <w:numPr>
        <w:numId w:val="18"/>
      </w:numPr>
    </w:pPr>
  </w:style>
  <w:style w:type="numbering" w:customStyle="1" w:styleId="WW8Num45">
    <w:name w:val="WW8Num45"/>
    <w:basedOn w:val="a2"/>
    <w:rsid w:val="0085164B"/>
    <w:pPr>
      <w:numPr>
        <w:numId w:val="19"/>
      </w:numPr>
    </w:pPr>
  </w:style>
  <w:style w:type="numbering" w:customStyle="1" w:styleId="WW8Num32">
    <w:name w:val="WW8Num32"/>
    <w:basedOn w:val="a2"/>
    <w:rsid w:val="0085164B"/>
    <w:pPr>
      <w:numPr>
        <w:numId w:val="20"/>
      </w:numPr>
    </w:pPr>
  </w:style>
  <w:style w:type="numbering" w:customStyle="1" w:styleId="WW8Num40">
    <w:name w:val="WW8Num40"/>
    <w:basedOn w:val="a2"/>
    <w:rsid w:val="0085164B"/>
    <w:pPr>
      <w:numPr>
        <w:numId w:val="21"/>
      </w:numPr>
    </w:pPr>
  </w:style>
  <w:style w:type="numbering" w:customStyle="1" w:styleId="WW8Num37">
    <w:name w:val="WW8Num37"/>
    <w:basedOn w:val="a2"/>
    <w:rsid w:val="0085164B"/>
    <w:pPr>
      <w:numPr>
        <w:numId w:val="22"/>
      </w:numPr>
    </w:pPr>
  </w:style>
  <w:style w:type="numbering" w:customStyle="1" w:styleId="WW8Num25">
    <w:name w:val="WW8Num25"/>
    <w:basedOn w:val="a2"/>
    <w:rsid w:val="0085164B"/>
    <w:pPr>
      <w:numPr>
        <w:numId w:val="23"/>
      </w:numPr>
    </w:pPr>
  </w:style>
  <w:style w:type="numbering" w:customStyle="1" w:styleId="WW8Num9">
    <w:name w:val="WW8Num9"/>
    <w:basedOn w:val="a2"/>
    <w:rsid w:val="0085164B"/>
    <w:pPr>
      <w:numPr>
        <w:numId w:val="24"/>
      </w:numPr>
    </w:pPr>
  </w:style>
  <w:style w:type="numbering" w:customStyle="1" w:styleId="WW8Num49">
    <w:name w:val="WW8Num49"/>
    <w:basedOn w:val="a2"/>
    <w:rsid w:val="0085164B"/>
    <w:pPr>
      <w:numPr>
        <w:numId w:val="25"/>
      </w:numPr>
    </w:pPr>
  </w:style>
  <w:style w:type="numbering" w:customStyle="1" w:styleId="WW8Num60">
    <w:name w:val="WW8Num60"/>
    <w:basedOn w:val="a2"/>
    <w:rsid w:val="0085164B"/>
    <w:pPr>
      <w:numPr>
        <w:numId w:val="26"/>
      </w:numPr>
    </w:pPr>
  </w:style>
  <w:style w:type="numbering" w:customStyle="1" w:styleId="WW8Num29">
    <w:name w:val="WW8Num29"/>
    <w:basedOn w:val="a2"/>
    <w:rsid w:val="0085164B"/>
    <w:pPr>
      <w:numPr>
        <w:numId w:val="27"/>
      </w:numPr>
    </w:pPr>
  </w:style>
  <w:style w:type="numbering" w:customStyle="1" w:styleId="WW8Num35">
    <w:name w:val="WW8Num35"/>
    <w:basedOn w:val="a2"/>
    <w:rsid w:val="0085164B"/>
    <w:pPr>
      <w:numPr>
        <w:numId w:val="28"/>
      </w:numPr>
    </w:pPr>
  </w:style>
  <w:style w:type="numbering" w:customStyle="1" w:styleId="WW8Num27">
    <w:name w:val="WW8Num27"/>
    <w:basedOn w:val="a2"/>
    <w:rsid w:val="0085164B"/>
    <w:pPr>
      <w:numPr>
        <w:numId w:val="29"/>
      </w:numPr>
    </w:pPr>
  </w:style>
  <w:style w:type="numbering" w:customStyle="1" w:styleId="WW8Num5">
    <w:name w:val="WW8Num5"/>
    <w:basedOn w:val="a2"/>
    <w:rsid w:val="0085164B"/>
    <w:pPr>
      <w:numPr>
        <w:numId w:val="30"/>
      </w:numPr>
    </w:pPr>
  </w:style>
  <w:style w:type="numbering" w:customStyle="1" w:styleId="WW8Num33">
    <w:name w:val="WW8Num33"/>
    <w:basedOn w:val="a2"/>
    <w:rsid w:val="0085164B"/>
    <w:pPr>
      <w:numPr>
        <w:numId w:val="31"/>
      </w:numPr>
    </w:pPr>
  </w:style>
  <w:style w:type="numbering" w:customStyle="1" w:styleId="WW8Num18">
    <w:name w:val="WW8Num18"/>
    <w:basedOn w:val="a2"/>
    <w:rsid w:val="0085164B"/>
    <w:pPr>
      <w:numPr>
        <w:numId w:val="32"/>
      </w:numPr>
    </w:pPr>
  </w:style>
  <w:style w:type="numbering" w:customStyle="1" w:styleId="WW8Num14">
    <w:name w:val="WW8Num14"/>
    <w:basedOn w:val="a2"/>
    <w:rsid w:val="0085164B"/>
    <w:pPr>
      <w:numPr>
        <w:numId w:val="33"/>
      </w:numPr>
    </w:pPr>
  </w:style>
  <w:style w:type="numbering" w:customStyle="1" w:styleId="WW8Num11">
    <w:name w:val="WW8Num11"/>
    <w:basedOn w:val="a2"/>
    <w:rsid w:val="0085164B"/>
    <w:pPr>
      <w:numPr>
        <w:numId w:val="34"/>
      </w:numPr>
    </w:pPr>
  </w:style>
  <w:style w:type="numbering" w:customStyle="1" w:styleId="WW8Num12">
    <w:name w:val="WW8Num12"/>
    <w:basedOn w:val="a2"/>
    <w:rsid w:val="0085164B"/>
    <w:pPr>
      <w:numPr>
        <w:numId w:val="35"/>
      </w:numPr>
    </w:pPr>
  </w:style>
  <w:style w:type="numbering" w:customStyle="1" w:styleId="WWNum10">
    <w:name w:val="WWNum10"/>
    <w:basedOn w:val="a2"/>
    <w:rsid w:val="0085164B"/>
    <w:pPr>
      <w:numPr>
        <w:numId w:val="36"/>
      </w:numPr>
    </w:pPr>
  </w:style>
  <w:style w:type="paragraph" w:styleId="ab">
    <w:name w:val="Balloon Text"/>
    <w:basedOn w:val="a"/>
    <w:link w:val="ac"/>
    <w:unhideWhenUsed/>
    <w:rsid w:val="00484AF3"/>
    <w:rPr>
      <w:rFonts w:ascii="Tahoma" w:hAnsi="Tahoma"/>
      <w:sz w:val="16"/>
      <w:szCs w:val="16"/>
    </w:rPr>
  </w:style>
  <w:style w:type="character" w:customStyle="1" w:styleId="ac">
    <w:name w:val="Изнесен текст Знак"/>
    <w:basedOn w:val="a0"/>
    <w:link w:val="ab"/>
    <w:uiPriority w:val="99"/>
    <w:semiHidden/>
    <w:rsid w:val="00484AF3"/>
    <w:rPr>
      <w:rFonts w:ascii="Tahoma" w:hAnsi="Tahoma"/>
      <w:sz w:val="16"/>
      <w:szCs w:val="16"/>
    </w:rPr>
  </w:style>
  <w:style w:type="character" w:styleId="ad">
    <w:name w:val="Hyperlink"/>
    <w:basedOn w:val="a0"/>
    <w:uiPriority w:val="99"/>
    <w:unhideWhenUsed/>
    <w:rsid w:val="00AC10BE"/>
    <w:rPr>
      <w:color w:val="0000FF" w:themeColor="hyperlink"/>
      <w:u w:val="single"/>
    </w:rPr>
  </w:style>
  <w:style w:type="paragraph" w:styleId="ae">
    <w:name w:val="header"/>
    <w:basedOn w:val="a"/>
    <w:link w:val="af"/>
    <w:uiPriority w:val="99"/>
    <w:unhideWhenUsed/>
    <w:rsid w:val="00E307B7"/>
    <w:pPr>
      <w:tabs>
        <w:tab w:val="center" w:pos="4703"/>
        <w:tab w:val="right" w:pos="9406"/>
      </w:tabs>
    </w:pPr>
  </w:style>
  <w:style w:type="character" w:customStyle="1" w:styleId="af">
    <w:name w:val="Горен колонтитул Знак"/>
    <w:basedOn w:val="a0"/>
    <w:link w:val="ae"/>
    <w:uiPriority w:val="99"/>
    <w:rsid w:val="00E307B7"/>
  </w:style>
  <w:style w:type="paragraph" w:styleId="af0">
    <w:name w:val="footer"/>
    <w:basedOn w:val="a"/>
    <w:link w:val="af1"/>
    <w:uiPriority w:val="99"/>
    <w:unhideWhenUsed/>
    <w:rsid w:val="00E307B7"/>
    <w:pPr>
      <w:tabs>
        <w:tab w:val="center" w:pos="4703"/>
        <w:tab w:val="right" w:pos="9406"/>
      </w:tabs>
    </w:pPr>
  </w:style>
  <w:style w:type="character" w:customStyle="1" w:styleId="af1">
    <w:name w:val="Долен колонтитул Знак"/>
    <w:basedOn w:val="a0"/>
    <w:link w:val="af0"/>
    <w:uiPriority w:val="99"/>
    <w:rsid w:val="00E307B7"/>
  </w:style>
  <w:style w:type="character" w:customStyle="1" w:styleId="st">
    <w:name w:val="st"/>
    <w:basedOn w:val="a0"/>
    <w:rsid w:val="00D16060"/>
  </w:style>
  <w:style w:type="character" w:customStyle="1" w:styleId="nowrap">
    <w:name w:val="nowrap"/>
    <w:basedOn w:val="a0"/>
    <w:rsid w:val="00745D81"/>
  </w:style>
  <w:style w:type="character" w:customStyle="1" w:styleId="article-headermeta-info-label">
    <w:name w:val="article-header__meta-info-label"/>
    <w:basedOn w:val="a0"/>
    <w:rsid w:val="00745D81"/>
  </w:style>
  <w:style w:type="character" w:customStyle="1" w:styleId="article-headermeta-info-data">
    <w:name w:val="article-header__meta-info-data"/>
    <w:basedOn w:val="a0"/>
    <w:rsid w:val="00745D81"/>
  </w:style>
  <w:style w:type="character" w:customStyle="1" w:styleId="ref-title">
    <w:name w:val="ref-title"/>
    <w:basedOn w:val="a0"/>
    <w:rsid w:val="00745D81"/>
  </w:style>
  <w:style w:type="character" w:customStyle="1" w:styleId="10">
    <w:name w:val="Заглавие 1 Знак"/>
    <w:basedOn w:val="a0"/>
    <w:link w:val="1"/>
    <w:uiPriority w:val="9"/>
    <w:rsid w:val="00745D81"/>
    <w:rPr>
      <w:rFonts w:ascii="Cambria" w:eastAsia="Times New Roman" w:hAnsi="Cambria" w:cs="Times New Roman"/>
      <w:b/>
      <w:bCs/>
      <w:color w:val="365F91"/>
      <w:sz w:val="28"/>
      <w:szCs w:val="28"/>
    </w:rPr>
  </w:style>
  <w:style w:type="character" w:customStyle="1" w:styleId="fm-citation-ids-label">
    <w:name w:val="fm-citation-ids-label"/>
    <w:basedOn w:val="a0"/>
    <w:rsid w:val="00745D81"/>
  </w:style>
  <w:style w:type="character" w:customStyle="1" w:styleId="author">
    <w:name w:val="author"/>
    <w:basedOn w:val="a0"/>
    <w:rsid w:val="00745D81"/>
  </w:style>
  <w:style w:type="character" w:customStyle="1" w:styleId="groupname">
    <w:name w:val="groupname"/>
    <w:basedOn w:val="a0"/>
    <w:rsid w:val="00745D81"/>
  </w:style>
  <w:style w:type="character" w:customStyle="1" w:styleId="articletitle">
    <w:name w:val="articletitle"/>
    <w:basedOn w:val="a0"/>
    <w:rsid w:val="00745D81"/>
  </w:style>
  <w:style w:type="character" w:customStyle="1" w:styleId="pubyear">
    <w:name w:val="pubyear"/>
    <w:basedOn w:val="a0"/>
    <w:rsid w:val="00745D81"/>
  </w:style>
  <w:style w:type="character" w:customStyle="1" w:styleId="vol">
    <w:name w:val="vol"/>
    <w:basedOn w:val="a0"/>
    <w:rsid w:val="00745D81"/>
  </w:style>
  <w:style w:type="character" w:customStyle="1" w:styleId="citedissue">
    <w:name w:val="citedissue"/>
    <w:basedOn w:val="a0"/>
    <w:rsid w:val="00745D81"/>
  </w:style>
  <w:style w:type="character" w:customStyle="1" w:styleId="pagefirst">
    <w:name w:val="pagefirst"/>
    <w:basedOn w:val="a0"/>
    <w:rsid w:val="00745D81"/>
  </w:style>
  <w:style w:type="character" w:customStyle="1" w:styleId="ej-keyword">
    <w:name w:val="ej-keyword"/>
    <w:basedOn w:val="a0"/>
    <w:rsid w:val="00745D81"/>
  </w:style>
  <w:style w:type="character" w:customStyle="1" w:styleId="pagelast">
    <w:name w:val="pagelast"/>
    <w:basedOn w:val="a0"/>
    <w:rsid w:val="00745D81"/>
  </w:style>
  <w:style w:type="character" w:customStyle="1" w:styleId="title-text">
    <w:name w:val="title-text"/>
    <w:basedOn w:val="a0"/>
    <w:rsid w:val="00745D81"/>
  </w:style>
  <w:style w:type="character" w:customStyle="1" w:styleId="text">
    <w:name w:val="text"/>
    <w:basedOn w:val="a0"/>
    <w:rsid w:val="00745D81"/>
  </w:style>
  <w:style w:type="character" w:customStyle="1" w:styleId="size-m">
    <w:name w:val="size-m"/>
    <w:basedOn w:val="a0"/>
    <w:rsid w:val="00745D81"/>
  </w:style>
  <w:style w:type="character" w:customStyle="1" w:styleId="publication-meta-journal">
    <w:name w:val="publication-meta-journal"/>
    <w:basedOn w:val="a0"/>
    <w:rsid w:val="00745D81"/>
  </w:style>
  <w:style w:type="character" w:customStyle="1" w:styleId="publication-meta-separator">
    <w:name w:val="publication-meta-separator"/>
    <w:basedOn w:val="a0"/>
    <w:rsid w:val="00745D81"/>
  </w:style>
  <w:style w:type="character" w:customStyle="1" w:styleId="publication-meta-date">
    <w:name w:val="publication-meta-date"/>
    <w:basedOn w:val="a0"/>
    <w:rsid w:val="00745D81"/>
  </w:style>
  <w:style w:type="character" w:customStyle="1" w:styleId="20">
    <w:name w:val="Заглавие 2 Знак"/>
    <w:basedOn w:val="a0"/>
    <w:link w:val="2"/>
    <w:uiPriority w:val="9"/>
    <w:rsid w:val="00745D81"/>
    <w:rPr>
      <w:rFonts w:ascii="Cambria" w:hAnsi="Cambria"/>
      <w:b/>
      <w:bCs/>
      <w:color w:val="4F81BD"/>
      <w:sz w:val="26"/>
      <w:szCs w:val="26"/>
    </w:rPr>
  </w:style>
  <w:style w:type="character" w:customStyle="1" w:styleId="size-xl">
    <w:name w:val="size-xl"/>
    <w:basedOn w:val="a0"/>
    <w:rsid w:val="00745D81"/>
  </w:style>
  <w:style w:type="character" w:customStyle="1" w:styleId="30">
    <w:name w:val="Заглавие 3 Знак"/>
    <w:basedOn w:val="a0"/>
    <w:link w:val="3"/>
    <w:uiPriority w:val="9"/>
    <w:rsid w:val="007D7CDC"/>
    <w:rPr>
      <w:rFonts w:eastAsia="Times New Roman" w:cs="Times New Roman"/>
      <w:b/>
      <w:bCs/>
      <w:kern w:val="0"/>
      <w:sz w:val="27"/>
      <w:szCs w:val="27"/>
      <w:lang w:val="en-US" w:eastAsia="en-US" w:bidi="ar-SA"/>
    </w:rPr>
  </w:style>
  <w:style w:type="paragraph" w:customStyle="1" w:styleId="Heading">
    <w:name w:val="Heading"/>
    <w:basedOn w:val="Standard"/>
    <w:next w:val="Textbody"/>
    <w:rsid w:val="007D7CDC"/>
    <w:pPr>
      <w:keepNext/>
      <w:spacing w:before="240" w:after="120"/>
    </w:pPr>
    <w:rPr>
      <w:rFonts w:ascii="Arial" w:hAnsi="Arial"/>
      <w:sz w:val="28"/>
      <w:szCs w:val="28"/>
    </w:rPr>
  </w:style>
  <w:style w:type="character" w:customStyle="1" w:styleId="BulletSymbols">
    <w:name w:val="Bullet Symbols"/>
    <w:rsid w:val="007D7CDC"/>
    <w:rPr>
      <w:rFonts w:ascii="OpenSymbol" w:eastAsia="OpenSymbol" w:hAnsi="OpenSymbol" w:cs="OpenSymbol"/>
    </w:rPr>
  </w:style>
  <w:style w:type="character" w:customStyle="1" w:styleId="BalloonTextChar">
    <w:name w:val="Balloon Text Char"/>
    <w:basedOn w:val="a0"/>
    <w:rsid w:val="007D7CDC"/>
    <w:rPr>
      <w:rFonts w:ascii="Tahoma" w:hAnsi="Tahoma"/>
      <w:sz w:val="16"/>
      <w:szCs w:val="16"/>
    </w:rPr>
  </w:style>
  <w:style w:type="table" w:styleId="af2">
    <w:name w:val="Table Grid"/>
    <w:basedOn w:val="a1"/>
    <w:uiPriority w:val="39"/>
    <w:rsid w:val="007D7CDC"/>
    <w:pPr>
      <w:widowControl/>
      <w:suppressAutoHyphens w:val="0"/>
      <w:autoSpaceDN/>
      <w:textAlignment w:val="auto"/>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terTable">
    <w:name w:val="After Table"/>
    <w:basedOn w:val="a"/>
    <w:next w:val="a"/>
    <w:rsid w:val="007D7CDC"/>
    <w:pPr>
      <w:suppressAutoHyphens w:val="0"/>
      <w:overflowPunct w:val="0"/>
      <w:autoSpaceDE w:val="0"/>
      <w:adjustRightInd w:val="0"/>
      <w:spacing w:before="240" w:line="360" w:lineRule="auto"/>
      <w:ind w:firstLine="680"/>
      <w:jc w:val="both"/>
    </w:pPr>
    <w:rPr>
      <w:rFonts w:eastAsia="Times New Roman" w:cs="Times New Roman"/>
      <w:kern w:val="0"/>
      <w:sz w:val="26"/>
      <w:szCs w:val="20"/>
      <w:lang w:val="en-US" w:eastAsia="en-US" w:bidi="ar-SA"/>
    </w:rPr>
  </w:style>
  <w:style w:type="paragraph" w:customStyle="1" w:styleId="NormalText">
    <w:name w:val="Normal Text"/>
    <w:basedOn w:val="a"/>
    <w:rsid w:val="007D7CDC"/>
    <w:pPr>
      <w:suppressAutoHyphens w:val="0"/>
      <w:overflowPunct w:val="0"/>
      <w:autoSpaceDE w:val="0"/>
      <w:adjustRightInd w:val="0"/>
      <w:spacing w:line="360" w:lineRule="auto"/>
      <w:ind w:firstLine="680"/>
      <w:jc w:val="both"/>
    </w:pPr>
    <w:rPr>
      <w:rFonts w:eastAsia="Times New Roman" w:cs="Times New Roman"/>
      <w:kern w:val="0"/>
      <w:sz w:val="26"/>
      <w:szCs w:val="20"/>
      <w:lang w:val="en-US" w:eastAsia="en-US" w:bidi="ar-SA"/>
    </w:rPr>
  </w:style>
  <w:style w:type="numbering" w:customStyle="1" w:styleId="11">
    <w:name w:val="Без списък1"/>
    <w:next w:val="a2"/>
    <w:uiPriority w:val="99"/>
    <w:semiHidden/>
    <w:unhideWhenUsed/>
    <w:rsid w:val="00AF655D"/>
  </w:style>
  <w:style w:type="numbering" w:customStyle="1" w:styleId="WW8Num461">
    <w:name w:val="WW8Num461"/>
    <w:basedOn w:val="a2"/>
    <w:rsid w:val="00AF655D"/>
    <w:pPr>
      <w:numPr>
        <w:numId w:val="2"/>
      </w:numPr>
    </w:pPr>
  </w:style>
  <w:style w:type="paragraph" w:styleId="af3">
    <w:name w:val="endnote text"/>
    <w:basedOn w:val="a"/>
    <w:link w:val="af4"/>
    <w:uiPriority w:val="99"/>
    <w:semiHidden/>
    <w:unhideWhenUsed/>
    <w:rsid w:val="00AF655D"/>
    <w:rPr>
      <w:sz w:val="20"/>
      <w:szCs w:val="20"/>
    </w:rPr>
  </w:style>
  <w:style w:type="character" w:customStyle="1" w:styleId="af4">
    <w:name w:val="Текст на бележка в края Знак"/>
    <w:basedOn w:val="a0"/>
    <w:link w:val="af3"/>
    <w:uiPriority w:val="99"/>
    <w:semiHidden/>
    <w:rsid w:val="00AF655D"/>
    <w:rPr>
      <w:sz w:val="20"/>
      <w:szCs w:val="20"/>
    </w:rPr>
  </w:style>
  <w:style w:type="character" w:styleId="af5">
    <w:name w:val="endnote reference"/>
    <w:basedOn w:val="a0"/>
    <w:uiPriority w:val="99"/>
    <w:semiHidden/>
    <w:unhideWhenUsed/>
    <w:rsid w:val="00AF655D"/>
    <w:rPr>
      <w:vertAlign w:val="superscript"/>
    </w:rPr>
  </w:style>
  <w:style w:type="table" w:customStyle="1" w:styleId="12">
    <w:name w:val="Мрежа в таблица1"/>
    <w:basedOn w:val="a1"/>
    <w:next w:val="af2"/>
    <w:uiPriority w:val="39"/>
    <w:rsid w:val="00AF655D"/>
    <w:pPr>
      <w:widowControl/>
      <w:suppressAutoHyphens w:val="0"/>
      <w:autoSpaceDN/>
      <w:textAlignment w:val="auto"/>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ure-id">
    <w:name w:val="capture-id"/>
    <w:basedOn w:val="a0"/>
    <w:rsid w:val="00AF655D"/>
  </w:style>
  <w:style w:type="paragraph" w:customStyle="1" w:styleId="p">
    <w:name w:val="p"/>
    <w:basedOn w:val="a"/>
    <w:rsid w:val="00AF655D"/>
    <w:pPr>
      <w:widowControl/>
      <w:suppressAutoHyphens w:val="0"/>
      <w:autoSpaceDN/>
      <w:spacing w:before="100" w:beforeAutospacing="1" w:after="100" w:afterAutospacing="1"/>
      <w:textAlignment w:val="auto"/>
    </w:pPr>
    <w:rPr>
      <w:rFonts w:eastAsia="Times New Roman" w:cs="Times New Roman"/>
      <w:kern w:val="0"/>
      <w:lang w:val="en-US" w:eastAsia="en-US" w:bidi="ar-SA"/>
    </w:rPr>
  </w:style>
  <w:style w:type="paragraph" w:customStyle="1" w:styleId="nova-e-text">
    <w:name w:val="nova-e-text"/>
    <w:basedOn w:val="a"/>
    <w:rsid w:val="00AF655D"/>
    <w:pPr>
      <w:widowControl/>
      <w:suppressAutoHyphens w:val="0"/>
      <w:autoSpaceDN/>
      <w:spacing w:before="100" w:beforeAutospacing="1" w:after="100" w:afterAutospacing="1"/>
      <w:textAlignment w:val="auto"/>
    </w:pPr>
    <w:rPr>
      <w:rFonts w:eastAsia="Times New Roman" w:cs="Times New Roman"/>
      <w:kern w:val="0"/>
      <w:lang w:val="en-US" w:eastAsia="en-US" w:bidi="ar-SA"/>
    </w:rPr>
  </w:style>
  <w:style w:type="character" w:styleId="af6">
    <w:name w:val="Strong"/>
    <w:basedOn w:val="a0"/>
    <w:uiPriority w:val="22"/>
    <w:qFormat/>
    <w:rsid w:val="00AF655D"/>
    <w:rPr>
      <w:b/>
      <w:bCs/>
    </w:rPr>
  </w:style>
  <w:style w:type="character" w:customStyle="1" w:styleId="publication-meta-stats">
    <w:name w:val="publication-meta-stats"/>
    <w:basedOn w:val="a0"/>
    <w:rsid w:val="00AF655D"/>
  </w:style>
  <w:style w:type="character" w:customStyle="1" w:styleId="40">
    <w:name w:val="Заглавие 4 Знак"/>
    <w:basedOn w:val="a0"/>
    <w:link w:val="4"/>
    <w:uiPriority w:val="9"/>
    <w:rsid w:val="00AF655D"/>
    <w:rPr>
      <w:rFonts w:ascii="Cambria" w:eastAsia="Times New Roman" w:hAnsi="Cambria" w:cs="Times New Roman"/>
      <w:b/>
      <w:bCs/>
      <w:i/>
      <w:iCs/>
      <w:color w:val="4F81BD"/>
    </w:rPr>
  </w:style>
  <w:style w:type="numbering" w:customStyle="1" w:styleId="RTFNum2">
    <w:name w:val="RTF_Num 2"/>
    <w:basedOn w:val="a2"/>
    <w:rsid w:val="00AF655D"/>
    <w:pPr>
      <w:numPr>
        <w:numId w:val="89"/>
      </w:numPr>
    </w:pPr>
  </w:style>
  <w:style w:type="character" w:customStyle="1" w:styleId="a4">
    <w:name w:val="Заглавие Знак"/>
    <w:basedOn w:val="a0"/>
    <w:link w:val="a3"/>
    <w:rsid w:val="00AF655D"/>
    <w:rPr>
      <w:rFonts w:ascii="Arial" w:hAnsi="Arial"/>
      <w:sz w:val="28"/>
      <w:szCs w:val="28"/>
    </w:rPr>
  </w:style>
  <w:style w:type="paragraph" w:styleId="af7">
    <w:name w:val="Revision"/>
    <w:hidden/>
    <w:uiPriority w:val="99"/>
    <w:semiHidden/>
    <w:rsid w:val="00014076"/>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0406">
      <w:bodyDiv w:val="1"/>
      <w:marLeft w:val="0"/>
      <w:marRight w:val="0"/>
      <w:marTop w:val="0"/>
      <w:marBottom w:val="0"/>
      <w:divBdr>
        <w:top w:val="none" w:sz="0" w:space="0" w:color="auto"/>
        <w:left w:val="none" w:sz="0" w:space="0" w:color="auto"/>
        <w:bottom w:val="none" w:sz="0" w:space="0" w:color="auto"/>
        <w:right w:val="none" w:sz="0" w:space="0" w:color="auto"/>
      </w:divBdr>
      <w:divsChild>
        <w:div w:id="206533359">
          <w:marLeft w:val="0"/>
          <w:marRight w:val="0"/>
          <w:marTop w:val="0"/>
          <w:marBottom w:val="0"/>
          <w:divBdr>
            <w:top w:val="none" w:sz="0" w:space="0" w:color="auto"/>
            <w:left w:val="none" w:sz="0" w:space="0" w:color="auto"/>
            <w:bottom w:val="none" w:sz="0" w:space="0" w:color="auto"/>
            <w:right w:val="none" w:sz="0" w:space="0" w:color="auto"/>
          </w:divBdr>
        </w:div>
        <w:div w:id="1407723022">
          <w:marLeft w:val="0"/>
          <w:marRight w:val="0"/>
          <w:marTop w:val="0"/>
          <w:marBottom w:val="0"/>
          <w:divBdr>
            <w:top w:val="none" w:sz="0" w:space="0" w:color="auto"/>
            <w:left w:val="none" w:sz="0" w:space="0" w:color="auto"/>
            <w:bottom w:val="none" w:sz="0" w:space="0" w:color="auto"/>
            <w:right w:val="none" w:sz="0" w:space="0" w:color="auto"/>
          </w:divBdr>
        </w:div>
      </w:divsChild>
    </w:div>
    <w:div w:id="526601603">
      <w:bodyDiv w:val="1"/>
      <w:marLeft w:val="0"/>
      <w:marRight w:val="0"/>
      <w:marTop w:val="0"/>
      <w:marBottom w:val="0"/>
      <w:divBdr>
        <w:top w:val="none" w:sz="0" w:space="0" w:color="auto"/>
        <w:left w:val="none" w:sz="0" w:space="0" w:color="auto"/>
        <w:bottom w:val="none" w:sz="0" w:space="0" w:color="auto"/>
        <w:right w:val="none" w:sz="0" w:space="0" w:color="auto"/>
      </w:divBdr>
      <w:divsChild>
        <w:div w:id="430011265">
          <w:marLeft w:val="0"/>
          <w:marRight w:val="0"/>
          <w:marTop w:val="0"/>
          <w:marBottom w:val="0"/>
          <w:divBdr>
            <w:top w:val="none" w:sz="0" w:space="0" w:color="auto"/>
            <w:left w:val="none" w:sz="0" w:space="0" w:color="auto"/>
            <w:bottom w:val="none" w:sz="0" w:space="0" w:color="auto"/>
            <w:right w:val="none" w:sz="0" w:space="0" w:color="auto"/>
          </w:divBdr>
        </w:div>
        <w:div w:id="895627019">
          <w:marLeft w:val="0"/>
          <w:marRight w:val="0"/>
          <w:marTop w:val="0"/>
          <w:marBottom w:val="0"/>
          <w:divBdr>
            <w:top w:val="none" w:sz="0" w:space="0" w:color="auto"/>
            <w:left w:val="none" w:sz="0" w:space="0" w:color="auto"/>
            <w:bottom w:val="none" w:sz="0" w:space="0" w:color="auto"/>
            <w:right w:val="none" w:sz="0" w:space="0" w:color="auto"/>
          </w:divBdr>
        </w:div>
        <w:div w:id="1642349811">
          <w:marLeft w:val="0"/>
          <w:marRight w:val="0"/>
          <w:marTop w:val="0"/>
          <w:marBottom w:val="0"/>
          <w:divBdr>
            <w:top w:val="none" w:sz="0" w:space="0" w:color="auto"/>
            <w:left w:val="none" w:sz="0" w:space="0" w:color="auto"/>
            <w:bottom w:val="none" w:sz="0" w:space="0" w:color="auto"/>
            <w:right w:val="none" w:sz="0" w:space="0" w:color="auto"/>
          </w:divBdr>
        </w:div>
        <w:div w:id="696585872">
          <w:marLeft w:val="0"/>
          <w:marRight w:val="0"/>
          <w:marTop w:val="0"/>
          <w:marBottom w:val="0"/>
          <w:divBdr>
            <w:top w:val="none" w:sz="0" w:space="0" w:color="auto"/>
            <w:left w:val="none" w:sz="0" w:space="0" w:color="auto"/>
            <w:bottom w:val="none" w:sz="0" w:space="0" w:color="auto"/>
            <w:right w:val="none" w:sz="0" w:space="0" w:color="auto"/>
          </w:divBdr>
        </w:div>
        <w:div w:id="1094473776">
          <w:marLeft w:val="0"/>
          <w:marRight w:val="0"/>
          <w:marTop w:val="0"/>
          <w:marBottom w:val="0"/>
          <w:divBdr>
            <w:top w:val="none" w:sz="0" w:space="0" w:color="auto"/>
            <w:left w:val="none" w:sz="0" w:space="0" w:color="auto"/>
            <w:bottom w:val="none" w:sz="0" w:space="0" w:color="auto"/>
            <w:right w:val="none" w:sz="0" w:space="0" w:color="auto"/>
          </w:divBdr>
        </w:div>
        <w:div w:id="1033117646">
          <w:marLeft w:val="0"/>
          <w:marRight w:val="0"/>
          <w:marTop w:val="0"/>
          <w:marBottom w:val="0"/>
          <w:divBdr>
            <w:top w:val="none" w:sz="0" w:space="0" w:color="auto"/>
            <w:left w:val="none" w:sz="0" w:space="0" w:color="auto"/>
            <w:bottom w:val="none" w:sz="0" w:space="0" w:color="auto"/>
            <w:right w:val="none" w:sz="0" w:space="0" w:color="auto"/>
          </w:divBdr>
        </w:div>
        <w:div w:id="992218563">
          <w:marLeft w:val="0"/>
          <w:marRight w:val="0"/>
          <w:marTop w:val="0"/>
          <w:marBottom w:val="0"/>
          <w:divBdr>
            <w:top w:val="none" w:sz="0" w:space="0" w:color="auto"/>
            <w:left w:val="none" w:sz="0" w:space="0" w:color="auto"/>
            <w:bottom w:val="none" w:sz="0" w:space="0" w:color="auto"/>
            <w:right w:val="none" w:sz="0" w:space="0" w:color="auto"/>
          </w:divBdr>
        </w:div>
        <w:div w:id="2125339265">
          <w:marLeft w:val="0"/>
          <w:marRight w:val="0"/>
          <w:marTop w:val="0"/>
          <w:marBottom w:val="0"/>
          <w:divBdr>
            <w:top w:val="none" w:sz="0" w:space="0" w:color="auto"/>
            <w:left w:val="none" w:sz="0" w:space="0" w:color="auto"/>
            <w:bottom w:val="none" w:sz="0" w:space="0" w:color="auto"/>
            <w:right w:val="none" w:sz="0" w:space="0" w:color="auto"/>
          </w:divBdr>
        </w:div>
        <w:div w:id="1442071210">
          <w:marLeft w:val="0"/>
          <w:marRight w:val="0"/>
          <w:marTop w:val="0"/>
          <w:marBottom w:val="0"/>
          <w:divBdr>
            <w:top w:val="none" w:sz="0" w:space="0" w:color="auto"/>
            <w:left w:val="none" w:sz="0" w:space="0" w:color="auto"/>
            <w:bottom w:val="none" w:sz="0" w:space="0" w:color="auto"/>
            <w:right w:val="none" w:sz="0" w:space="0" w:color="auto"/>
          </w:divBdr>
        </w:div>
      </w:divsChild>
    </w:div>
    <w:div w:id="794443453">
      <w:bodyDiv w:val="1"/>
      <w:marLeft w:val="0"/>
      <w:marRight w:val="0"/>
      <w:marTop w:val="0"/>
      <w:marBottom w:val="0"/>
      <w:divBdr>
        <w:top w:val="none" w:sz="0" w:space="0" w:color="auto"/>
        <w:left w:val="none" w:sz="0" w:space="0" w:color="auto"/>
        <w:bottom w:val="none" w:sz="0" w:space="0" w:color="auto"/>
        <w:right w:val="none" w:sz="0" w:space="0" w:color="auto"/>
      </w:divBdr>
    </w:div>
    <w:div w:id="1123691551">
      <w:bodyDiv w:val="1"/>
      <w:marLeft w:val="0"/>
      <w:marRight w:val="0"/>
      <w:marTop w:val="0"/>
      <w:marBottom w:val="0"/>
      <w:divBdr>
        <w:top w:val="none" w:sz="0" w:space="0" w:color="auto"/>
        <w:left w:val="none" w:sz="0" w:space="0" w:color="auto"/>
        <w:bottom w:val="none" w:sz="0" w:space="0" w:color="auto"/>
        <w:right w:val="none" w:sz="0" w:space="0" w:color="auto"/>
      </w:divBdr>
      <w:divsChild>
        <w:div w:id="586185931">
          <w:marLeft w:val="0"/>
          <w:marRight w:val="0"/>
          <w:marTop w:val="0"/>
          <w:marBottom w:val="0"/>
          <w:divBdr>
            <w:top w:val="none" w:sz="0" w:space="0" w:color="auto"/>
            <w:left w:val="none" w:sz="0" w:space="0" w:color="auto"/>
            <w:bottom w:val="none" w:sz="0" w:space="0" w:color="auto"/>
            <w:right w:val="none" w:sz="0" w:space="0" w:color="auto"/>
          </w:divBdr>
        </w:div>
        <w:div w:id="639069617">
          <w:marLeft w:val="0"/>
          <w:marRight w:val="0"/>
          <w:marTop w:val="0"/>
          <w:marBottom w:val="0"/>
          <w:divBdr>
            <w:top w:val="none" w:sz="0" w:space="0" w:color="auto"/>
            <w:left w:val="none" w:sz="0" w:space="0" w:color="auto"/>
            <w:bottom w:val="none" w:sz="0" w:space="0" w:color="auto"/>
            <w:right w:val="none" w:sz="0" w:space="0" w:color="auto"/>
          </w:divBdr>
        </w:div>
      </w:divsChild>
    </w:div>
    <w:div w:id="1269895230">
      <w:bodyDiv w:val="1"/>
      <w:marLeft w:val="0"/>
      <w:marRight w:val="0"/>
      <w:marTop w:val="0"/>
      <w:marBottom w:val="0"/>
      <w:divBdr>
        <w:top w:val="none" w:sz="0" w:space="0" w:color="auto"/>
        <w:left w:val="none" w:sz="0" w:space="0" w:color="auto"/>
        <w:bottom w:val="none" w:sz="0" w:space="0" w:color="auto"/>
        <w:right w:val="none" w:sz="0" w:space="0" w:color="auto"/>
      </w:divBdr>
      <w:divsChild>
        <w:div w:id="192380469">
          <w:marLeft w:val="0"/>
          <w:marRight w:val="0"/>
          <w:marTop w:val="0"/>
          <w:marBottom w:val="0"/>
          <w:divBdr>
            <w:top w:val="none" w:sz="0" w:space="0" w:color="auto"/>
            <w:left w:val="none" w:sz="0" w:space="0" w:color="auto"/>
            <w:bottom w:val="none" w:sz="0" w:space="0" w:color="auto"/>
            <w:right w:val="none" w:sz="0" w:space="0" w:color="auto"/>
          </w:divBdr>
        </w:div>
        <w:div w:id="2008626503">
          <w:marLeft w:val="0"/>
          <w:marRight w:val="0"/>
          <w:marTop w:val="0"/>
          <w:marBottom w:val="0"/>
          <w:divBdr>
            <w:top w:val="none" w:sz="0" w:space="0" w:color="auto"/>
            <w:left w:val="none" w:sz="0" w:space="0" w:color="auto"/>
            <w:bottom w:val="none" w:sz="0" w:space="0" w:color="auto"/>
            <w:right w:val="none" w:sz="0" w:space="0" w:color="auto"/>
          </w:divBdr>
        </w:div>
        <w:div w:id="1812750943">
          <w:marLeft w:val="0"/>
          <w:marRight w:val="0"/>
          <w:marTop w:val="0"/>
          <w:marBottom w:val="0"/>
          <w:divBdr>
            <w:top w:val="none" w:sz="0" w:space="0" w:color="auto"/>
            <w:left w:val="none" w:sz="0" w:space="0" w:color="auto"/>
            <w:bottom w:val="none" w:sz="0" w:space="0" w:color="auto"/>
            <w:right w:val="none" w:sz="0" w:space="0" w:color="auto"/>
          </w:divBdr>
        </w:div>
        <w:div w:id="1824394731">
          <w:marLeft w:val="0"/>
          <w:marRight w:val="0"/>
          <w:marTop w:val="0"/>
          <w:marBottom w:val="0"/>
          <w:divBdr>
            <w:top w:val="none" w:sz="0" w:space="0" w:color="auto"/>
            <w:left w:val="none" w:sz="0" w:space="0" w:color="auto"/>
            <w:bottom w:val="none" w:sz="0" w:space="0" w:color="auto"/>
            <w:right w:val="none" w:sz="0" w:space="0" w:color="auto"/>
          </w:divBdr>
        </w:div>
        <w:div w:id="1829858354">
          <w:marLeft w:val="0"/>
          <w:marRight w:val="0"/>
          <w:marTop w:val="0"/>
          <w:marBottom w:val="0"/>
          <w:divBdr>
            <w:top w:val="none" w:sz="0" w:space="0" w:color="auto"/>
            <w:left w:val="none" w:sz="0" w:space="0" w:color="auto"/>
            <w:bottom w:val="none" w:sz="0" w:space="0" w:color="auto"/>
            <w:right w:val="none" w:sz="0" w:space="0" w:color="auto"/>
          </w:divBdr>
        </w:div>
        <w:div w:id="1651203632">
          <w:marLeft w:val="0"/>
          <w:marRight w:val="0"/>
          <w:marTop w:val="0"/>
          <w:marBottom w:val="0"/>
          <w:divBdr>
            <w:top w:val="none" w:sz="0" w:space="0" w:color="auto"/>
            <w:left w:val="none" w:sz="0" w:space="0" w:color="auto"/>
            <w:bottom w:val="none" w:sz="0" w:space="0" w:color="auto"/>
            <w:right w:val="none" w:sz="0" w:space="0" w:color="auto"/>
          </w:divBdr>
        </w:div>
        <w:div w:id="1790317258">
          <w:marLeft w:val="0"/>
          <w:marRight w:val="0"/>
          <w:marTop w:val="0"/>
          <w:marBottom w:val="0"/>
          <w:divBdr>
            <w:top w:val="none" w:sz="0" w:space="0" w:color="auto"/>
            <w:left w:val="none" w:sz="0" w:space="0" w:color="auto"/>
            <w:bottom w:val="none" w:sz="0" w:space="0" w:color="auto"/>
            <w:right w:val="none" w:sz="0" w:space="0" w:color="auto"/>
          </w:divBdr>
        </w:div>
        <w:div w:id="1497308037">
          <w:marLeft w:val="0"/>
          <w:marRight w:val="0"/>
          <w:marTop w:val="0"/>
          <w:marBottom w:val="0"/>
          <w:divBdr>
            <w:top w:val="none" w:sz="0" w:space="0" w:color="auto"/>
            <w:left w:val="none" w:sz="0" w:space="0" w:color="auto"/>
            <w:bottom w:val="none" w:sz="0" w:space="0" w:color="auto"/>
            <w:right w:val="none" w:sz="0" w:space="0" w:color="auto"/>
          </w:divBdr>
        </w:div>
        <w:div w:id="1309819702">
          <w:marLeft w:val="0"/>
          <w:marRight w:val="0"/>
          <w:marTop w:val="0"/>
          <w:marBottom w:val="0"/>
          <w:divBdr>
            <w:top w:val="none" w:sz="0" w:space="0" w:color="auto"/>
            <w:left w:val="none" w:sz="0" w:space="0" w:color="auto"/>
            <w:bottom w:val="none" w:sz="0" w:space="0" w:color="auto"/>
            <w:right w:val="none" w:sz="0" w:space="0" w:color="auto"/>
          </w:divBdr>
        </w:div>
        <w:div w:id="187185591">
          <w:marLeft w:val="0"/>
          <w:marRight w:val="0"/>
          <w:marTop w:val="0"/>
          <w:marBottom w:val="0"/>
          <w:divBdr>
            <w:top w:val="none" w:sz="0" w:space="0" w:color="auto"/>
            <w:left w:val="none" w:sz="0" w:space="0" w:color="auto"/>
            <w:bottom w:val="none" w:sz="0" w:space="0" w:color="auto"/>
            <w:right w:val="none" w:sz="0" w:space="0" w:color="auto"/>
          </w:divBdr>
        </w:div>
        <w:div w:id="1268389373">
          <w:marLeft w:val="0"/>
          <w:marRight w:val="0"/>
          <w:marTop w:val="0"/>
          <w:marBottom w:val="0"/>
          <w:divBdr>
            <w:top w:val="none" w:sz="0" w:space="0" w:color="auto"/>
            <w:left w:val="none" w:sz="0" w:space="0" w:color="auto"/>
            <w:bottom w:val="none" w:sz="0" w:space="0" w:color="auto"/>
            <w:right w:val="none" w:sz="0" w:space="0" w:color="auto"/>
          </w:divBdr>
        </w:div>
        <w:div w:id="346443460">
          <w:marLeft w:val="0"/>
          <w:marRight w:val="0"/>
          <w:marTop w:val="0"/>
          <w:marBottom w:val="0"/>
          <w:divBdr>
            <w:top w:val="none" w:sz="0" w:space="0" w:color="auto"/>
            <w:left w:val="none" w:sz="0" w:space="0" w:color="auto"/>
            <w:bottom w:val="none" w:sz="0" w:space="0" w:color="auto"/>
            <w:right w:val="none" w:sz="0" w:space="0" w:color="auto"/>
          </w:divBdr>
        </w:div>
        <w:div w:id="1285772088">
          <w:marLeft w:val="0"/>
          <w:marRight w:val="0"/>
          <w:marTop w:val="0"/>
          <w:marBottom w:val="0"/>
          <w:divBdr>
            <w:top w:val="none" w:sz="0" w:space="0" w:color="auto"/>
            <w:left w:val="none" w:sz="0" w:space="0" w:color="auto"/>
            <w:bottom w:val="none" w:sz="0" w:space="0" w:color="auto"/>
            <w:right w:val="none" w:sz="0" w:space="0" w:color="auto"/>
          </w:divBdr>
        </w:div>
        <w:div w:id="577904792">
          <w:marLeft w:val="0"/>
          <w:marRight w:val="0"/>
          <w:marTop w:val="0"/>
          <w:marBottom w:val="0"/>
          <w:divBdr>
            <w:top w:val="none" w:sz="0" w:space="0" w:color="auto"/>
            <w:left w:val="none" w:sz="0" w:space="0" w:color="auto"/>
            <w:bottom w:val="none" w:sz="0" w:space="0" w:color="auto"/>
            <w:right w:val="none" w:sz="0" w:space="0" w:color="auto"/>
          </w:divBdr>
        </w:div>
        <w:div w:id="1846675208">
          <w:marLeft w:val="0"/>
          <w:marRight w:val="0"/>
          <w:marTop w:val="0"/>
          <w:marBottom w:val="0"/>
          <w:divBdr>
            <w:top w:val="none" w:sz="0" w:space="0" w:color="auto"/>
            <w:left w:val="none" w:sz="0" w:space="0" w:color="auto"/>
            <w:bottom w:val="none" w:sz="0" w:space="0" w:color="auto"/>
            <w:right w:val="none" w:sz="0" w:space="0" w:color="auto"/>
          </w:divBdr>
        </w:div>
        <w:div w:id="1058286605">
          <w:marLeft w:val="0"/>
          <w:marRight w:val="0"/>
          <w:marTop w:val="0"/>
          <w:marBottom w:val="0"/>
          <w:divBdr>
            <w:top w:val="none" w:sz="0" w:space="0" w:color="auto"/>
            <w:left w:val="none" w:sz="0" w:space="0" w:color="auto"/>
            <w:bottom w:val="none" w:sz="0" w:space="0" w:color="auto"/>
            <w:right w:val="none" w:sz="0" w:space="0" w:color="auto"/>
          </w:divBdr>
        </w:div>
        <w:div w:id="1976255579">
          <w:marLeft w:val="0"/>
          <w:marRight w:val="0"/>
          <w:marTop w:val="0"/>
          <w:marBottom w:val="0"/>
          <w:divBdr>
            <w:top w:val="none" w:sz="0" w:space="0" w:color="auto"/>
            <w:left w:val="none" w:sz="0" w:space="0" w:color="auto"/>
            <w:bottom w:val="none" w:sz="0" w:space="0" w:color="auto"/>
            <w:right w:val="none" w:sz="0" w:space="0" w:color="auto"/>
          </w:divBdr>
        </w:div>
        <w:div w:id="2142381335">
          <w:marLeft w:val="0"/>
          <w:marRight w:val="0"/>
          <w:marTop w:val="0"/>
          <w:marBottom w:val="0"/>
          <w:divBdr>
            <w:top w:val="none" w:sz="0" w:space="0" w:color="auto"/>
            <w:left w:val="none" w:sz="0" w:space="0" w:color="auto"/>
            <w:bottom w:val="none" w:sz="0" w:space="0" w:color="auto"/>
            <w:right w:val="none" w:sz="0" w:space="0" w:color="auto"/>
          </w:divBdr>
        </w:div>
        <w:div w:id="1782723997">
          <w:marLeft w:val="0"/>
          <w:marRight w:val="0"/>
          <w:marTop w:val="0"/>
          <w:marBottom w:val="0"/>
          <w:divBdr>
            <w:top w:val="none" w:sz="0" w:space="0" w:color="auto"/>
            <w:left w:val="none" w:sz="0" w:space="0" w:color="auto"/>
            <w:bottom w:val="none" w:sz="0" w:space="0" w:color="auto"/>
            <w:right w:val="none" w:sz="0" w:space="0" w:color="auto"/>
          </w:divBdr>
        </w:div>
        <w:div w:id="1617829298">
          <w:marLeft w:val="0"/>
          <w:marRight w:val="0"/>
          <w:marTop w:val="0"/>
          <w:marBottom w:val="0"/>
          <w:divBdr>
            <w:top w:val="none" w:sz="0" w:space="0" w:color="auto"/>
            <w:left w:val="none" w:sz="0" w:space="0" w:color="auto"/>
            <w:bottom w:val="none" w:sz="0" w:space="0" w:color="auto"/>
            <w:right w:val="none" w:sz="0" w:space="0" w:color="auto"/>
          </w:divBdr>
        </w:div>
        <w:div w:id="903219027">
          <w:marLeft w:val="0"/>
          <w:marRight w:val="0"/>
          <w:marTop w:val="0"/>
          <w:marBottom w:val="0"/>
          <w:divBdr>
            <w:top w:val="none" w:sz="0" w:space="0" w:color="auto"/>
            <w:left w:val="none" w:sz="0" w:space="0" w:color="auto"/>
            <w:bottom w:val="none" w:sz="0" w:space="0" w:color="auto"/>
            <w:right w:val="none" w:sz="0" w:space="0" w:color="auto"/>
          </w:divBdr>
        </w:div>
        <w:div w:id="75173433">
          <w:marLeft w:val="0"/>
          <w:marRight w:val="0"/>
          <w:marTop w:val="0"/>
          <w:marBottom w:val="0"/>
          <w:divBdr>
            <w:top w:val="none" w:sz="0" w:space="0" w:color="auto"/>
            <w:left w:val="none" w:sz="0" w:space="0" w:color="auto"/>
            <w:bottom w:val="none" w:sz="0" w:space="0" w:color="auto"/>
            <w:right w:val="none" w:sz="0" w:space="0" w:color="auto"/>
          </w:divBdr>
        </w:div>
        <w:div w:id="977956656">
          <w:marLeft w:val="0"/>
          <w:marRight w:val="0"/>
          <w:marTop w:val="0"/>
          <w:marBottom w:val="0"/>
          <w:divBdr>
            <w:top w:val="none" w:sz="0" w:space="0" w:color="auto"/>
            <w:left w:val="none" w:sz="0" w:space="0" w:color="auto"/>
            <w:bottom w:val="none" w:sz="0" w:space="0" w:color="auto"/>
            <w:right w:val="none" w:sz="0" w:space="0" w:color="auto"/>
          </w:divBdr>
        </w:div>
        <w:div w:id="940800365">
          <w:marLeft w:val="0"/>
          <w:marRight w:val="0"/>
          <w:marTop w:val="0"/>
          <w:marBottom w:val="0"/>
          <w:divBdr>
            <w:top w:val="none" w:sz="0" w:space="0" w:color="auto"/>
            <w:left w:val="none" w:sz="0" w:space="0" w:color="auto"/>
            <w:bottom w:val="none" w:sz="0" w:space="0" w:color="auto"/>
            <w:right w:val="none" w:sz="0" w:space="0" w:color="auto"/>
          </w:divBdr>
        </w:div>
        <w:div w:id="138815128">
          <w:marLeft w:val="0"/>
          <w:marRight w:val="0"/>
          <w:marTop w:val="0"/>
          <w:marBottom w:val="0"/>
          <w:divBdr>
            <w:top w:val="none" w:sz="0" w:space="0" w:color="auto"/>
            <w:left w:val="none" w:sz="0" w:space="0" w:color="auto"/>
            <w:bottom w:val="none" w:sz="0" w:space="0" w:color="auto"/>
            <w:right w:val="none" w:sz="0" w:space="0" w:color="auto"/>
          </w:divBdr>
        </w:div>
        <w:div w:id="520630693">
          <w:marLeft w:val="0"/>
          <w:marRight w:val="0"/>
          <w:marTop w:val="0"/>
          <w:marBottom w:val="0"/>
          <w:divBdr>
            <w:top w:val="none" w:sz="0" w:space="0" w:color="auto"/>
            <w:left w:val="none" w:sz="0" w:space="0" w:color="auto"/>
            <w:bottom w:val="none" w:sz="0" w:space="0" w:color="auto"/>
            <w:right w:val="none" w:sz="0" w:space="0" w:color="auto"/>
          </w:divBdr>
        </w:div>
        <w:div w:id="302932638">
          <w:marLeft w:val="0"/>
          <w:marRight w:val="0"/>
          <w:marTop w:val="0"/>
          <w:marBottom w:val="0"/>
          <w:divBdr>
            <w:top w:val="none" w:sz="0" w:space="0" w:color="auto"/>
            <w:left w:val="none" w:sz="0" w:space="0" w:color="auto"/>
            <w:bottom w:val="none" w:sz="0" w:space="0" w:color="auto"/>
            <w:right w:val="none" w:sz="0" w:space="0" w:color="auto"/>
          </w:divBdr>
        </w:div>
        <w:div w:id="1913852247">
          <w:marLeft w:val="0"/>
          <w:marRight w:val="0"/>
          <w:marTop w:val="0"/>
          <w:marBottom w:val="0"/>
          <w:divBdr>
            <w:top w:val="none" w:sz="0" w:space="0" w:color="auto"/>
            <w:left w:val="none" w:sz="0" w:space="0" w:color="auto"/>
            <w:bottom w:val="none" w:sz="0" w:space="0" w:color="auto"/>
            <w:right w:val="none" w:sz="0" w:space="0" w:color="auto"/>
          </w:divBdr>
        </w:div>
        <w:div w:id="1012537256">
          <w:marLeft w:val="0"/>
          <w:marRight w:val="0"/>
          <w:marTop w:val="0"/>
          <w:marBottom w:val="0"/>
          <w:divBdr>
            <w:top w:val="none" w:sz="0" w:space="0" w:color="auto"/>
            <w:left w:val="none" w:sz="0" w:space="0" w:color="auto"/>
            <w:bottom w:val="none" w:sz="0" w:space="0" w:color="auto"/>
            <w:right w:val="none" w:sz="0" w:space="0" w:color="auto"/>
          </w:divBdr>
        </w:div>
        <w:div w:id="334889618">
          <w:marLeft w:val="0"/>
          <w:marRight w:val="0"/>
          <w:marTop w:val="0"/>
          <w:marBottom w:val="0"/>
          <w:divBdr>
            <w:top w:val="none" w:sz="0" w:space="0" w:color="auto"/>
            <w:left w:val="none" w:sz="0" w:space="0" w:color="auto"/>
            <w:bottom w:val="none" w:sz="0" w:space="0" w:color="auto"/>
            <w:right w:val="none" w:sz="0" w:space="0" w:color="auto"/>
          </w:divBdr>
        </w:div>
        <w:div w:id="816842681">
          <w:marLeft w:val="0"/>
          <w:marRight w:val="0"/>
          <w:marTop w:val="0"/>
          <w:marBottom w:val="0"/>
          <w:divBdr>
            <w:top w:val="none" w:sz="0" w:space="0" w:color="auto"/>
            <w:left w:val="none" w:sz="0" w:space="0" w:color="auto"/>
            <w:bottom w:val="none" w:sz="0" w:space="0" w:color="auto"/>
            <w:right w:val="none" w:sz="0" w:space="0" w:color="auto"/>
          </w:divBdr>
        </w:div>
        <w:div w:id="1354646302">
          <w:marLeft w:val="0"/>
          <w:marRight w:val="0"/>
          <w:marTop w:val="0"/>
          <w:marBottom w:val="0"/>
          <w:divBdr>
            <w:top w:val="none" w:sz="0" w:space="0" w:color="auto"/>
            <w:left w:val="none" w:sz="0" w:space="0" w:color="auto"/>
            <w:bottom w:val="none" w:sz="0" w:space="0" w:color="auto"/>
            <w:right w:val="none" w:sz="0" w:space="0" w:color="auto"/>
          </w:divBdr>
        </w:div>
        <w:div w:id="1663122834">
          <w:marLeft w:val="0"/>
          <w:marRight w:val="0"/>
          <w:marTop w:val="0"/>
          <w:marBottom w:val="0"/>
          <w:divBdr>
            <w:top w:val="none" w:sz="0" w:space="0" w:color="auto"/>
            <w:left w:val="none" w:sz="0" w:space="0" w:color="auto"/>
            <w:bottom w:val="none" w:sz="0" w:space="0" w:color="auto"/>
            <w:right w:val="none" w:sz="0" w:space="0" w:color="auto"/>
          </w:divBdr>
        </w:div>
        <w:div w:id="603536772">
          <w:marLeft w:val="0"/>
          <w:marRight w:val="0"/>
          <w:marTop w:val="0"/>
          <w:marBottom w:val="0"/>
          <w:divBdr>
            <w:top w:val="none" w:sz="0" w:space="0" w:color="auto"/>
            <w:left w:val="none" w:sz="0" w:space="0" w:color="auto"/>
            <w:bottom w:val="none" w:sz="0" w:space="0" w:color="auto"/>
            <w:right w:val="none" w:sz="0" w:space="0" w:color="auto"/>
          </w:divBdr>
        </w:div>
        <w:div w:id="302665045">
          <w:marLeft w:val="0"/>
          <w:marRight w:val="0"/>
          <w:marTop w:val="0"/>
          <w:marBottom w:val="0"/>
          <w:divBdr>
            <w:top w:val="none" w:sz="0" w:space="0" w:color="auto"/>
            <w:left w:val="none" w:sz="0" w:space="0" w:color="auto"/>
            <w:bottom w:val="none" w:sz="0" w:space="0" w:color="auto"/>
            <w:right w:val="none" w:sz="0" w:space="0" w:color="auto"/>
          </w:divBdr>
        </w:div>
        <w:div w:id="1355377934">
          <w:marLeft w:val="0"/>
          <w:marRight w:val="0"/>
          <w:marTop w:val="0"/>
          <w:marBottom w:val="0"/>
          <w:divBdr>
            <w:top w:val="none" w:sz="0" w:space="0" w:color="auto"/>
            <w:left w:val="none" w:sz="0" w:space="0" w:color="auto"/>
            <w:bottom w:val="none" w:sz="0" w:space="0" w:color="auto"/>
            <w:right w:val="none" w:sz="0" w:space="0" w:color="auto"/>
          </w:divBdr>
        </w:div>
        <w:div w:id="1632400118">
          <w:marLeft w:val="0"/>
          <w:marRight w:val="0"/>
          <w:marTop w:val="0"/>
          <w:marBottom w:val="0"/>
          <w:divBdr>
            <w:top w:val="none" w:sz="0" w:space="0" w:color="auto"/>
            <w:left w:val="none" w:sz="0" w:space="0" w:color="auto"/>
            <w:bottom w:val="none" w:sz="0" w:space="0" w:color="auto"/>
            <w:right w:val="none" w:sz="0" w:space="0" w:color="auto"/>
          </w:divBdr>
        </w:div>
        <w:div w:id="2061704081">
          <w:marLeft w:val="0"/>
          <w:marRight w:val="0"/>
          <w:marTop w:val="0"/>
          <w:marBottom w:val="0"/>
          <w:divBdr>
            <w:top w:val="none" w:sz="0" w:space="0" w:color="auto"/>
            <w:left w:val="none" w:sz="0" w:space="0" w:color="auto"/>
            <w:bottom w:val="none" w:sz="0" w:space="0" w:color="auto"/>
            <w:right w:val="none" w:sz="0" w:space="0" w:color="auto"/>
          </w:divBdr>
        </w:div>
        <w:div w:id="752510227">
          <w:marLeft w:val="0"/>
          <w:marRight w:val="0"/>
          <w:marTop w:val="0"/>
          <w:marBottom w:val="0"/>
          <w:divBdr>
            <w:top w:val="none" w:sz="0" w:space="0" w:color="auto"/>
            <w:left w:val="none" w:sz="0" w:space="0" w:color="auto"/>
            <w:bottom w:val="none" w:sz="0" w:space="0" w:color="auto"/>
            <w:right w:val="none" w:sz="0" w:space="0" w:color="auto"/>
          </w:divBdr>
        </w:div>
        <w:div w:id="926038114">
          <w:marLeft w:val="0"/>
          <w:marRight w:val="0"/>
          <w:marTop w:val="0"/>
          <w:marBottom w:val="0"/>
          <w:divBdr>
            <w:top w:val="none" w:sz="0" w:space="0" w:color="auto"/>
            <w:left w:val="none" w:sz="0" w:space="0" w:color="auto"/>
            <w:bottom w:val="none" w:sz="0" w:space="0" w:color="auto"/>
            <w:right w:val="none" w:sz="0" w:space="0" w:color="auto"/>
          </w:divBdr>
        </w:div>
        <w:div w:id="476802497">
          <w:marLeft w:val="0"/>
          <w:marRight w:val="0"/>
          <w:marTop w:val="0"/>
          <w:marBottom w:val="0"/>
          <w:divBdr>
            <w:top w:val="none" w:sz="0" w:space="0" w:color="auto"/>
            <w:left w:val="none" w:sz="0" w:space="0" w:color="auto"/>
            <w:bottom w:val="none" w:sz="0" w:space="0" w:color="auto"/>
            <w:right w:val="none" w:sz="0" w:space="0" w:color="auto"/>
          </w:divBdr>
        </w:div>
        <w:div w:id="513347704">
          <w:marLeft w:val="0"/>
          <w:marRight w:val="0"/>
          <w:marTop w:val="0"/>
          <w:marBottom w:val="0"/>
          <w:divBdr>
            <w:top w:val="none" w:sz="0" w:space="0" w:color="auto"/>
            <w:left w:val="none" w:sz="0" w:space="0" w:color="auto"/>
            <w:bottom w:val="none" w:sz="0" w:space="0" w:color="auto"/>
            <w:right w:val="none" w:sz="0" w:space="0" w:color="auto"/>
          </w:divBdr>
        </w:div>
        <w:div w:id="1699505029">
          <w:marLeft w:val="0"/>
          <w:marRight w:val="0"/>
          <w:marTop w:val="0"/>
          <w:marBottom w:val="0"/>
          <w:divBdr>
            <w:top w:val="none" w:sz="0" w:space="0" w:color="auto"/>
            <w:left w:val="none" w:sz="0" w:space="0" w:color="auto"/>
            <w:bottom w:val="none" w:sz="0" w:space="0" w:color="auto"/>
            <w:right w:val="none" w:sz="0" w:space="0" w:color="auto"/>
          </w:divBdr>
        </w:div>
        <w:div w:id="407112792">
          <w:marLeft w:val="0"/>
          <w:marRight w:val="0"/>
          <w:marTop w:val="0"/>
          <w:marBottom w:val="0"/>
          <w:divBdr>
            <w:top w:val="none" w:sz="0" w:space="0" w:color="auto"/>
            <w:left w:val="none" w:sz="0" w:space="0" w:color="auto"/>
            <w:bottom w:val="none" w:sz="0" w:space="0" w:color="auto"/>
            <w:right w:val="none" w:sz="0" w:space="0" w:color="auto"/>
          </w:divBdr>
        </w:div>
        <w:div w:id="147595032">
          <w:marLeft w:val="0"/>
          <w:marRight w:val="0"/>
          <w:marTop w:val="0"/>
          <w:marBottom w:val="0"/>
          <w:divBdr>
            <w:top w:val="none" w:sz="0" w:space="0" w:color="auto"/>
            <w:left w:val="none" w:sz="0" w:space="0" w:color="auto"/>
            <w:bottom w:val="none" w:sz="0" w:space="0" w:color="auto"/>
            <w:right w:val="none" w:sz="0" w:space="0" w:color="auto"/>
          </w:divBdr>
        </w:div>
        <w:div w:id="1713730550">
          <w:marLeft w:val="0"/>
          <w:marRight w:val="0"/>
          <w:marTop w:val="0"/>
          <w:marBottom w:val="0"/>
          <w:divBdr>
            <w:top w:val="none" w:sz="0" w:space="0" w:color="auto"/>
            <w:left w:val="none" w:sz="0" w:space="0" w:color="auto"/>
            <w:bottom w:val="none" w:sz="0" w:space="0" w:color="auto"/>
            <w:right w:val="none" w:sz="0" w:space="0" w:color="auto"/>
          </w:divBdr>
        </w:div>
        <w:div w:id="1526216317">
          <w:marLeft w:val="0"/>
          <w:marRight w:val="0"/>
          <w:marTop w:val="0"/>
          <w:marBottom w:val="0"/>
          <w:divBdr>
            <w:top w:val="none" w:sz="0" w:space="0" w:color="auto"/>
            <w:left w:val="none" w:sz="0" w:space="0" w:color="auto"/>
            <w:bottom w:val="none" w:sz="0" w:space="0" w:color="auto"/>
            <w:right w:val="none" w:sz="0" w:space="0" w:color="auto"/>
          </w:divBdr>
        </w:div>
        <w:div w:id="2078047498">
          <w:marLeft w:val="0"/>
          <w:marRight w:val="0"/>
          <w:marTop w:val="0"/>
          <w:marBottom w:val="0"/>
          <w:divBdr>
            <w:top w:val="none" w:sz="0" w:space="0" w:color="auto"/>
            <w:left w:val="none" w:sz="0" w:space="0" w:color="auto"/>
            <w:bottom w:val="none" w:sz="0" w:space="0" w:color="auto"/>
            <w:right w:val="none" w:sz="0" w:space="0" w:color="auto"/>
          </w:divBdr>
        </w:div>
        <w:div w:id="412703092">
          <w:marLeft w:val="0"/>
          <w:marRight w:val="0"/>
          <w:marTop w:val="0"/>
          <w:marBottom w:val="0"/>
          <w:divBdr>
            <w:top w:val="none" w:sz="0" w:space="0" w:color="auto"/>
            <w:left w:val="none" w:sz="0" w:space="0" w:color="auto"/>
            <w:bottom w:val="none" w:sz="0" w:space="0" w:color="auto"/>
            <w:right w:val="none" w:sz="0" w:space="0" w:color="auto"/>
          </w:divBdr>
        </w:div>
        <w:div w:id="1229339591">
          <w:marLeft w:val="0"/>
          <w:marRight w:val="0"/>
          <w:marTop w:val="0"/>
          <w:marBottom w:val="0"/>
          <w:divBdr>
            <w:top w:val="none" w:sz="0" w:space="0" w:color="auto"/>
            <w:left w:val="none" w:sz="0" w:space="0" w:color="auto"/>
            <w:bottom w:val="none" w:sz="0" w:space="0" w:color="auto"/>
            <w:right w:val="none" w:sz="0" w:space="0" w:color="auto"/>
          </w:divBdr>
        </w:div>
        <w:div w:id="1595627186">
          <w:marLeft w:val="0"/>
          <w:marRight w:val="0"/>
          <w:marTop w:val="0"/>
          <w:marBottom w:val="0"/>
          <w:divBdr>
            <w:top w:val="none" w:sz="0" w:space="0" w:color="auto"/>
            <w:left w:val="none" w:sz="0" w:space="0" w:color="auto"/>
            <w:bottom w:val="none" w:sz="0" w:space="0" w:color="auto"/>
            <w:right w:val="none" w:sz="0" w:space="0" w:color="auto"/>
          </w:divBdr>
        </w:div>
        <w:div w:id="380255744">
          <w:marLeft w:val="0"/>
          <w:marRight w:val="0"/>
          <w:marTop w:val="0"/>
          <w:marBottom w:val="0"/>
          <w:divBdr>
            <w:top w:val="none" w:sz="0" w:space="0" w:color="auto"/>
            <w:left w:val="none" w:sz="0" w:space="0" w:color="auto"/>
            <w:bottom w:val="none" w:sz="0" w:space="0" w:color="auto"/>
            <w:right w:val="none" w:sz="0" w:space="0" w:color="auto"/>
          </w:divBdr>
        </w:div>
        <w:div w:id="844705468">
          <w:marLeft w:val="0"/>
          <w:marRight w:val="0"/>
          <w:marTop w:val="0"/>
          <w:marBottom w:val="0"/>
          <w:divBdr>
            <w:top w:val="none" w:sz="0" w:space="0" w:color="auto"/>
            <w:left w:val="none" w:sz="0" w:space="0" w:color="auto"/>
            <w:bottom w:val="none" w:sz="0" w:space="0" w:color="auto"/>
            <w:right w:val="none" w:sz="0" w:space="0" w:color="auto"/>
          </w:divBdr>
        </w:div>
        <w:div w:id="1884096906">
          <w:marLeft w:val="0"/>
          <w:marRight w:val="0"/>
          <w:marTop w:val="0"/>
          <w:marBottom w:val="0"/>
          <w:divBdr>
            <w:top w:val="none" w:sz="0" w:space="0" w:color="auto"/>
            <w:left w:val="none" w:sz="0" w:space="0" w:color="auto"/>
            <w:bottom w:val="none" w:sz="0" w:space="0" w:color="auto"/>
            <w:right w:val="none" w:sz="0" w:space="0" w:color="auto"/>
          </w:divBdr>
        </w:div>
        <w:div w:id="2031106619">
          <w:marLeft w:val="0"/>
          <w:marRight w:val="0"/>
          <w:marTop w:val="0"/>
          <w:marBottom w:val="0"/>
          <w:divBdr>
            <w:top w:val="none" w:sz="0" w:space="0" w:color="auto"/>
            <w:left w:val="none" w:sz="0" w:space="0" w:color="auto"/>
            <w:bottom w:val="none" w:sz="0" w:space="0" w:color="auto"/>
            <w:right w:val="none" w:sz="0" w:space="0" w:color="auto"/>
          </w:divBdr>
        </w:div>
        <w:div w:id="71128306">
          <w:marLeft w:val="0"/>
          <w:marRight w:val="0"/>
          <w:marTop w:val="0"/>
          <w:marBottom w:val="0"/>
          <w:divBdr>
            <w:top w:val="none" w:sz="0" w:space="0" w:color="auto"/>
            <w:left w:val="none" w:sz="0" w:space="0" w:color="auto"/>
            <w:bottom w:val="none" w:sz="0" w:space="0" w:color="auto"/>
            <w:right w:val="none" w:sz="0" w:space="0" w:color="auto"/>
          </w:divBdr>
        </w:div>
        <w:div w:id="1874462192">
          <w:marLeft w:val="0"/>
          <w:marRight w:val="0"/>
          <w:marTop w:val="0"/>
          <w:marBottom w:val="0"/>
          <w:divBdr>
            <w:top w:val="none" w:sz="0" w:space="0" w:color="auto"/>
            <w:left w:val="none" w:sz="0" w:space="0" w:color="auto"/>
            <w:bottom w:val="none" w:sz="0" w:space="0" w:color="auto"/>
            <w:right w:val="none" w:sz="0" w:space="0" w:color="auto"/>
          </w:divBdr>
        </w:div>
        <w:div w:id="1344740608">
          <w:marLeft w:val="0"/>
          <w:marRight w:val="0"/>
          <w:marTop w:val="0"/>
          <w:marBottom w:val="0"/>
          <w:divBdr>
            <w:top w:val="none" w:sz="0" w:space="0" w:color="auto"/>
            <w:left w:val="none" w:sz="0" w:space="0" w:color="auto"/>
            <w:bottom w:val="none" w:sz="0" w:space="0" w:color="auto"/>
            <w:right w:val="none" w:sz="0" w:space="0" w:color="auto"/>
          </w:divBdr>
        </w:div>
        <w:div w:id="389958137">
          <w:marLeft w:val="0"/>
          <w:marRight w:val="0"/>
          <w:marTop w:val="0"/>
          <w:marBottom w:val="0"/>
          <w:divBdr>
            <w:top w:val="none" w:sz="0" w:space="0" w:color="auto"/>
            <w:left w:val="none" w:sz="0" w:space="0" w:color="auto"/>
            <w:bottom w:val="none" w:sz="0" w:space="0" w:color="auto"/>
            <w:right w:val="none" w:sz="0" w:space="0" w:color="auto"/>
          </w:divBdr>
        </w:div>
        <w:div w:id="48114099">
          <w:marLeft w:val="0"/>
          <w:marRight w:val="0"/>
          <w:marTop w:val="0"/>
          <w:marBottom w:val="0"/>
          <w:divBdr>
            <w:top w:val="none" w:sz="0" w:space="0" w:color="auto"/>
            <w:left w:val="none" w:sz="0" w:space="0" w:color="auto"/>
            <w:bottom w:val="none" w:sz="0" w:space="0" w:color="auto"/>
            <w:right w:val="none" w:sz="0" w:space="0" w:color="auto"/>
          </w:divBdr>
        </w:div>
        <w:div w:id="1532114092">
          <w:marLeft w:val="0"/>
          <w:marRight w:val="0"/>
          <w:marTop w:val="0"/>
          <w:marBottom w:val="0"/>
          <w:divBdr>
            <w:top w:val="none" w:sz="0" w:space="0" w:color="auto"/>
            <w:left w:val="none" w:sz="0" w:space="0" w:color="auto"/>
            <w:bottom w:val="none" w:sz="0" w:space="0" w:color="auto"/>
            <w:right w:val="none" w:sz="0" w:space="0" w:color="auto"/>
          </w:divBdr>
        </w:div>
        <w:div w:id="1286085538">
          <w:marLeft w:val="0"/>
          <w:marRight w:val="0"/>
          <w:marTop w:val="0"/>
          <w:marBottom w:val="0"/>
          <w:divBdr>
            <w:top w:val="none" w:sz="0" w:space="0" w:color="auto"/>
            <w:left w:val="none" w:sz="0" w:space="0" w:color="auto"/>
            <w:bottom w:val="none" w:sz="0" w:space="0" w:color="auto"/>
            <w:right w:val="none" w:sz="0" w:space="0" w:color="auto"/>
          </w:divBdr>
        </w:div>
        <w:div w:id="658967808">
          <w:marLeft w:val="0"/>
          <w:marRight w:val="0"/>
          <w:marTop w:val="0"/>
          <w:marBottom w:val="0"/>
          <w:divBdr>
            <w:top w:val="none" w:sz="0" w:space="0" w:color="auto"/>
            <w:left w:val="none" w:sz="0" w:space="0" w:color="auto"/>
            <w:bottom w:val="none" w:sz="0" w:space="0" w:color="auto"/>
            <w:right w:val="none" w:sz="0" w:space="0" w:color="auto"/>
          </w:divBdr>
        </w:div>
        <w:div w:id="1254779786">
          <w:marLeft w:val="0"/>
          <w:marRight w:val="0"/>
          <w:marTop w:val="0"/>
          <w:marBottom w:val="0"/>
          <w:divBdr>
            <w:top w:val="none" w:sz="0" w:space="0" w:color="auto"/>
            <w:left w:val="none" w:sz="0" w:space="0" w:color="auto"/>
            <w:bottom w:val="none" w:sz="0" w:space="0" w:color="auto"/>
            <w:right w:val="none" w:sz="0" w:space="0" w:color="auto"/>
          </w:divBdr>
        </w:div>
        <w:div w:id="1139617378">
          <w:marLeft w:val="0"/>
          <w:marRight w:val="0"/>
          <w:marTop w:val="0"/>
          <w:marBottom w:val="0"/>
          <w:divBdr>
            <w:top w:val="none" w:sz="0" w:space="0" w:color="auto"/>
            <w:left w:val="none" w:sz="0" w:space="0" w:color="auto"/>
            <w:bottom w:val="none" w:sz="0" w:space="0" w:color="auto"/>
            <w:right w:val="none" w:sz="0" w:space="0" w:color="auto"/>
          </w:divBdr>
        </w:div>
        <w:div w:id="1797411273">
          <w:marLeft w:val="0"/>
          <w:marRight w:val="0"/>
          <w:marTop w:val="0"/>
          <w:marBottom w:val="0"/>
          <w:divBdr>
            <w:top w:val="none" w:sz="0" w:space="0" w:color="auto"/>
            <w:left w:val="none" w:sz="0" w:space="0" w:color="auto"/>
            <w:bottom w:val="none" w:sz="0" w:space="0" w:color="auto"/>
            <w:right w:val="none" w:sz="0" w:space="0" w:color="auto"/>
          </w:divBdr>
        </w:div>
        <w:div w:id="909272212">
          <w:marLeft w:val="0"/>
          <w:marRight w:val="0"/>
          <w:marTop w:val="0"/>
          <w:marBottom w:val="0"/>
          <w:divBdr>
            <w:top w:val="none" w:sz="0" w:space="0" w:color="auto"/>
            <w:left w:val="none" w:sz="0" w:space="0" w:color="auto"/>
            <w:bottom w:val="none" w:sz="0" w:space="0" w:color="auto"/>
            <w:right w:val="none" w:sz="0" w:space="0" w:color="auto"/>
          </w:divBdr>
        </w:div>
        <w:div w:id="655956458">
          <w:marLeft w:val="0"/>
          <w:marRight w:val="0"/>
          <w:marTop w:val="0"/>
          <w:marBottom w:val="0"/>
          <w:divBdr>
            <w:top w:val="none" w:sz="0" w:space="0" w:color="auto"/>
            <w:left w:val="none" w:sz="0" w:space="0" w:color="auto"/>
            <w:bottom w:val="none" w:sz="0" w:space="0" w:color="auto"/>
            <w:right w:val="none" w:sz="0" w:space="0" w:color="auto"/>
          </w:divBdr>
        </w:div>
        <w:div w:id="678504246">
          <w:marLeft w:val="0"/>
          <w:marRight w:val="0"/>
          <w:marTop w:val="0"/>
          <w:marBottom w:val="0"/>
          <w:divBdr>
            <w:top w:val="none" w:sz="0" w:space="0" w:color="auto"/>
            <w:left w:val="none" w:sz="0" w:space="0" w:color="auto"/>
            <w:bottom w:val="none" w:sz="0" w:space="0" w:color="auto"/>
            <w:right w:val="none" w:sz="0" w:space="0" w:color="auto"/>
          </w:divBdr>
        </w:div>
        <w:div w:id="1658724124">
          <w:marLeft w:val="0"/>
          <w:marRight w:val="0"/>
          <w:marTop w:val="0"/>
          <w:marBottom w:val="0"/>
          <w:divBdr>
            <w:top w:val="none" w:sz="0" w:space="0" w:color="auto"/>
            <w:left w:val="none" w:sz="0" w:space="0" w:color="auto"/>
            <w:bottom w:val="none" w:sz="0" w:space="0" w:color="auto"/>
            <w:right w:val="none" w:sz="0" w:space="0" w:color="auto"/>
          </w:divBdr>
        </w:div>
        <w:div w:id="34080946">
          <w:marLeft w:val="0"/>
          <w:marRight w:val="0"/>
          <w:marTop w:val="0"/>
          <w:marBottom w:val="0"/>
          <w:divBdr>
            <w:top w:val="none" w:sz="0" w:space="0" w:color="auto"/>
            <w:left w:val="none" w:sz="0" w:space="0" w:color="auto"/>
            <w:bottom w:val="none" w:sz="0" w:space="0" w:color="auto"/>
            <w:right w:val="none" w:sz="0" w:space="0" w:color="auto"/>
          </w:divBdr>
        </w:div>
        <w:div w:id="717244694">
          <w:marLeft w:val="0"/>
          <w:marRight w:val="0"/>
          <w:marTop w:val="0"/>
          <w:marBottom w:val="0"/>
          <w:divBdr>
            <w:top w:val="none" w:sz="0" w:space="0" w:color="auto"/>
            <w:left w:val="none" w:sz="0" w:space="0" w:color="auto"/>
            <w:bottom w:val="none" w:sz="0" w:space="0" w:color="auto"/>
            <w:right w:val="none" w:sz="0" w:space="0" w:color="auto"/>
          </w:divBdr>
        </w:div>
        <w:div w:id="1954358867">
          <w:marLeft w:val="0"/>
          <w:marRight w:val="0"/>
          <w:marTop w:val="0"/>
          <w:marBottom w:val="0"/>
          <w:divBdr>
            <w:top w:val="none" w:sz="0" w:space="0" w:color="auto"/>
            <w:left w:val="none" w:sz="0" w:space="0" w:color="auto"/>
            <w:bottom w:val="none" w:sz="0" w:space="0" w:color="auto"/>
            <w:right w:val="none" w:sz="0" w:space="0" w:color="auto"/>
          </w:divBdr>
        </w:div>
        <w:div w:id="1078401050">
          <w:marLeft w:val="0"/>
          <w:marRight w:val="0"/>
          <w:marTop w:val="0"/>
          <w:marBottom w:val="0"/>
          <w:divBdr>
            <w:top w:val="none" w:sz="0" w:space="0" w:color="auto"/>
            <w:left w:val="none" w:sz="0" w:space="0" w:color="auto"/>
            <w:bottom w:val="none" w:sz="0" w:space="0" w:color="auto"/>
            <w:right w:val="none" w:sz="0" w:space="0" w:color="auto"/>
          </w:divBdr>
        </w:div>
        <w:div w:id="981692335">
          <w:marLeft w:val="0"/>
          <w:marRight w:val="0"/>
          <w:marTop w:val="0"/>
          <w:marBottom w:val="0"/>
          <w:divBdr>
            <w:top w:val="none" w:sz="0" w:space="0" w:color="auto"/>
            <w:left w:val="none" w:sz="0" w:space="0" w:color="auto"/>
            <w:bottom w:val="none" w:sz="0" w:space="0" w:color="auto"/>
            <w:right w:val="none" w:sz="0" w:space="0" w:color="auto"/>
          </w:divBdr>
        </w:div>
        <w:div w:id="833767457">
          <w:marLeft w:val="0"/>
          <w:marRight w:val="0"/>
          <w:marTop w:val="0"/>
          <w:marBottom w:val="0"/>
          <w:divBdr>
            <w:top w:val="none" w:sz="0" w:space="0" w:color="auto"/>
            <w:left w:val="none" w:sz="0" w:space="0" w:color="auto"/>
            <w:bottom w:val="none" w:sz="0" w:space="0" w:color="auto"/>
            <w:right w:val="none" w:sz="0" w:space="0" w:color="auto"/>
          </w:divBdr>
        </w:div>
        <w:div w:id="1008288437">
          <w:marLeft w:val="0"/>
          <w:marRight w:val="0"/>
          <w:marTop w:val="0"/>
          <w:marBottom w:val="0"/>
          <w:divBdr>
            <w:top w:val="none" w:sz="0" w:space="0" w:color="auto"/>
            <w:left w:val="none" w:sz="0" w:space="0" w:color="auto"/>
            <w:bottom w:val="none" w:sz="0" w:space="0" w:color="auto"/>
            <w:right w:val="none" w:sz="0" w:space="0" w:color="auto"/>
          </w:divBdr>
        </w:div>
        <w:div w:id="936594078">
          <w:marLeft w:val="0"/>
          <w:marRight w:val="0"/>
          <w:marTop w:val="0"/>
          <w:marBottom w:val="0"/>
          <w:divBdr>
            <w:top w:val="none" w:sz="0" w:space="0" w:color="auto"/>
            <w:left w:val="none" w:sz="0" w:space="0" w:color="auto"/>
            <w:bottom w:val="none" w:sz="0" w:space="0" w:color="auto"/>
            <w:right w:val="none" w:sz="0" w:space="0" w:color="auto"/>
          </w:divBdr>
        </w:div>
        <w:div w:id="588346796">
          <w:marLeft w:val="0"/>
          <w:marRight w:val="0"/>
          <w:marTop w:val="0"/>
          <w:marBottom w:val="0"/>
          <w:divBdr>
            <w:top w:val="none" w:sz="0" w:space="0" w:color="auto"/>
            <w:left w:val="none" w:sz="0" w:space="0" w:color="auto"/>
            <w:bottom w:val="none" w:sz="0" w:space="0" w:color="auto"/>
            <w:right w:val="none" w:sz="0" w:space="0" w:color="auto"/>
          </w:divBdr>
        </w:div>
        <w:div w:id="29644942">
          <w:marLeft w:val="0"/>
          <w:marRight w:val="0"/>
          <w:marTop w:val="0"/>
          <w:marBottom w:val="0"/>
          <w:divBdr>
            <w:top w:val="none" w:sz="0" w:space="0" w:color="auto"/>
            <w:left w:val="none" w:sz="0" w:space="0" w:color="auto"/>
            <w:bottom w:val="none" w:sz="0" w:space="0" w:color="auto"/>
            <w:right w:val="none" w:sz="0" w:space="0" w:color="auto"/>
          </w:divBdr>
        </w:div>
        <w:div w:id="1582838229">
          <w:marLeft w:val="0"/>
          <w:marRight w:val="0"/>
          <w:marTop w:val="0"/>
          <w:marBottom w:val="0"/>
          <w:divBdr>
            <w:top w:val="none" w:sz="0" w:space="0" w:color="auto"/>
            <w:left w:val="none" w:sz="0" w:space="0" w:color="auto"/>
            <w:bottom w:val="none" w:sz="0" w:space="0" w:color="auto"/>
            <w:right w:val="none" w:sz="0" w:space="0" w:color="auto"/>
          </w:divBdr>
        </w:div>
        <w:div w:id="1040712545">
          <w:marLeft w:val="0"/>
          <w:marRight w:val="0"/>
          <w:marTop w:val="0"/>
          <w:marBottom w:val="0"/>
          <w:divBdr>
            <w:top w:val="none" w:sz="0" w:space="0" w:color="auto"/>
            <w:left w:val="none" w:sz="0" w:space="0" w:color="auto"/>
            <w:bottom w:val="none" w:sz="0" w:space="0" w:color="auto"/>
            <w:right w:val="none" w:sz="0" w:space="0" w:color="auto"/>
          </w:divBdr>
        </w:div>
        <w:div w:id="982855345">
          <w:marLeft w:val="0"/>
          <w:marRight w:val="0"/>
          <w:marTop w:val="0"/>
          <w:marBottom w:val="0"/>
          <w:divBdr>
            <w:top w:val="none" w:sz="0" w:space="0" w:color="auto"/>
            <w:left w:val="none" w:sz="0" w:space="0" w:color="auto"/>
            <w:bottom w:val="none" w:sz="0" w:space="0" w:color="auto"/>
            <w:right w:val="none" w:sz="0" w:space="0" w:color="auto"/>
          </w:divBdr>
        </w:div>
        <w:div w:id="1607274868">
          <w:marLeft w:val="0"/>
          <w:marRight w:val="0"/>
          <w:marTop w:val="0"/>
          <w:marBottom w:val="0"/>
          <w:divBdr>
            <w:top w:val="none" w:sz="0" w:space="0" w:color="auto"/>
            <w:left w:val="none" w:sz="0" w:space="0" w:color="auto"/>
            <w:bottom w:val="none" w:sz="0" w:space="0" w:color="auto"/>
            <w:right w:val="none" w:sz="0" w:space="0" w:color="auto"/>
          </w:divBdr>
        </w:div>
        <w:div w:id="472137597">
          <w:marLeft w:val="0"/>
          <w:marRight w:val="0"/>
          <w:marTop w:val="0"/>
          <w:marBottom w:val="0"/>
          <w:divBdr>
            <w:top w:val="none" w:sz="0" w:space="0" w:color="auto"/>
            <w:left w:val="none" w:sz="0" w:space="0" w:color="auto"/>
            <w:bottom w:val="none" w:sz="0" w:space="0" w:color="auto"/>
            <w:right w:val="none" w:sz="0" w:space="0" w:color="auto"/>
          </w:divBdr>
        </w:div>
        <w:div w:id="897712828">
          <w:marLeft w:val="0"/>
          <w:marRight w:val="0"/>
          <w:marTop w:val="0"/>
          <w:marBottom w:val="0"/>
          <w:divBdr>
            <w:top w:val="none" w:sz="0" w:space="0" w:color="auto"/>
            <w:left w:val="none" w:sz="0" w:space="0" w:color="auto"/>
            <w:bottom w:val="none" w:sz="0" w:space="0" w:color="auto"/>
            <w:right w:val="none" w:sz="0" w:space="0" w:color="auto"/>
          </w:divBdr>
        </w:div>
        <w:div w:id="2083136293">
          <w:marLeft w:val="0"/>
          <w:marRight w:val="0"/>
          <w:marTop w:val="0"/>
          <w:marBottom w:val="0"/>
          <w:divBdr>
            <w:top w:val="none" w:sz="0" w:space="0" w:color="auto"/>
            <w:left w:val="none" w:sz="0" w:space="0" w:color="auto"/>
            <w:bottom w:val="none" w:sz="0" w:space="0" w:color="auto"/>
            <w:right w:val="none" w:sz="0" w:space="0" w:color="auto"/>
          </w:divBdr>
        </w:div>
        <w:div w:id="1608076353">
          <w:marLeft w:val="0"/>
          <w:marRight w:val="0"/>
          <w:marTop w:val="0"/>
          <w:marBottom w:val="0"/>
          <w:divBdr>
            <w:top w:val="none" w:sz="0" w:space="0" w:color="auto"/>
            <w:left w:val="none" w:sz="0" w:space="0" w:color="auto"/>
            <w:bottom w:val="none" w:sz="0" w:space="0" w:color="auto"/>
            <w:right w:val="none" w:sz="0" w:space="0" w:color="auto"/>
          </w:divBdr>
        </w:div>
        <w:div w:id="116341857">
          <w:marLeft w:val="0"/>
          <w:marRight w:val="0"/>
          <w:marTop w:val="0"/>
          <w:marBottom w:val="0"/>
          <w:divBdr>
            <w:top w:val="none" w:sz="0" w:space="0" w:color="auto"/>
            <w:left w:val="none" w:sz="0" w:space="0" w:color="auto"/>
            <w:bottom w:val="none" w:sz="0" w:space="0" w:color="auto"/>
            <w:right w:val="none" w:sz="0" w:space="0" w:color="auto"/>
          </w:divBdr>
        </w:div>
        <w:div w:id="1774739845">
          <w:marLeft w:val="0"/>
          <w:marRight w:val="0"/>
          <w:marTop w:val="0"/>
          <w:marBottom w:val="0"/>
          <w:divBdr>
            <w:top w:val="none" w:sz="0" w:space="0" w:color="auto"/>
            <w:left w:val="none" w:sz="0" w:space="0" w:color="auto"/>
            <w:bottom w:val="none" w:sz="0" w:space="0" w:color="auto"/>
            <w:right w:val="none" w:sz="0" w:space="0" w:color="auto"/>
          </w:divBdr>
        </w:div>
        <w:div w:id="1363827274">
          <w:marLeft w:val="0"/>
          <w:marRight w:val="0"/>
          <w:marTop w:val="0"/>
          <w:marBottom w:val="0"/>
          <w:divBdr>
            <w:top w:val="none" w:sz="0" w:space="0" w:color="auto"/>
            <w:left w:val="none" w:sz="0" w:space="0" w:color="auto"/>
            <w:bottom w:val="none" w:sz="0" w:space="0" w:color="auto"/>
            <w:right w:val="none" w:sz="0" w:space="0" w:color="auto"/>
          </w:divBdr>
        </w:div>
        <w:div w:id="1553997964">
          <w:marLeft w:val="0"/>
          <w:marRight w:val="0"/>
          <w:marTop w:val="0"/>
          <w:marBottom w:val="0"/>
          <w:divBdr>
            <w:top w:val="none" w:sz="0" w:space="0" w:color="auto"/>
            <w:left w:val="none" w:sz="0" w:space="0" w:color="auto"/>
            <w:bottom w:val="none" w:sz="0" w:space="0" w:color="auto"/>
            <w:right w:val="none" w:sz="0" w:space="0" w:color="auto"/>
          </w:divBdr>
        </w:div>
        <w:div w:id="929316997">
          <w:marLeft w:val="0"/>
          <w:marRight w:val="0"/>
          <w:marTop w:val="0"/>
          <w:marBottom w:val="0"/>
          <w:divBdr>
            <w:top w:val="none" w:sz="0" w:space="0" w:color="auto"/>
            <w:left w:val="none" w:sz="0" w:space="0" w:color="auto"/>
            <w:bottom w:val="none" w:sz="0" w:space="0" w:color="auto"/>
            <w:right w:val="none" w:sz="0" w:space="0" w:color="auto"/>
          </w:divBdr>
        </w:div>
        <w:div w:id="995837565">
          <w:marLeft w:val="0"/>
          <w:marRight w:val="0"/>
          <w:marTop w:val="0"/>
          <w:marBottom w:val="0"/>
          <w:divBdr>
            <w:top w:val="none" w:sz="0" w:space="0" w:color="auto"/>
            <w:left w:val="none" w:sz="0" w:space="0" w:color="auto"/>
            <w:bottom w:val="none" w:sz="0" w:space="0" w:color="auto"/>
            <w:right w:val="none" w:sz="0" w:space="0" w:color="auto"/>
          </w:divBdr>
        </w:div>
        <w:div w:id="901601597">
          <w:marLeft w:val="0"/>
          <w:marRight w:val="0"/>
          <w:marTop w:val="0"/>
          <w:marBottom w:val="0"/>
          <w:divBdr>
            <w:top w:val="none" w:sz="0" w:space="0" w:color="auto"/>
            <w:left w:val="none" w:sz="0" w:space="0" w:color="auto"/>
            <w:bottom w:val="none" w:sz="0" w:space="0" w:color="auto"/>
            <w:right w:val="none" w:sz="0" w:space="0" w:color="auto"/>
          </w:divBdr>
        </w:div>
        <w:div w:id="162669008">
          <w:marLeft w:val="0"/>
          <w:marRight w:val="0"/>
          <w:marTop w:val="0"/>
          <w:marBottom w:val="0"/>
          <w:divBdr>
            <w:top w:val="none" w:sz="0" w:space="0" w:color="auto"/>
            <w:left w:val="none" w:sz="0" w:space="0" w:color="auto"/>
            <w:bottom w:val="none" w:sz="0" w:space="0" w:color="auto"/>
            <w:right w:val="none" w:sz="0" w:space="0" w:color="auto"/>
          </w:divBdr>
        </w:div>
        <w:div w:id="840311136">
          <w:marLeft w:val="0"/>
          <w:marRight w:val="0"/>
          <w:marTop w:val="0"/>
          <w:marBottom w:val="0"/>
          <w:divBdr>
            <w:top w:val="none" w:sz="0" w:space="0" w:color="auto"/>
            <w:left w:val="none" w:sz="0" w:space="0" w:color="auto"/>
            <w:bottom w:val="none" w:sz="0" w:space="0" w:color="auto"/>
            <w:right w:val="none" w:sz="0" w:space="0" w:color="auto"/>
          </w:divBdr>
        </w:div>
        <w:div w:id="1849295433">
          <w:marLeft w:val="0"/>
          <w:marRight w:val="0"/>
          <w:marTop w:val="0"/>
          <w:marBottom w:val="0"/>
          <w:divBdr>
            <w:top w:val="none" w:sz="0" w:space="0" w:color="auto"/>
            <w:left w:val="none" w:sz="0" w:space="0" w:color="auto"/>
            <w:bottom w:val="none" w:sz="0" w:space="0" w:color="auto"/>
            <w:right w:val="none" w:sz="0" w:space="0" w:color="auto"/>
          </w:divBdr>
        </w:div>
        <w:div w:id="1126508940">
          <w:marLeft w:val="0"/>
          <w:marRight w:val="0"/>
          <w:marTop w:val="0"/>
          <w:marBottom w:val="0"/>
          <w:divBdr>
            <w:top w:val="none" w:sz="0" w:space="0" w:color="auto"/>
            <w:left w:val="none" w:sz="0" w:space="0" w:color="auto"/>
            <w:bottom w:val="none" w:sz="0" w:space="0" w:color="auto"/>
            <w:right w:val="none" w:sz="0" w:space="0" w:color="auto"/>
          </w:divBdr>
        </w:div>
        <w:div w:id="2045279856">
          <w:marLeft w:val="0"/>
          <w:marRight w:val="0"/>
          <w:marTop w:val="0"/>
          <w:marBottom w:val="0"/>
          <w:divBdr>
            <w:top w:val="none" w:sz="0" w:space="0" w:color="auto"/>
            <w:left w:val="none" w:sz="0" w:space="0" w:color="auto"/>
            <w:bottom w:val="none" w:sz="0" w:space="0" w:color="auto"/>
            <w:right w:val="none" w:sz="0" w:space="0" w:color="auto"/>
          </w:divBdr>
        </w:div>
        <w:div w:id="812407120">
          <w:marLeft w:val="0"/>
          <w:marRight w:val="0"/>
          <w:marTop w:val="0"/>
          <w:marBottom w:val="0"/>
          <w:divBdr>
            <w:top w:val="none" w:sz="0" w:space="0" w:color="auto"/>
            <w:left w:val="none" w:sz="0" w:space="0" w:color="auto"/>
            <w:bottom w:val="none" w:sz="0" w:space="0" w:color="auto"/>
            <w:right w:val="none" w:sz="0" w:space="0" w:color="auto"/>
          </w:divBdr>
        </w:div>
        <w:div w:id="30150158">
          <w:marLeft w:val="0"/>
          <w:marRight w:val="0"/>
          <w:marTop w:val="0"/>
          <w:marBottom w:val="0"/>
          <w:divBdr>
            <w:top w:val="none" w:sz="0" w:space="0" w:color="auto"/>
            <w:left w:val="none" w:sz="0" w:space="0" w:color="auto"/>
            <w:bottom w:val="none" w:sz="0" w:space="0" w:color="auto"/>
            <w:right w:val="none" w:sz="0" w:space="0" w:color="auto"/>
          </w:divBdr>
        </w:div>
        <w:div w:id="1190677898">
          <w:marLeft w:val="0"/>
          <w:marRight w:val="0"/>
          <w:marTop w:val="0"/>
          <w:marBottom w:val="0"/>
          <w:divBdr>
            <w:top w:val="none" w:sz="0" w:space="0" w:color="auto"/>
            <w:left w:val="none" w:sz="0" w:space="0" w:color="auto"/>
            <w:bottom w:val="none" w:sz="0" w:space="0" w:color="auto"/>
            <w:right w:val="none" w:sz="0" w:space="0" w:color="auto"/>
          </w:divBdr>
        </w:div>
        <w:div w:id="899556948">
          <w:marLeft w:val="0"/>
          <w:marRight w:val="0"/>
          <w:marTop w:val="0"/>
          <w:marBottom w:val="0"/>
          <w:divBdr>
            <w:top w:val="none" w:sz="0" w:space="0" w:color="auto"/>
            <w:left w:val="none" w:sz="0" w:space="0" w:color="auto"/>
            <w:bottom w:val="none" w:sz="0" w:space="0" w:color="auto"/>
            <w:right w:val="none" w:sz="0" w:space="0" w:color="auto"/>
          </w:divBdr>
        </w:div>
        <w:div w:id="51000201">
          <w:marLeft w:val="0"/>
          <w:marRight w:val="0"/>
          <w:marTop w:val="0"/>
          <w:marBottom w:val="0"/>
          <w:divBdr>
            <w:top w:val="none" w:sz="0" w:space="0" w:color="auto"/>
            <w:left w:val="none" w:sz="0" w:space="0" w:color="auto"/>
            <w:bottom w:val="none" w:sz="0" w:space="0" w:color="auto"/>
            <w:right w:val="none" w:sz="0" w:space="0" w:color="auto"/>
          </w:divBdr>
        </w:div>
        <w:div w:id="778645526">
          <w:marLeft w:val="0"/>
          <w:marRight w:val="0"/>
          <w:marTop w:val="0"/>
          <w:marBottom w:val="0"/>
          <w:divBdr>
            <w:top w:val="none" w:sz="0" w:space="0" w:color="auto"/>
            <w:left w:val="none" w:sz="0" w:space="0" w:color="auto"/>
            <w:bottom w:val="none" w:sz="0" w:space="0" w:color="auto"/>
            <w:right w:val="none" w:sz="0" w:space="0" w:color="auto"/>
          </w:divBdr>
        </w:div>
        <w:div w:id="1356348274">
          <w:marLeft w:val="0"/>
          <w:marRight w:val="0"/>
          <w:marTop w:val="0"/>
          <w:marBottom w:val="0"/>
          <w:divBdr>
            <w:top w:val="none" w:sz="0" w:space="0" w:color="auto"/>
            <w:left w:val="none" w:sz="0" w:space="0" w:color="auto"/>
            <w:bottom w:val="none" w:sz="0" w:space="0" w:color="auto"/>
            <w:right w:val="none" w:sz="0" w:space="0" w:color="auto"/>
          </w:divBdr>
        </w:div>
        <w:div w:id="621964098">
          <w:marLeft w:val="0"/>
          <w:marRight w:val="0"/>
          <w:marTop w:val="0"/>
          <w:marBottom w:val="0"/>
          <w:divBdr>
            <w:top w:val="none" w:sz="0" w:space="0" w:color="auto"/>
            <w:left w:val="none" w:sz="0" w:space="0" w:color="auto"/>
            <w:bottom w:val="none" w:sz="0" w:space="0" w:color="auto"/>
            <w:right w:val="none" w:sz="0" w:space="0" w:color="auto"/>
          </w:divBdr>
        </w:div>
        <w:div w:id="1690059725">
          <w:marLeft w:val="0"/>
          <w:marRight w:val="0"/>
          <w:marTop w:val="0"/>
          <w:marBottom w:val="0"/>
          <w:divBdr>
            <w:top w:val="none" w:sz="0" w:space="0" w:color="auto"/>
            <w:left w:val="none" w:sz="0" w:space="0" w:color="auto"/>
            <w:bottom w:val="none" w:sz="0" w:space="0" w:color="auto"/>
            <w:right w:val="none" w:sz="0" w:space="0" w:color="auto"/>
          </w:divBdr>
        </w:div>
        <w:div w:id="960838632">
          <w:marLeft w:val="0"/>
          <w:marRight w:val="0"/>
          <w:marTop w:val="0"/>
          <w:marBottom w:val="0"/>
          <w:divBdr>
            <w:top w:val="none" w:sz="0" w:space="0" w:color="auto"/>
            <w:left w:val="none" w:sz="0" w:space="0" w:color="auto"/>
            <w:bottom w:val="none" w:sz="0" w:space="0" w:color="auto"/>
            <w:right w:val="none" w:sz="0" w:space="0" w:color="auto"/>
          </w:divBdr>
        </w:div>
        <w:div w:id="1101953207">
          <w:marLeft w:val="0"/>
          <w:marRight w:val="0"/>
          <w:marTop w:val="0"/>
          <w:marBottom w:val="0"/>
          <w:divBdr>
            <w:top w:val="none" w:sz="0" w:space="0" w:color="auto"/>
            <w:left w:val="none" w:sz="0" w:space="0" w:color="auto"/>
            <w:bottom w:val="none" w:sz="0" w:space="0" w:color="auto"/>
            <w:right w:val="none" w:sz="0" w:space="0" w:color="auto"/>
          </w:divBdr>
        </w:div>
        <w:div w:id="813254317">
          <w:marLeft w:val="0"/>
          <w:marRight w:val="0"/>
          <w:marTop w:val="0"/>
          <w:marBottom w:val="0"/>
          <w:divBdr>
            <w:top w:val="none" w:sz="0" w:space="0" w:color="auto"/>
            <w:left w:val="none" w:sz="0" w:space="0" w:color="auto"/>
            <w:bottom w:val="none" w:sz="0" w:space="0" w:color="auto"/>
            <w:right w:val="none" w:sz="0" w:space="0" w:color="auto"/>
          </w:divBdr>
        </w:div>
        <w:div w:id="1940598816">
          <w:marLeft w:val="0"/>
          <w:marRight w:val="0"/>
          <w:marTop w:val="0"/>
          <w:marBottom w:val="0"/>
          <w:divBdr>
            <w:top w:val="none" w:sz="0" w:space="0" w:color="auto"/>
            <w:left w:val="none" w:sz="0" w:space="0" w:color="auto"/>
            <w:bottom w:val="none" w:sz="0" w:space="0" w:color="auto"/>
            <w:right w:val="none" w:sz="0" w:space="0" w:color="auto"/>
          </w:divBdr>
        </w:div>
      </w:divsChild>
    </w:div>
    <w:div w:id="1485078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2.png"/><Relationship Id="rId39"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16.xml"/><Relationship Id="rId42" Type="http://schemas.openxmlformats.org/officeDocument/2006/relationships/hyperlink" Target="https://www.ncbi.nlm.nih.gov/pubmed/?term=Zhang%20Z%5BAuthor%5D&amp;cauthor=true&amp;cauthor_uid=24797375" TargetMode="External"/><Relationship Id="rId47" Type="http://schemas.openxmlformats.org/officeDocument/2006/relationships/image" Target="media/image8.e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1.png"/><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hyperlink" Target="https://www.ncbi.nlm.nih.gov/pubmed/?term=Serafim%20R%5BAuthor%5D&amp;cauthor=true&amp;cauthor_uid=29289687"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image" Target="media/image5.png"/><Relationship Id="rId41" Type="http://schemas.openxmlformats.org/officeDocument/2006/relationships/hyperlink" Target="https://www.ncbi.nlm.nih.gov/pmc/articles/PMC50501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mmature_neutrophil" TargetMode="External"/><Relationship Id="rId24" Type="http://schemas.openxmlformats.org/officeDocument/2006/relationships/chart" Target="charts/chart13.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hyperlink" Target="https://www.ncbi.nlm.nih.gov/pmc/articles/PMC5050194/" TargetMode="External"/><Relationship Id="rId45" Type="http://schemas.openxmlformats.org/officeDocument/2006/relationships/hyperlink" Target="https://www.ncbi.nlm.nih.gov/pubmed/?term=Khwannimit%20B%5BAuthor%5D&amp;cauthor=true&amp;cauthor_uid=29127841"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image" Target="media/image4.png"/><Relationship Id="rId36" Type="http://schemas.openxmlformats.org/officeDocument/2006/relationships/chart" Target="charts/chart18.xml"/><Relationship Id="rId49" Type="http://schemas.openxmlformats.org/officeDocument/2006/relationships/fontTable" Target="fontTable.xml"/><Relationship Id="rId10" Type="http://schemas.openxmlformats.org/officeDocument/2006/relationships/hyperlink" Target="https://en.wikipedia.org/wiki/White_blood_cell_count" TargetMode="External"/><Relationship Id="rId19" Type="http://schemas.openxmlformats.org/officeDocument/2006/relationships/chart" Target="charts/chart8.xml"/><Relationship Id="rId31" Type="http://schemas.openxmlformats.org/officeDocument/2006/relationships/image" Target="media/image7.png"/><Relationship Id="rId44" Type="http://schemas.openxmlformats.org/officeDocument/2006/relationships/hyperlink" Target="https://www.ncbi.nlm.nih.gov/pubmed/?term=Miedema%20KG%5BAuthor%5D&amp;cauthor=true&amp;cauthor_uid=20803037" TargetMode="External"/><Relationship Id="rId4" Type="http://schemas.openxmlformats.org/officeDocument/2006/relationships/settings" Target="settings.xml"/><Relationship Id="rId9" Type="http://schemas.openxmlformats.org/officeDocument/2006/relationships/hyperlink" Target="https://en.wikipedia.org/wiki/Arterial_blood_gas"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chart" Target="charts/chart17.xml"/><Relationship Id="rId43" Type="http://schemas.openxmlformats.org/officeDocument/2006/relationships/hyperlink" Target="https://www.ncbi.nlm.nih.gov/pubmed/?term=Dobrzycka%20B%5BAuthor%5D&amp;cauthor=true&amp;cauthor_uid=24197277" TargetMode="External"/><Relationship Id="rId48" Type="http://schemas.openxmlformats.org/officeDocument/2006/relationships/image" Target="media/image9.jpeg"/><Relationship Id="rId8" Type="http://schemas.openxmlformats.org/officeDocument/2006/relationships/hyperlink" Target="https://en.wikipedia.org/wiki/Heart_rat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1075;&#1088;&#1072;&#1092;&#1080;&#1082;&#1080;%20&#1089;&#1077;&#1087;&#1089;&#1080;&#1089;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1" Type="http://schemas.openxmlformats.org/officeDocument/2006/relationships/oleObject" Target="file:///F:\&#1075;&#1088;&#1072;&#1092;&#1080;&#1082;&#1080;%20&#1089;&#1077;&#1087;&#1089;&#1080;&#1089;1.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C:\Users\pavlina\Desktop\analyses\&#1075;&#1088;&#1072;&#1092;&#1080;&#1082;&#1080;%20&#1089;&#1077;&#1087;&#1089;&#1080;&#1089;.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pavlina\Desktop\analyses\&#1075;&#1088;&#1072;&#1092;&#1080;&#1082;&#1080;%20&#1089;&#1077;&#1087;&#1089;&#1080;&#1089;.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pavlina\Desktop\analyses\&#1075;&#1088;&#1072;&#1092;&#1080;&#1082;&#1080;%20&#1089;&#1077;&#1087;&#1089;&#1080;&#1089;.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___________Microsoft_Excel2.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F:\&#1075;&#1088;&#1072;&#1092;&#1080;&#1082;&#1080;%20&#1089;&#1077;&#1087;&#1089;&#1080;&#1089;1.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E:\&#1075;&#1088;&#1072;&#1092;&#1080;&#1082;&#1080;%20&#1089;&#1077;&#1087;&#1089;&#1080;&#1089;1.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__________Microsoft_Excel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1075;&#1088;&#1072;&#1092;&#1080;&#1082;&#1080;%20&#1089;&#1077;&#1087;&#1089;&#1080;&#1089;1.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E:\&#1075;&#1088;&#1072;&#1092;&#1080;&#1082;&#1080;%20&#1089;&#1077;&#1087;&#1089;&#1080;&#1089;1.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vlina\Desktop\analyses\&#1075;&#1088;&#1072;&#1092;&#1080;&#1082;&#1080;%20&#1089;&#1077;&#1087;&#1089;&#1080;&#108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1075;&#1088;&#1072;&#1092;&#1080;&#1082;&#1080;%20&#1089;&#1077;&#1087;&#1089;&#1080;&#1089;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1075;&#1088;&#1072;&#1092;&#1080;&#1082;&#1080;%20&#1089;&#1077;&#1087;&#1089;&#1080;&#1089;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1075;&#1088;&#1072;&#1092;&#1080;&#1082;&#1080;%20&#1089;&#1077;&#1087;&#1089;&#1080;&#1089;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1075;&#1088;&#1072;&#1092;&#1080;&#1082;&#1080;%20&#1089;&#1077;&#1087;&#1089;&#1080;&#1089;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1075;&#1088;&#1072;&#1092;&#1080;&#1082;&#1080;%20&#1089;&#1077;&#1087;&#1089;&#1080;&#1089;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1075;&#1088;&#1072;&#1092;&#1080;&#1082;&#1080;%20&#1089;&#1077;&#1087;&#1089;&#1080;&#1089;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87434330438511E-2"/>
          <c:y val="1.4869888475836431E-2"/>
          <c:w val="0.95282513133912294"/>
          <c:h val="0.67399428231322389"/>
        </c:manualLayout>
      </c:layout>
      <c:barChart>
        <c:barDir val="col"/>
        <c:grouping val="clustered"/>
        <c:varyColors val="0"/>
        <c:ser>
          <c:idx val="0"/>
          <c:order val="0"/>
          <c:tx>
            <c:strRef>
              <c:f>Лист1!$I$23</c:f>
              <c:strCache>
                <c:ptCount val="1"/>
                <c:pt idx="0">
                  <c:v>Инфекции без  сепсис</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
              <c:tx>
                <c:rich>
                  <a:bodyPr/>
                  <a:lstStyle/>
                  <a:p>
                    <a:r>
                      <a:rPr lang="en-US"/>
                      <a:t>10 -</a:t>
                    </a:r>
                  </a:p>
                  <a:p>
                    <a:fld id="{C513732F-AAFB-4053-9896-39ED8ACAA839}" type="VALUE">
                      <a:rPr lang="en-US"/>
                      <a:pPr/>
                      <a:t>[СТОЙНОСТ]</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096-4A96-8789-5803C8AC29F1}"/>
                </c:ext>
              </c:extLst>
            </c:dLbl>
            <c:dLbl>
              <c:idx val="2"/>
              <c:tx>
                <c:rich>
                  <a:bodyPr/>
                  <a:lstStyle/>
                  <a:p>
                    <a:r>
                      <a:rPr lang="en-US"/>
                      <a:t>26 -</a:t>
                    </a:r>
                  </a:p>
                  <a:p>
                    <a:fld id="{35081C0A-F4D2-46E0-A8D2-2850B2F23BAB}" type="VALUE">
                      <a:rPr lang="en-US"/>
                      <a:pPr/>
                      <a:t>[СТОЙНОСТ]</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096-4A96-8789-5803C8AC29F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Лист1!$J$21:$L$22</c:f>
              <c:multiLvlStrCache>
                <c:ptCount val="3"/>
                <c:lvl>
                  <c:pt idx="0">
                    <c:v>&lt;18.5</c:v>
                  </c:pt>
                  <c:pt idx="1">
                    <c:v>18.5-24.9</c:v>
                  </c:pt>
                  <c:pt idx="2">
                    <c:v>&gt;25</c:v>
                  </c:pt>
                </c:lvl>
                <c:lvl>
                  <c:pt idx="0">
                    <c:v>BMI</c:v>
                  </c:pt>
                </c:lvl>
              </c:multiLvlStrCache>
            </c:multiLvlStrRef>
          </c:cat>
          <c:val>
            <c:numRef>
              <c:f>Лист1!$J$23:$L$23</c:f>
              <c:numCache>
                <c:formatCode>0.00%</c:formatCode>
                <c:ptCount val="3"/>
                <c:pt idx="0" formatCode="0%">
                  <c:v>0</c:v>
                </c:pt>
                <c:pt idx="1">
                  <c:v>0.123</c:v>
                </c:pt>
                <c:pt idx="2">
                  <c:v>0.32100000000000001</c:v>
                </c:pt>
              </c:numCache>
            </c:numRef>
          </c:val>
          <c:extLst>
            <c:ext xmlns:c16="http://schemas.microsoft.com/office/drawing/2014/chart" uri="{C3380CC4-5D6E-409C-BE32-E72D297353CC}">
              <c16:uniqueId val="{00000002-4096-4A96-8789-5803C8AC29F1}"/>
            </c:ext>
          </c:extLst>
        </c:ser>
        <c:ser>
          <c:idx val="1"/>
          <c:order val="1"/>
          <c:tx>
            <c:strRef>
              <c:f>Лист1!$I$24</c:f>
              <c:strCache>
                <c:ptCount val="1"/>
                <c:pt idx="0">
                  <c:v>Сепсис</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2-</a:t>
                    </a:r>
                  </a:p>
                  <a:p>
                    <a:fld id="{A761A310-2991-48CE-B645-782DF9AEF9CF}" type="VALUE">
                      <a:rPr lang="en-US"/>
                      <a:pPr/>
                      <a:t>[СТОЙНОСТ]</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096-4A96-8789-5803C8AC29F1}"/>
                </c:ext>
              </c:extLst>
            </c:dLbl>
            <c:dLbl>
              <c:idx val="1"/>
              <c:tx>
                <c:rich>
                  <a:bodyPr/>
                  <a:lstStyle/>
                  <a:p>
                    <a:r>
                      <a:rPr lang="en-US"/>
                      <a:t>22 -</a:t>
                    </a:r>
                  </a:p>
                  <a:p>
                    <a:fld id="{03435B10-1381-4E47-A82B-4610860CF95C}" type="VALUE">
                      <a:rPr lang="en-US"/>
                      <a:pPr/>
                      <a:t>[СТОЙНОСТ]</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096-4A96-8789-5803C8AC29F1}"/>
                </c:ext>
              </c:extLst>
            </c:dLbl>
            <c:dLbl>
              <c:idx val="2"/>
              <c:tx>
                <c:rich>
                  <a:bodyPr/>
                  <a:lstStyle/>
                  <a:p>
                    <a:r>
                      <a:rPr lang="en-US"/>
                      <a:t>21 -</a:t>
                    </a:r>
                  </a:p>
                  <a:p>
                    <a:fld id="{684D3A51-2BD0-41F3-8193-5C98EC33DCF1}" type="VALUE">
                      <a:rPr lang="en-US"/>
                      <a:pPr/>
                      <a:t>[СТОЙНОСТ]</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096-4A96-8789-5803C8AC29F1}"/>
                </c:ext>
              </c:extLst>
            </c:dLbl>
            <c:spPr>
              <a:solidFill>
                <a:sysClr val="windowText" lastClr="000000">
                  <a:lumMod val="65000"/>
                  <a:lumOff val="35000"/>
                  <a:alpha val="75000"/>
                </a:sysClr>
              </a:solid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multiLvlStrRef>
              <c:f>Лист1!$J$21:$L$22</c:f>
              <c:multiLvlStrCache>
                <c:ptCount val="3"/>
                <c:lvl>
                  <c:pt idx="0">
                    <c:v>&lt;18.5</c:v>
                  </c:pt>
                  <c:pt idx="1">
                    <c:v>18.5-24.9</c:v>
                  </c:pt>
                  <c:pt idx="2">
                    <c:v>&gt;25</c:v>
                  </c:pt>
                </c:lvl>
                <c:lvl>
                  <c:pt idx="0">
                    <c:v>BMI</c:v>
                  </c:pt>
                </c:lvl>
              </c:multiLvlStrCache>
            </c:multiLvlStrRef>
          </c:cat>
          <c:val>
            <c:numRef>
              <c:f>Лист1!$J$24:$L$24</c:f>
              <c:numCache>
                <c:formatCode>0.00%</c:formatCode>
                <c:ptCount val="3"/>
                <c:pt idx="0">
                  <c:v>2.5000000000000001E-2</c:v>
                </c:pt>
                <c:pt idx="1">
                  <c:v>0.27200000000000002</c:v>
                </c:pt>
                <c:pt idx="2">
                  <c:v>0.25900000000000001</c:v>
                </c:pt>
              </c:numCache>
            </c:numRef>
          </c:val>
          <c:extLst>
            <c:ext xmlns:c16="http://schemas.microsoft.com/office/drawing/2014/chart" uri="{C3380CC4-5D6E-409C-BE32-E72D297353CC}">
              <c16:uniqueId val="{00000006-4096-4A96-8789-5803C8AC29F1}"/>
            </c:ext>
          </c:extLst>
        </c:ser>
        <c:dLbls>
          <c:dLblPos val="inEnd"/>
          <c:showLegendKey val="0"/>
          <c:showVal val="1"/>
          <c:showCatName val="0"/>
          <c:showSerName val="0"/>
          <c:showPercent val="0"/>
          <c:showBubbleSize val="0"/>
        </c:dLbls>
        <c:gapWidth val="65"/>
        <c:axId val="246790624"/>
        <c:axId val="246788000"/>
      </c:barChart>
      <c:catAx>
        <c:axId val="2467906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246788000"/>
        <c:crosses val="autoZero"/>
        <c:auto val="1"/>
        <c:lblAlgn val="ctr"/>
        <c:lblOffset val="100"/>
        <c:noMultiLvlLbl val="0"/>
      </c:catAx>
      <c:valAx>
        <c:axId val="2467880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467906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06038390969154"/>
          <c:y val="0.10097513636015158"/>
          <c:w val="0.57648033611954264"/>
          <c:h val="0.79629629629629661"/>
        </c:manualLayout>
      </c:layout>
      <c:pieChart>
        <c:varyColors val="1"/>
        <c:ser>
          <c:idx val="0"/>
          <c:order val="0"/>
          <c:tx>
            <c:v>Series1</c:v>
          </c:tx>
          <c:explosion val="3"/>
          <c:dPt>
            <c:idx val="0"/>
            <c:bubble3D val="0"/>
            <c:explosion val="7"/>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59C-44E2-B939-B8B22C03EB2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59C-44E2-B939-B8B22C03EB2E}"/>
              </c:ext>
            </c:extLst>
          </c:dPt>
          <c:dLbls>
            <c:dLbl>
              <c:idx val="0"/>
              <c:layout>
                <c:manualLayout>
                  <c:x val="0"/>
                  <c:y val="-2.1093490074304094E-2"/>
                </c:manualLayout>
              </c:layout>
              <c:tx>
                <c:rich>
                  <a:bodyPr rot="0" spcFirstLastPara="1" vertOverflow="clip" horzOverflow="clip" vert="horz" wrap="square" lIns="38100" tIns="19050" rIns="38100" bIns="19050" anchor="ctr" anchorCtr="1">
                    <a:spAutoFit/>
                  </a:bodyPr>
                  <a:lstStyle/>
                  <a:p>
                    <a:pPr>
                      <a:defRPr sz="1200" b="1" i="0" u="none" strike="noStrike" kern="1200" baseline="0">
                        <a:solidFill>
                          <a:schemeClr val="accent1"/>
                        </a:solidFill>
                        <a:latin typeface="+mn-lt"/>
                        <a:ea typeface="+mn-ea"/>
                        <a:cs typeface="+mn-cs"/>
                      </a:defRPr>
                    </a:pPr>
                    <a:r>
                      <a:rPr lang="bg-BG" sz="1200">
                        <a:latin typeface="Times New Roman" panose="02020603050405020304" pitchFamily="18" charset="0"/>
                        <a:cs typeface="Times New Roman" panose="02020603050405020304" pitchFamily="18" charset="0"/>
                      </a:rPr>
                      <a:t>Сепсис свързан с медицинското обслужване </a:t>
                    </a:r>
                  </a:p>
                  <a:p>
                    <a:pPr>
                      <a:defRPr sz="1200"/>
                    </a:pPr>
                    <a:r>
                      <a:rPr lang="bg-BG" sz="1200">
                        <a:latin typeface="Times New Roman" panose="02020603050405020304" pitchFamily="18" charset="0"/>
                        <a:cs typeface="Times New Roman" panose="02020603050405020304" pitchFamily="18" charset="0"/>
                      </a:rPr>
                      <a:t> 16 (35.6%)</a:t>
                    </a:r>
                  </a:p>
                </c:rich>
              </c:tx>
              <c:spPr>
                <a:solidFill>
                  <a:schemeClr val="lt1"/>
                </a:solidFill>
                <a:ln>
                  <a:solidFill>
                    <a:schemeClr val="accent1"/>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1211596123300123"/>
                      <c:h val="0.42717089941222136"/>
                    </c:manualLayout>
                  </c15:layout>
                </c:ext>
                <c:ext xmlns:c16="http://schemas.microsoft.com/office/drawing/2014/chart" uri="{C3380CC4-5D6E-409C-BE32-E72D297353CC}">
                  <c16:uniqueId val="{00000001-159C-44E2-B939-B8B22C03EB2E}"/>
                </c:ext>
              </c:extLst>
            </c:dLbl>
            <c:dLbl>
              <c:idx val="1"/>
              <c:tx>
                <c:rich>
                  <a:bodyPr rot="0" spcFirstLastPara="1" vertOverflow="clip" horzOverflow="clip" vert="horz" wrap="square" lIns="38100" tIns="19050" rIns="38100" bIns="19050" anchor="ctr" anchorCtr="1">
                    <a:spAutoFit/>
                  </a:bodyPr>
                  <a:lstStyle/>
                  <a:p>
                    <a:pPr>
                      <a:defRPr sz="1200" b="1" i="0" u="none" strike="noStrike" kern="1200" baseline="0">
                        <a:solidFill>
                          <a:schemeClr val="accent1"/>
                        </a:solidFill>
                        <a:latin typeface="+mn-lt"/>
                        <a:ea typeface="+mn-ea"/>
                        <a:cs typeface="+mn-cs"/>
                      </a:defRPr>
                    </a:pPr>
                    <a:r>
                      <a:rPr lang="bg-BG" sz="1200">
                        <a:latin typeface="Times New Roman" panose="02020603050405020304" pitchFamily="18" charset="0"/>
                        <a:cs typeface="Times New Roman" panose="02020603050405020304" pitchFamily="18" charset="0"/>
                      </a:rPr>
                      <a:t>Сепсис свързан с остро развила се инфекция</a:t>
                    </a:r>
                    <a:r>
                      <a:rPr lang="bg-BG" sz="1200" baseline="0">
                        <a:latin typeface="Times New Roman" panose="02020603050405020304" pitchFamily="18" charset="0"/>
                        <a:cs typeface="Times New Roman" panose="02020603050405020304" pitchFamily="18" charset="0"/>
                      </a:rPr>
                      <a:t> в обществото</a:t>
                    </a:r>
                    <a:r>
                      <a:rPr lang="bg-BG" sz="1200">
                        <a:latin typeface="Times New Roman" panose="02020603050405020304" pitchFamily="18" charset="0"/>
                        <a:cs typeface="Times New Roman" panose="02020603050405020304" pitchFamily="18" charset="0"/>
                      </a:rPr>
                      <a:t> </a:t>
                    </a:r>
                  </a:p>
                  <a:p>
                    <a:pPr>
                      <a:defRPr sz="1200">
                        <a:solidFill>
                          <a:schemeClr val="accent1"/>
                        </a:solidFill>
                      </a:defRPr>
                    </a:pPr>
                    <a:r>
                      <a:rPr lang="bg-BG" sz="1200">
                        <a:latin typeface="Times New Roman" panose="02020603050405020304" pitchFamily="18" charset="0"/>
                        <a:cs typeface="Times New Roman" panose="02020603050405020304" pitchFamily="18" charset="0"/>
                      </a:rPr>
                      <a:t> 29 (64.4%)</a:t>
                    </a:r>
                  </a:p>
                </c:rich>
              </c:tx>
              <c:spPr>
                <a:solidFill>
                  <a:schemeClr val="lt1"/>
                </a:solidFill>
                <a:ln>
                  <a:solidFill>
                    <a:schemeClr val="accent2"/>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2980384239300403"/>
                      <c:h val="0.45070422535211269"/>
                    </c:manualLayout>
                  </c15:layout>
                </c:ext>
                <c:ext xmlns:c16="http://schemas.microsoft.com/office/drawing/2014/chart" uri="{C3380CC4-5D6E-409C-BE32-E72D297353CC}">
                  <c16:uniqueId val="{00000003-159C-44E2-B939-B8B22C03EB2E}"/>
                </c:ext>
              </c:extLst>
            </c:dLbl>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1"/>
                    </a:solidFill>
                    <a:latin typeface="+mn-lt"/>
                    <a:ea typeface="+mn-ea"/>
                    <a:cs typeface="+mn-cs"/>
                  </a:defRPr>
                </a:pPr>
                <a:endParaRPr lang="bg-BG"/>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ext>
            </c:extLst>
          </c:dLbls>
          <c:cat>
            <c:strLit>
              <c:ptCount val="2"/>
              <c:pt idx="0">
                <c:v>Сепсис свързан с медицинското обслужване</c:v>
              </c:pt>
              <c:pt idx="1">
                <c:v>Първичен сепсис</c:v>
              </c:pt>
            </c:strLit>
          </c:cat>
          <c:val>
            <c:numLit>
              <c:formatCode>General</c:formatCode>
              <c:ptCount val="2"/>
              <c:pt idx="0">
                <c:v>0.4</c:v>
              </c:pt>
              <c:pt idx="1">
                <c:v>0.60000000000000064</c:v>
              </c:pt>
            </c:numLit>
          </c:val>
          <c:extLst>
            <c:ext xmlns:c16="http://schemas.microsoft.com/office/drawing/2014/chart" uri="{C3380CC4-5D6E-409C-BE32-E72D297353CC}">
              <c16:uniqueId val="{00000004-159C-44E2-B939-B8B22C03EB2E}"/>
            </c:ext>
          </c:extLst>
        </c:ser>
        <c:ser>
          <c:idx val="1"/>
          <c:order val="1"/>
          <c:tx>
            <c:v>Series2</c:v>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159C-44E2-B939-B8B22C03EB2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159C-44E2-B939-B8B22C03EB2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6-159C-44E2-B939-B8B22C03EB2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8-159C-44E2-B939-B8B22C03EB2E}"/>
                </c:ext>
              </c:extLst>
            </c:dLbl>
            <c:spPr>
              <a:noFill/>
              <a:ln>
                <a:noFill/>
              </a:ln>
              <a:effectLst/>
            </c:spPr>
            <c:dLblPos val="outEnd"/>
            <c:showLegendKey val="0"/>
            <c:showVal val="0"/>
            <c:showCatName val="1"/>
            <c:showSerName val="0"/>
            <c:showPercent val="0"/>
            <c:showBubbleSize val="0"/>
            <c:showLeaderLines val="0"/>
            <c:extLst>
              <c:ext xmlns:c15="http://schemas.microsoft.com/office/drawing/2012/chart" uri="{CE6537A1-D6FC-4f65-9D91-7224C49458BB}"/>
            </c:extLst>
          </c:dLbls>
          <c:val>
            <c:numLit>
              <c:formatCode>General</c:formatCode>
              <c:ptCount val="2"/>
              <c:pt idx="0">
                <c:v>18</c:v>
              </c:pt>
              <c:pt idx="1">
                <c:v>27</c:v>
              </c:pt>
            </c:numLit>
          </c:val>
          <c:extLst>
            <c:ext xmlns:c16="http://schemas.microsoft.com/office/drawing/2014/chart" uri="{C3380CC4-5D6E-409C-BE32-E72D297353CC}">
              <c16:uniqueId val="{00000009-159C-44E2-B939-B8B22C03EB2E}"/>
            </c:ext>
          </c:extLst>
        </c:ser>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accent1"/>
      </a:solidFill>
      <a:round/>
    </a:ln>
    <a:effectLst/>
  </c:spPr>
  <c:txPr>
    <a:bodyPr/>
    <a:lstStyle/>
    <a:p>
      <a:pPr>
        <a:defRPr/>
      </a:pPr>
      <a:endParaRPr lang="bg-BG"/>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Смъртност!$B$96</c:f>
              <c:strCache>
                <c:ptCount val="1"/>
                <c:pt idx="0">
                  <c:v>Брой пациенти</c:v>
                </c:pt>
              </c:strCache>
            </c:strRef>
          </c:tx>
          <c:explosion val="5"/>
          <c:dPt>
            <c:idx val="0"/>
            <c:bubble3D val="0"/>
            <c:explosion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96B-43F6-A771-8CA646186915}"/>
              </c:ext>
            </c:extLst>
          </c:dPt>
          <c:dPt>
            <c:idx val="1"/>
            <c:bubble3D val="0"/>
            <c:explosion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96B-43F6-A771-8CA646186915}"/>
              </c:ext>
            </c:extLst>
          </c:dPt>
          <c:dPt>
            <c:idx val="2"/>
            <c:bubble3D val="0"/>
            <c:explosion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96B-43F6-A771-8CA64618691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96B-43F6-A771-8CA646186915}"/>
              </c:ext>
            </c:extLst>
          </c:dPt>
          <c:dLbls>
            <c:dLbl>
              <c:idx val="0"/>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r>
                      <a:rPr lang="bg-BG" sz="1200"/>
                      <a:t>Хосписни пациенти -</a:t>
                    </a:r>
                    <a:r>
                      <a:rPr lang="bg-BG" sz="1200" baseline="0"/>
                      <a:t> </a:t>
                    </a:r>
                    <a:r>
                      <a:rPr lang="bg-BG" sz="1200"/>
                      <a:t>4 (9%)</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bg-BG"/>
                </a:p>
              </c:txPr>
              <c:dLblPos val="outEnd"/>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6B-43F6-A771-8CA646186915}"/>
                </c:ext>
              </c:extLst>
            </c:dLbl>
            <c:dLbl>
              <c:idx val="1"/>
              <c:layout>
                <c:manualLayout>
                  <c:x val="7.1118267405471294E-2"/>
                  <c:y val="0.21508010423428253"/>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r>
                      <a:rPr lang="bg-BG" sz="1200"/>
                      <a:t>ВБИ при настоящо пролежаване -</a:t>
                    </a:r>
                    <a:r>
                      <a:rPr lang="bg-BG" sz="1200" baseline="0"/>
                      <a:t> </a:t>
                    </a:r>
                  </a:p>
                  <a:p>
                    <a:pPr>
                      <a:defRPr sz="1200">
                        <a:solidFill>
                          <a:schemeClr val="accent1"/>
                        </a:solidFill>
                      </a:defRPr>
                    </a:pPr>
                    <a:r>
                      <a:rPr lang="bg-BG" sz="1200"/>
                      <a:t>6 (13%)</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bg-BG"/>
                </a:p>
              </c:txPr>
              <c:dLblPos val="bestFit"/>
              <c:showLegendKey val="0"/>
              <c:showVal val="1"/>
              <c:showCatName val="1"/>
              <c:showSerName val="0"/>
              <c:showPercent val="1"/>
              <c:showBubbleSize val="0"/>
              <c:extLst>
                <c:ext xmlns:c15="http://schemas.microsoft.com/office/drawing/2012/chart" uri="{CE6537A1-D6FC-4f65-9D91-7224C49458BB}">
                  <c15:layout>
                    <c:manualLayout>
                      <c:w val="0.23190273842861855"/>
                      <c:h val="0.25240729358737962"/>
                    </c:manualLayout>
                  </c15:layout>
                </c:ext>
                <c:ext xmlns:c16="http://schemas.microsoft.com/office/drawing/2014/chart" uri="{C3380CC4-5D6E-409C-BE32-E72D297353CC}">
                  <c16:uniqueId val="{00000003-396B-43F6-A771-8CA646186915}"/>
                </c:ext>
              </c:extLst>
            </c:dLbl>
            <c:dLbl>
              <c:idx val="2"/>
              <c:layout>
                <c:manualLayout>
                  <c:x val="6.2376546418546628E-3"/>
                  <c:y val="0.12903225806451613"/>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r>
                      <a:rPr lang="bg-BG" sz="1200"/>
                      <a:t>ВБИ при предходно заболяване - 6</a:t>
                    </a:r>
                    <a:r>
                      <a:rPr lang="bg-BG" sz="1200" baseline="0"/>
                      <a:t> (</a:t>
                    </a:r>
                    <a:r>
                      <a:rPr lang="bg-BG" sz="1200"/>
                      <a:t>13%)</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bg-BG"/>
                </a:p>
              </c:txPr>
              <c:dLblPos val="bestFit"/>
              <c:showLegendKey val="0"/>
              <c:showVal val="1"/>
              <c:showCatName val="1"/>
              <c:showSerName val="0"/>
              <c:showPercent val="1"/>
              <c:showBubbleSize val="0"/>
              <c:extLst>
                <c:ext xmlns:c15="http://schemas.microsoft.com/office/drawing/2012/chart" uri="{CE6537A1-D6FC-4f65-9D91-7224C49458BB}">
                  <c15:layout>
                    <c:manualLayout>
                      <c:w val="0.25697057906227261"/>
                      <c:h val="0.29438470728793309"/>
                    </c:manualLayout>
                  </c15:layout>
                </c:ext>
                <c:ext xmlns:c16="http://schemas.microsoft.com/office/drawing/2014/chart" uri="{C3380CC4-5D6E-409C-BE32-E72D297353CC}">
                  <c16:uniqueId val="{00000005-396B-43F6-A771-8CA646186915}"/>
                </c:ext>
              </c:extLst>
            </c:dLbl>
            <c:dLbl>
              <c:idx val="3"/>
              <c:layout>
                <c:manualLayout>
                  <c:x val="-6.2376546418546628E-3"/>
                  <c:y val="-0.27718021806413989"/>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r>
                      <a:rPr lang="bg-BG" sz="1200"/>
                      <a:t>Сепсис в хода на остро развила се инфекция в обществото - 29 (65%)</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bg-BG"/>
                </a:p>
              </c:txPr>
              <c:dLblPos val="bestFit"/>
              <c:showLegendKey val="0"/>
              <c:showVal val="1"/>
              <c:showCatName val="1"/>
              <c:showSerName val="0"/>
              <c:showPercent val="1"/>
              <c:showBubbleSize val="0"/>
              <c:extLst>
                <c:ext xmlns:c15="http://schemas.microsoft.com/office/drawing/2012/chart" uri="{CE6537A1-D6FC-4f65-9D91-7224C49458BB}">
                  <c15:layout>
                    <c:manualLayout>
                      <c:w val="0.31782929618463462"/>
                      <c:h val="0.36439665471923532"/>
                    </c:manualLayout>
                  </c15:layout>
                </c:ext>
                <c:ext xmlns:c16="http://schemas.microsoft.com/office/drawing/2014/chart" uri="{C3380CC4-5D6E-409C-BE32-E72D297353CC}">
                  <c16:uniqueId val="{00000007-396B-43F6-A771-8CA64618691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bg-BG"/>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Смъртност!$A$97:$A$100</c:f>
              <c:strCache>
                <c:ptCount val="4"/>
                <c:pt idx="0">
                  <c:v>Хосписни пациенти</c:v>
                </c:pt>
                <c:pt idx="1">
                  <c:v>ВБИ при настоящо пролежаване</c:v>
                </c:pt>
                <c:pt idx="2">
                  <c:v>ВБИ при предходно заболяване</c:v>
                </c:pt>
                <c:pt idx="3">
                  <c:v>Здрави</c:v>
                </c:pt>
              </c:strCache>
            </c:strRef>
          </c:cat>
          <c:val>
            <c:numRef>
              <c:f>Смъртност!$B$97:$B$100</c:f>
              <c:numCache>
                <c:formatCode>General</c:formatCode>
                <c:ptCount val="4"/>
                <c:pt idx="0">
                  <c:v>4</c:v>
                </c:pt>
                <c:pt idx="1">
                  <c:v>6</c:v>
                </c:pt>
                <c:pt idx="2">
                  <c:v>6</c:v>
                </c:pt>
                <c:pt idx="3">
                  <c:v>29</c:v>
                </c:pt>
              </c:numCache>
            </c:numRef>
          </c:val>
          <c:extLst>
            <c:ext xmlns:c16="http://schemas.microsoft.com/office/drawing/2014/chart" uri="{C3380CC4-5D6E-409C-BE32-E72D297353CC}">
              <c16:uniqueId val="{00000008-396B-43F6-A771-8CA646186915}"/>
            </c:ext>
          </c:extLst>
        </c:ser>
        <c:ser>
          <c:idx val="1"/>
          <c:order val="1"/>
          <c:tx>
            <c:strRef>
              <c:f>Смъртност!$C$96</c:f>
              <c:strCache>
                <c:ptCount val="1"/>
                <c:pt idx="0">
                  <c:v>%</c:v>
                </c:pt>
              </c:strCache>
            </c:strRef>
          </c:tx>
          <c:explosion val="25"/>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396B-43F6-A771-8CA64618691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396B-43F6-A771-8CA64618691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E-396B-43F6-A771-8CA64618691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0-396B-43F6-A771-8CA64618691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1"/>
              <c:showCatName val="1"/>
              <c:showSerName val="0"/>
              <c:showPercent val="0"/>
              <c:showBubbleSize val="0"/>
              <c:extLst>
                <c:ext xmlns:c16="http://schemas.microsoft.com/office/drawing/2014/chart" uri="{C3380CC4-5D6E-409C-BE32-E72D297353CC}">
                  <c16:uniqueId val="{0000000A-396B-43F6-A771-8CA64618691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bg-BG"/>
                </a:p>
              </c:txPr>
              <c:dLblPos val="outEnd"/>
              <c:showLegendKey val="0"/>
              <c:showVal val="1"/>
              <c:showCatName val="1"/>
              <c:showSerName val="0"/>
              <c:showPercent val="0"/>
              <c:showBubbleSize val="0"/>
              <c:extLst>
                <c:ext xmlns:c16="http://schemas.microsoft.com/office/drawing/2014/chart" uri="{C3380CC4-5D6E-409C-BE32-E72D297353CC}">
                  <c16:uniqueId val="{0000000C-396B-43F6-A771-8CA64618691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bg-BG"/>
                </a:p>
              </c:txPr>
              <c:dLblPos val="outEnd"/>
              <c:showLegendKey val="0"/>
              <c:showVal val="1"/>
              <c:showCatName val="1"/>
              <c:showSerName val="0"/>
              <c:showPercent val="0"/>
              <c:showBubbleSize val="0"/>
              <c:extLst>
                <c:ext xmlns:c16="http://schemas.microsoft.com/office/drawing/2014/chart" uri="{C3380CC4-5D6E-409C-BE32-E72D297353CC}">
                  <c16:uniqueId val="{0000000E-396B-43F6-A771-8CA64618691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bg-BG"/>
                </a:p>
              </c:txPr>
              <c:dLblPos val="outEnd"/>
              <c:showLegendKey val="0"/>
              <c:showVal val="1"/>
              <c:showCatName val="1"/>
              <c:showSerName val="0"/>
              <c:showPercent val="0"/>
              <c:showBubbleSize val="0"/>
              <c:extLst>
                <c:ext xmlns:c16="http://schemas.microsoft.com/office/drawing/2014/chart" uri="{C3380CC4-5D6E-409C-BE32-E72D297353CC}">
                  <c16:uniqueId val="{00000010-396B-43F6-A771-8CA646186915}"/>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Смъртност!$A$97:$A$100</c:f>
              <c:strCache>
                <c:ptCount val="4"/>
                <c:pt idx="0">
                  <c:v>Хосписни пациенти</c:v>
                </c:pt>
                <c:pt idx="1">
                  <c:v>ВБИ при настоящо пролежаване</c:v>
                </c:pt>
                <c:pt idx="2">
                  <c:v>ВБИ при предходно заболяване</c:v>
                </c:pt>
                <c:pt idx="3">
                  <c:v>Здрави</c:v>
                </c:pt>
              </c:strCache>
            </c:strRef>
          </c:cat>
          <c:val>
            <c:numRef>
              <c:f>Смъртност!$C$97:$C$100</c:f>
              <c:numCache>
                <c:formatCode>0.0%</c:formatCode>
                <c:ptCount val="4"/>
                <c:pt idx="0">
                  <c:v>8.8000000000000064E-2</c:v>
                </c:pt>
                <c:pt idx="1">
                  <c:v>0.13300000000000001</c:v>
                </c:pt>
                <c:pt idx="2">
                  <c:v>0.13300000000000001</c:v>
                </c:pt>
                <c:pt idx="3">
                  <c:v>0.64400000000001512</c:v>
                </c:pt>
              </c:numCache>
            </c:numRef>
          </c:val>
          <c:extLst>
            <c:ext xmlns:c16="http://schemas.microsoft.com/office/drawing/2014/chart" uri="{C3380CC4-5D6E-409C-BE32-E72D297353CC}">
              <c16:uniqueId val="{00000011-396B-43F6-A771-8CA646186915}"/>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accent1"/>
      </a:solidFill>
      <a:round/>
    </a:ln>
    <a:effectLst/>
  </c:spPr>
  <c:txPr>
    <a:bodyPr/>
    <a:lstStyle/>
    <a:p>
      <a:pPr>
        <a:defRPr/>
      </a:pPr>
      <a:endParaRPr lang="bg-BG"/>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399276749627738E-2"/>
          <c:y val="6.973707233964177E-2"/>
          <c:w val="0.95320144650074456"/>
          <c:h val="0.79460054335313346"/>
        </c:manualLayout>
      </c:layout>
      <c:barChart>
        <c:barDir val="col"/>
        <c:grouping val="clustered"/>
        <c:varyColors val="0"/>
        <c:ser>
          <c:idx val="0"/>
          <c:order val="0"/>
          <c:tx>
            <c:strRef>
              <c:f>Смъртност!$E$76</c:f>
              <c:strCache>
                <c:ptCount val="1"/>
                <c:pt idx="0">
                  <c:v>Да </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bg-BG"/>
                      <a:t>25 (68%)</a:t>
                    </a:r>
                  </a:p>
                  <a:p>
                    <a:r>
                      <a:rPr lang="bg-BG"/>
                      <a:t>с мед. обслужване</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26-48A1-AB44-CBA3D9F677A4}"/>
                </c:ext>
              </c:extLst>
            </c:dLbl>
            <c:dLbl>
              <c:idx val="1"/>
              <c:tx>
                <c:rich>
                  <a:bodyPr/>
                  <a:lstStyle/>
                  <a:p>
                    <a:r>
                      <a:rPr lang="bg-BG"/>
                      <a:t>20 (44%)</a:t>
                    </a:r>
                  </a:p>
                  <a:p>
                    <a:r>
                      <a:rPr lang="bg-BG"/>
                      <a:t>с мед. обслужване</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26-48A1-AB44-CBA3D9F677A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Смъртност!$D$77:$D$78</c:f>
              <c:strCache>
                <c:ptCount val="2"/>
                <c:pt idx="0">
                  <c:v>I група - инфекции</c:v>
                </c:pt>
                <c:pt idx="1">
                  <c:v>II +III група (сепсис + септичен шок)</c:v>
                </c:pt>
              </c:strCache>
            </c:strRef>
          </c:cat>
          <c:val>
            <c:numRef>
              <c:f>Смъртност!$E$77:$E$78</c:f>
              <c:numCache>
                <c:formatCode>0%</c:formatCode>
                <c:ptCount val="2"/>
                <c:pt idx="0">
                  <c:v>0.68</c:v>
                </c:pt>
                <c:pt idx="1">
                  <c:v>0.44400000000000001</c:v>
                </c:pt>
              </c:numCache>
            </c:numRef>
          </c:val>
          <c:extLst>
            <c:ext xmlns:c16="http://schemas.microsoft.com/office/drawing/2014/chart" uri="{C3380CC4-5D6E-409C-BE32-E72D297353CC}">
              <c16:uniqueId val="{00000002-1F26-48A1-AB44-CBA3D9F677A4}"/>
            </c:ext>
          </c:extLst>
        </c:ser>
        <c:ser>
          <c:idx val="1"/>
          <c:order val="1"/>
          <c:tx>
            <c:strRef>
              <c:f>Смъртност!$F$76</c:f>
              <c:strCache>
                <c:ptCount val="1"/>
                <c:pt idx="0">
                  <c:v>Не</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bg-BG"/>
                      <a:t>12 (32%)</a:t>
                    </a:r>
                  </a:p>
                  <a:p>
                    <a:r>
                      <a:rPr lang="bg-BG"/>
                      <a:t>без мед. обслужване</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26-48A1-AB44-CBA3D9F677A4}"/>
                </c:ext>
              </c:extLst>
            </c:dLbl>
            <c:dLbl>
              <c:idx val="1"/>
              <c:tx>
                <c:rich>
                  <a:bodyPr/>
                  <a:lstStyle/>
                  <a:p>
                    <a:r>
                      <a:rPr lang="bg-BG"/>
                      <a:t>25 (56%)</a:t>
                    </a:r>
                  </a:p>
                  <a:p>
                    <a:r>
                      <a:rPr lang="bg-BG"/>
                      <a:t>без мед. обслужване</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26-48A1-AB44-CBA3D9F677A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Смъртност!$D$77:$D$78</c:f>
              <c:strCache>
                <c:ptCount val="2"/>
                <c:pt idx="0">
                  <c:v>I група - инфекции</c:v>
                </c:pt>
                <c:pt idx="1">
                  <c:v>II +III група (сепсис + септичен шок)</c:v>
                </c:pt>
              </c:strCache>
            </c:strRef>
          </c:cat>
          <c:val>
            <c:numRef>
              <c:f>Смъртност!$F$77:$F$78</c:f>
              <c:numCache>
                <c:formatCode>0%</c:formatCode>
                <c:ptCount val="2"/>
                <c:pt idx="0">
                  <c:v>0.32000000000000095</c:v>
                </c:pt>
                <c:pt idx="1">
                  <c:v>0.56000000000000005</c:v>
                </c:pt>
              </c:numCache>
            </c:numRef>
          </c:val>
          <c:extLst>
            <c:ext xmlns:c16="http://schemas.microsoft.com/office/drawing/2014/chart" uri="{C3380CC4-5D6E-409C-BE32-E72D297353CC}">
              <c16:uniqueId val="{00000005-1F26-48A1-AB44-CBA3D9F677A4}"/>
            </c:ext>
          </c:extLst>
        </c:ser>
        <c:dLbls>
          <c:dLblPos val="inEnd"/>
          <c:showLegendKey val="0"/>
          <c:showVal val="1"/>
          <c:showCatName val="0"/>
          <c:showSerName val="0"/>
          <c:showPercent val="0"/>
          <c:showBubbleSize val="0"/>
        </c:dLbls>
        <c:gapWidth val="65"/>
        <c:axId val="124146816"/>
        <c:axId val="124148352"/>
      </c:barChart>
      <c:catAx>
        <c:axId val="12414681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124148352"/>
        <c:crosses val="autoZero"/>
        <c:auto val="1"/>
        <c:lblAlgn val="ctr"/>
        <c:lblOffset val="100"/>
        <c:noMultiLvlLbl val="0"/>
      </c:catAx>
      <c:valAx>
        <c:axId val="1241483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241468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267869641295853"/>
          <c:y val="0.16916229221347329"/>
          <c:w val="0.37102184992253368"/>
          <c:h val="0.70285985662693773"/>
        </c:manualLayout>
      </c:layout>
      <c:pieChart>
        <c:varyColors val="1"/>
        <c:ser>
          <c:idx val="0"/>
          <c:order val="0"/>
          <c:tx>
            <c:strRef>
              <c:f>Смъртност!$B$70</c:f>
              <c:strCache>
                <c:ptCount val="1"/>
                <c:pt idx="0">
                  <c:v>%</c:v>
                </c:pt>
              </c:strCache>
            </c:strRef>
          </c:tx>
          <c:dPt>
            <c:idx val="0"/>
            <c:bubble3D val="0"/>
            <c:explosion val="5"/>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0CB-40B0-AF0B-A12060A085D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0CB-40B0-AF0B-A12060A085D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0CB-40B0-AF0B-A12060A085D1}"/>
              </c:ext>
            </c:extLst>
          </c:dPt>
          <c:dLbls>
            <c:dLbl>
              <c:idx val="0"/>
              <c:layout>
                <c:manualLayout>
                  <c:x val="4.3112739814615223E-3"/>
                  <c:y val="-0.31372549019607843"/>
                </c:manualLayout>
              </c:layout>
              <c:tx>
                <c:rich>
                  <a:bodyPr rot="0" spcFirstLastPara="1" vertOverflow="ellipsis" vert="horz" wrap="square" lIns="38100" tIns="19050" rIns="38100" bIns="19050" anchor="ctr" anchorCtr="1">
                    <a:noAutofit/>
                  </a:bodyPr>
                  <a:lstStyle/>
                  <a:p>
                    <a:pPr>
                      <a:defRPr sz="1200" b="1" i="0" u="none" strike="noStrike" kern="1200" spc="0" baseline="0">
                        <a:solidFill>
                          <a:schemeClr val="accent1"/>
                        </a:solidFill>
                        <a:latin typeface="+mn-lt"/>
                        <a:ea typeface="+mn-ea"/>
                        <a:cs typeface="+mn-cs"/>
                      </a:defRPr>
                    </a:pPr>
                    <a:r>
                      <a:rPr lang="bg-BG" sz="1200"/>
                      <a:t>Без сепсис , но с медицинско обслужване за последните 30 дни - 29(64.4%)</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35781418409139903"/>
                      <c:h val="0.38523596315166486"/>
                    </c:manualLayout>
                  </c15:layout>
                </c:ext>
                <c:ext xmlns:c16="http://schemas.microsoft.com/office/drawing/2014/chart" uri="{C3380CC4-5D6E-409C-BE32-E72D297353CC}">
                  <c16:uniqueId val="{00000001-F0CB-40B0-AF0B-A12060A085D1}"/>
                </c:ext>
              </c:extLst>
            </c:dLbl>
            <c:dLbl>
              <c:idx val="1"/>
              <c:layout>
                <c:manualLayout>
                  <c:x val="-2.0808669855816551E-3"/>
                  <c:y val="0.16753954185046235"/>
                </c:manualLayout>
              </c:layout>
              <c:tx>
                <c:rich>
                  <a:bodyPr rot="0" spcFirstLastPara="1" vertOverflow="ellipsis" vert="horz" wrap="square" lIns="38100" tIns="19050" rIns="38100" bIns="19050" anchor="ctr" anchorCtr="1">
                    <a:noAutofit/>
                  </a:bodyPr>
                  <a:lstStyle/>
                  <a:p>
                    <a:pPr>
                      <a:defRPr sz="1200" b="1" i="0" u="none" strike="noStrike" kern="1200" spc="0" baseline="0">
                        <a:solidFill>
                          <a:schemeClr val="accent1"/>
                        </a:solidFill>
                        <a:latin typeface="+mn-lt"/>
                        <a:ea typeface="+mn-ea"/>
                        <a:cs typeface="+mn-cs"/>
                      </a:defRPr>
                    </a:pPr>
                    <a:r>
                      <a:rPr lang="bg-BG" sz="1200"/>
                      <a:t>Сепсис свързан с предишно пролежване -</a:t>
                    </a:r>
                    <a:r>
                      <a:rPr lang="bg-BG" sz="1200" baseline="0"/>
                      <a:t> </a:t>
                    </a:r>
                    <a:r>
                      <a:rPr lang="bg-BG" sz="1200"/>
                      <a:t> 10 (22.2%)</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32782220503573245"/>
                      <c:h val="0.39511343804537513"/>
                    </c:manualLayout>
                  </c15:layout>
                </c:ext>
                <c:ext xmlns:c16="http://schemas.microsoft.com/office/drawing/2014/chart" uri="{C3380CC4-5D6E-409C-BE32-E72D297353CC}">
                  <c16:uniqueId val="{00000003-F0CB-40B0-AF0B-A12060A085D1}"/>
                </c:ext>
              </c:extLst>
            </c:dLbl>
            <c:dLbl>
              <c:idx val="2"/>
              <c:tx>
                <c:rich>
                  <a:bodyPr/>
                  <a:lstStyle/>
                  <a:p>
                    <a:r>
                      <a:rPr lang="bg-BG" sz="1200"/>
                      <a:t>Сепсис при настоящо пролежаване</a:t>
                    </a:r>
                    <a:r>
                      <a:rPr lang="bg-BG" sz="1200" baseline="0"/>
                      <a:t> - 6 (</a:t>
                    </a:r>
                    <a:r>
                      <a:rPr lang="bg-BG" sz="1200"/>
                      <a:t>13.3%)</a:t>
                    </a:r>
                  </a:p>
                </c:rich>
              </c:tx>
              <c:dLblPos val="outEnd"/>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0CB-40B0-AF0B-A12060A085D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bg-BG"/>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Смъртност!$A$71:$A$73</c:f>
              <c:strCache>
                <c:ptCount val="3"/>
                <c:pt idx="0">
                  <c:v>Без сепсис , но с медицинско обслужване за последните 30 дни</c:v>
                </c:pt>
                <c:pt idx="1">
                  <c:v>Сепсис, свързан с предишно пролежване</c:v>
                </c:pt>
                <c:pt idx="2">
                  <c:v>Сепсис при настоящо пролежаване</c:v>
                </c:pt>
              </c:strCache>
            </c:strRef>
          </c:cat>
          <c:val>
            <c:numRef>
              <c:f>Смъртност!$B$71:$B$73</c:f>
              <c:numCache>
                <c:formatCode>0.0%</c:formatCode>
                <c:ptCount val="3"/>
                <c:pt idx="0">
                  <c:v>0.64400000000000412</c:v>
                </c:pt>
                <c:pt idx="1">
                  <c:v>0.222</c:v>
                </c:pt>
                <c:pt idx="2">
                  <c:v>0.13300000000000001</c:v>
                </c:pt>
              </c:numCache>
            </c:numRef>
          </c:val>
          <c:extLst>
            <c:ext xmlns:c16="http://schemas.microsoft.com/office/drawing/2014/chart" uri="{C3380CC4-5D6E-409C-BE32-E72D297353CC}">
              <c16:uniqueId val="{00000006-F0CB-40B0-AF0B-A12060A085D1}"/>
            </c:ext>
          </c:extLst>
        </c:ser>
        <c:ser>
          <c:idx val="1"/>
          <c:order val="1"/>
          <c:tx>
            <c:strRef>
              <c:f>Смъртност!$C$70</c:f>
              <c:strCache>
                <c:ptCount val="1"/>
                <c:pt idx="0">
                  <c:v>Брой пациенти</c:v>
                </c:pt>
              </c:strCache>
            </c:strRef>
          </c:tx>
          <c:explosion val="25"/>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F0CB-40B0-AF0B-A12060A085D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F0CB-40B0-AF0B-A12060A085D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F0CB-40B0-AF0B-A12060A085D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8-F0CB-40B0-AF0B-A12060A085D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A-F0CB-40B0-AF0B-A12060A085D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bg-BG"/>
                </a:p>
              </c:txPr>
              <c:dLblPos val="outEnd"/>
              <c:showLegendKey val="0"/>
              <c:showVal val="0"/>
              <c:showCatName val="1"/>
              <c:showSerName val="0"/>
              <c:showPercent val="0"/>
              <c:showBubbleSize val="0"/>
              <c:extLst>
                <c:ext xmlns:c16="http://schemas.microsoft.com/office/drawing/2014/chart" uri="{C3380CC4-5D6E-409C-BE32-E72D297353CC}">
                  <c16:uniqueId val="{0000000C-F0CB-40B0-AF0B-A12060A085D1}"/>
                </c:ext>
              </c:extLst>
            </c:dLbl>
            <c:spPr>
              <a:noFill/>
              <a:ln>
                <a:noFill/>
              </a:ln>
              <a:effectLst/>
            </c:spPr>
            <c:dLblPos val="outEnd"/>
            <c:showLegendKey val="0"/>
            <c:showVal val="0"/>
            <c:showCatName val="1"/>
            <c:showSerName val="0"/>
            <c:showPercent val="0"/>
            <c:showBubbleSize val="0"/>
            <c:showLeaderLines val="0"/>
            <c:extLst>
              <c:ext xmlns:c15="http://schemas.microsoft.com/office/drawing/2012/chart" uri="{CE6537A1-D6FC-4f65-9D91-7224C49458BB}"/>
            </c:extLst>
          </c:dLbls>
          <c:cat>
            <c:strRef>
              <c:f>Смъртност!$A$71:$A$73</c:f>
              <c:strCache>
                <c:ptCount val="3"/>
                <c:pt idx="0">
                  <c:v>Без сепсис , но с медицинско обслужване за последните 30 дни</c:v>
                </c:pt>
                <c:pt idx="1">
                  <c:v>Сепсис, свързан с предишно пролежване</c:v>
                </c:pt>
                <c:pt idx="2">
                  <c:v>Сепсис при настоящо пролежаване</c:v>
                </c:pt>
              </c:strCache>
            </c:strRef>
          </c:cat>
          <c:val>
            <c:numRef>
              <c:f>Смъртност!$C$71:$C$73</c:f>
              <c:numCache>
                <c:formatCode>General</c:formatCode>
                <c:ptCount val="3"/>
                <c:pt idx="0">
                  <c:v>29</c:v>
                </c:pt>
                <c:pt idx="1">
                  <c:v>10</c:v>
                </c:pt>
                <c:pt idx="2">
                  <c:v>6</c:v>
                </c:pt>
              </c:numCache>
            </c:numRef>
          </c:val>
          <c:extLst>
            <c:ext xmlns:c16="http://schemas.microsoft.com/office/drawing/2014/chart" uri="{C3380CC4-5D6E-409C-BE32-E72D297353CC}">
              <c16:uniqueId val="{0000000D-F0CB-40B0-AF0B-A12060A085D1}"/>
            </c:ext>
          </c:extLst>
        </c:ser>
        <c:dLbls>
          <c:dLblPos val="outEnd"/>
          <c:showLegendKey val="0"/>
          <c:showVal val="0"/>
          <c:showCatName val="1"/>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accent1"/>
      </a:solidFill>
      <a:round/>
    </a:ln>
    <a:effectLst/>
  </c:spPr>
  <c:txPr>
    <a:bodyPr/>
    <a:lstStyle/>
    <a:p>
      <a:pPr>
        <a:defRPr/>
      </a:pPr>
      <a:endParaRPr lang="bg-BG"/>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706960026741723E-2"/>
          <c:y val="3.8425660346507337E-2"/>
          <c:w val="0.81512023314323911"/>
          <c:h val="0.7851104040768776"/>
        </c:manualLayout>
      </c:layout>
      <c:barChart>
        <c:barDir val="col"/>
        <c:grouping val="clustered"/>
        <c:varyColors val="0"/>
        <c:ser>
          <c:idx val="0"/>
          <c:order val="0"/>
          <c:tx>
            <c:strRef>
              <c:f>Sheet4!$B$219</c:f>
              <c:strCache>
                <c:ptCount val="1"/>
                <c:pt idx="0">
                  <c:v>Починали</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13.5%</a:t>
                    </a:r>
                  </a:p>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42-41BB-85F3-0266986BB490}"/>
                </c:ext>
              </c:extLst>
            </c:dLbl>
            <c:dLbl>
              <c:idx val="1"/>
              <c:tx>
                <c:rich>
                  <a:bodyPr/>
                  <a:lstStyle/>
                  <a:p>
                    <a:r>
                      <a:rPr lang="en-US"/>
                      <a:t>55.5%</a:t>
                    </a:r>
                  </a:p>
                  <a:p>
                    <a:r>
                      <a:rPr lang="en-US"/>
                      <a:t>(25)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42-41BB-85F3-0266986BB49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Sheet4!$A$220:$A$221</c:f>
              <c:strCache>
                <c:ptCount val="2"/>
                <c:pt idx="0">
                  <c:v>Инфекции</c:v>
                </c:pt>
                <c:pt idx="1">
                  <c:v>Сепсис с/без шок</c:v>
                </c:pt>
              </c:strCache>
            </c:strRef>
          </c:cat>
          <c:val>
            <c:numRef>
              <c:f>Sheet4!$B$220:$B$221</c:f>
              <c:numCache>
                <c:formatCode>0.0%</c:formatCode>
                <c:ptCount val="2"/>
                <c:pt idx="0">
                  <c:v>0.13500000000000001</c:v>
                </c:pt>
                <c:pt idx="1">
                  <c:v>0.55500000000000005</c:v>
                </c:pt>
              </c:numCache>
            </c:numRef>
          </c:val>
          <c:extLst>
            <c:ext xmlns:c16="http://schemas.microsoft.com/office/drawing/2014/chart" uri="{C3380CC4-5D6E-409C-BE32-E72D297353CC}">
              <c16:uniqueId val="{00000002-3E42-41BB-85F3-0266986BB490}"/>
            </c:ext>
          </c:extLst>
        </c:ser>
        <c:ser>
          <c:idx val="1"/>
          <c:order val="1"/>
          <c:tx>
            <c:strRef>
              <c:f>Sheet4!$C$219</c:f>
              <c:strCache>
                <c:ptCount val="1"/>
                <c:pt idx="0">
                  <c:v>Живи</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86.4%</a:t>
                    </a:r>
                  </a:p>
                  <a:p>
                    <a:r>
                      <a:rPr lang="en-US"/>
                      <a:t>(32)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42-41BB-85F3-0266986BB490}"/>
                </c:ext>
              </c:extLst>
            </c:dLbl>
            <c:dLbl>
              <c:idx val="1"/>
              <c:tx>
                <c:rich>
                  <a:bodyPr/>
                  <a:lstStyle/>
                  <a:p>
                    <a:r>
                      <a:rPr lang="en-US"/>
                      <a:t>44.4%</a:t>
                    </a:r>
                  </a:p>
                  <a:p>
                    <a:r>
                      <a:rPr lang="en-US"/>
                      <a:t>(20)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42-41BB-85F3-0266986BB49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Sheet4!$A$220:$A$221</c:f>
              <c:strCache>
                <c:ptCount val="2"/>
                <c:pt idx="0">
                  <c:v>Инфекции</c:v>
                </c:pt>
                <c:pt idx="1">
                  <c:v>Сепсис с/без шок</c:v>
                </c:pt>
              </c:strCache>
            </c:strRef>
          </c:cat>
          <c:val>
            <c:numRef>
              <c:f>Sheet4!$C$220:$C$221</c:f>
              <c:numCache>
                <c:formatCode>0.0%</c:formatCode>
                <c:ptCount val="2"/>
                <c:pt idx="0">
                  <c:v>0.86400000000000265</c:v>
                </c:pt>
                <c:pt idx="1">
                  <c:v>0.44400000000000001</c:v>
                </c:pt>
              </c:numCache>
            </c:numRef>
          </c:val>
          <c:extLst>
            <c:ext xmlns:c16="http://schemas.microsoft.com/office/drawing/2014/chart" uri="{C3380CC4-5D6E-409C-BE32-E72D297353CC}">
              <c16:uniqueId val="{00000005-3E42-41BB-85F3-0266986BB490}"/>
            </c:ext>
          </c:extLst>
        </c:ser>
        <c:dLbls>
          <c:dLblPos val="inEnd"/>
          <c:showLegendKey val="0"/>
          <c:showVal val="1"/>
          <c:showCatName val="0"/>
          <c:showSerName val="0"/>
          <c:showPercent val="0"/>
          <c:showBubbleSize val="0"/>
        </c:dLbls>
        <c:gapWidth val="65"/>
        <c:axId val="124351232"/>
        <c:axId val="124352768"/>
      </c:barChart>
      <c:catAx>
        <c:axId val="12435123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bg-BG"/>
          </a:p>
        </c:txPr>
        <c:crossAx val="124352768"/>
        <c:crosses val="autoZero"/>
        <c:auto val="1"/>
        <c:lblAlgn val="ctr"/>
        <c:lblOffset val="100"/>
        <c:noMultiLvlLbl val="0"/>
      </c:catAx>
      <c:valAx>
        <c:axId val="1243527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124351232"/>
        <c:crosses val="autoZero"/>
        <c:crossBetween val="between"/>
      </c:valAx>
      <c:spPr>
        <a:noFill/>
        <a:ln>
          <a:noFill/>
        </a:ln>
        <a:effectLst/>
      </c:spPr>
    </c:plotArea>
    <c:legend>
      <c:legendPos val="b"/>
      <c:layout>
        <c:manualLayout>
          <c:xMode val="edge"/>
          <c:yMode val="edge"/>
          <c:x val="0.77808123711884991"/>
          <c:y val="4.5084395603197568E-2"/>
          <c:w val="0.1988710828092797"/>
          <c:h val="5.8411623780672273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02877597817802"/>
          <c:y val="4.1808199746663693E-2"/>
          <c:w val="0.79543073709399348"/>
          <c:h val="0.86185992115902288"/>
        </c:manualLayout>
      </c:layout>
      <c:barChart>
        <c:barDir val="col"/>
        <c:grouping val="clustered"/>
        <c:varyColors val="0"/>
        <c:ser>
          <c:idx val="0"/>
          <c:order val="0"/>
          <c:tx>
            <c:strRef>
              <c:f>Sheet4!$B$260</c:f>
              <c:strCache>
                <c:ptCount val="1"/>
                <c:pt idx="0">
                  <c:v>Починали</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13,6%</a:t>
                    </a:r>
                  </a:p>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A6-4836-8287-E6F2FCA69034}"/>
                </c:ext>
              </c:extLst>
            </c:dLbl>
            <c:dLbl>
              <c:idx val="1"/>
              <c:tx>
                <c:rich>
                  <a:bodyPr/>
                  <a:lstStyle/>
                  <a:p>
                    <a:r>
                      <a:rPr lang="en-US"/>
                      <a:t>42.30%</a:t>
                    </a:r>
                  </a:p>
                  <a:p>
                    <a:r>
                      <a:rPr lang="en-US"/>
                      <a:t>(11)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A6-4836-8287-E6F2FCA69034}"/>
                </c:ext>
              </c:extLst>
            </c:dLbl>
            <c:dLbl>
              <c:idx val="2"/>
              <c:tx>
                <c:rich>
                  <a:bodyPr/>
                  <a:lstStyle/>
                  <a:p>
                    <a:r>
                      <a:rPr lang="en-US"/>
                      <a:t>73.60%</a:t>
                    </a:r>
                  </a:p>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A6-4836-8287-E6F2FCA6903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Sheet4!$A$261:$A$263</c:f>
              <c:strCache>
                <c:ptCount val="3"/>
                <c:pt idx="0">
                  <c:v>Инфекции</c:v>
                </c:pt>
                <c:pt idx="1">
                  <c:v>Сепсис без шок</c:v>
                </c:pt>
                <c:pt idx="2">
                  <c:v>Сепсис със шок</c:v>
                </c:pt>
              </c:strCache>
            </c:strRef>
          </c:cat>
          <c:val>
            <c:numRef>
              <c:f>Sheet4!$B$261:$B$263</c:f>
              <c:numCache>
                <c:formatCode>0.00%</c:formatCode>
                <c:ptCount val="3"/>
                <c:pt idx="0">
                  <c:v>0.16400000000000001</c:v>
                </c:pt>
                <c:pt idx="1">
                  <c:v>0.42300000000000032</c:v>
                </c:pt>
                <c:pt idx="2">
                  <c:v>0.73600000000000065</c:v>
                </c:pt>
              </c:numCache>
            </c:numRef>
          </c:val>
          <c:extLst>
            <c:ext xmlns:c16="http://schemas.microsoft.com/office/drawing/2014/chart" uri="{C3380CC4-5D6E-409C-BE32-E72D297353CC}">
              <c16:uniqueId val="{00000003-BEA6-4836-8287-E6F2FCA69034}"/>
            </c:ext>
          </c:extLst>
        </c:ser>
        <c:ser>
          <c:idx val="1"/>
          <c:order val="1"/>
          <c:tx>
            <c:strRef>
              <c:f>Sheet4!$C$260</c:f>
              <c:strCache>
                <c:ptCount val="1"/>
                <c:pt idx="0">
                  <c:v>Живи</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86.4%</a:t>
                    </a:r>
                  </a:p>
                  <a:p>
                    <a:r>
                      <a:rPr lang="en-US"/>
                      <a:t>(32)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A6-4836-8287-E6F2FCA69034}"/>
                </c:ext>
              </c:extLst>
            </c:dLbl>
            <c:dLbl>
              <c:idx val="1"/>
              <c:tx>
                <c:rich>
                  <a:bodyPr/>
                  <a:lstStyle/>
                  <a:p>
                    <a:r>
                      <a:rPr lang="en-US"/>
                      <a:t>57.60%</a:t>
                    </a:r>
                  </a:p>
                  <a:p>
                    <a:r>
                      <a:rPr lang="en-US"/>
                      <a:t>(15)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A6-4836-8287-E6F2FCA69034}"/>
                </c:ext>
              </c:extLst>
            </c:dLbl>
            <c:dLbl>
              <c:idx val="2"/>
              <c:tx>
                <c:rich>
                  <a:bodyPr/>
                  <a:lstStyle/>
                  <a:p>
                    <a:r>
                      <a:rPr lang="en-US"/>
                      <a:t>26.30%</a:t>
                    </a:r>
                  </a:p>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A6-4836-8287-E6F2FCA6903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Sheet4!$A$261:$A$263</c:f>
              <c:strCache>
                <c:ptCount val="3"/>
                <c:pt idx="0">
                  <c:v>Инфекции</c:v>
                </c:pt>
                <c:pt idx="1">
                  <c:v>Сепсис без шок</c:v>
                </c:pt>
                <c:pt idx="2">
                  <c:v>Сепсис със шок</c:v>
                </c:pt>
              </c:strCache>
            </c:strRef>
          </c:cat>
          <c:val>
            <c:numRef>
              <c:f>Sheet4!$C$261:$C$263</c:f>
              <c:numCache>
                <c:formatCode>0.00%</c:formatCode>
                <c:ptCount val="3"/>
                <c:pt idx="0">
                  <c:v>0.83600000000000063</c:v>
                </c:pt>
                <c:pt idx="1">
                  <c:v>0.57600000000000062</c:v>
                </c:pt>
                <c:pt idx="2">
                  <c:v>0.26300000000000001</c:v>
                </c:pt>
              </c:numCache>
            </c:numRef>
          </c:val>
          <c:extLst>
            <c:ext xmlns:c16="http://schemas.microsoft.com/office/drawing/2014/chart" uri="{C3380CC4-5D6E-409C-BE32-E72D297353CC}">
              <c16:uniqueId val="{00000007-BEA6-4836-8287-E6F2FCA69034}"/>
            </c:ext>
          </c:extLst>
        </c:ser>
        <c:dLbls>
          <c:dLblPos val="inEnd"/>
          <c:showLegendKey val="0"/>
          <c:showVal val="1"/>
          <c:showCatName val="0"/>
          <c:showSerName val="0"/>
          <c:showPercent val="0"/>
          <c:showBubbleSize val="0"/>
        </c:dLbls>
        <c:gapWidth val="65"/>
        <c:axId val="125708160"/>
        <c:axId val="125709696"/>
      </c:barChart>
      <c:catAx>
        <c:axId val="12570816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125709696"/>
        <c:crosses val="autoZero"/>
        <c:auto val="1"/>
        <c:lblAlgn val="ctr"/>
        <c:lblOffset val="100"/>
        <c:noMultiLvlLbl val="0"/>
      </c:catAx>
      <c:valAx>
        <c:axId val="1257096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25708160"/>
        <c:crosses val="autoZero"/>
        <c:crossBetween val="between"/>
      </c:valAx>
      <c:spPr>
        <a:noFill/>
        <a:ln>
          <a:noFill/>
        </a:ln>
        <a:effectLst/>
      </c:spPr>
    </c:plotArea>
    <c:legend>
      <c:legendPos val="b"/>
      <c:layout>
        <c:manualLayout>
          <c:xMode val="edge"/>
          <c:yMode val="edge"/>
          <c:x val="0.79135698989410919"/>
          <c:y val="1.0349474561518477E-2"/>
          <c:w val="0.20835260338857145"/>
          <c:h val="9.3363713658711975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86512523609932E-2"/>
          <c:y val="3.5656241283626842E-2"/>
          <c:w val="0.870031242963759"/>
          <c:h val="0.6680574932298442"/>
        </c:manualLayout>
      </c:layout>
      <c:barChart>
        <c:barDir val="col"/>
        <c:grouping val="clustered"/>
        <c:varyColors val="0"/>
        <c:ser>
          <c:idx val="0"/>
          <c:order val="0"/>
          <c:tx>
            <c:strRef>
              <c:f>Sheet4!$A$208</c:f>
              <c:strCache>
                <c:ptCount val="1"/>
                <c:pt idx="0">
                  <c:v>Инфекции</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13.3%</a:t>
                    </a:r>
                  </a:p>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D7-4299-B852-E29E81FA7CC0}"/>
                </c:ext>
              </c:extLst>
            </c:dLbl>
            <c:dLbl>
              <c:idx val="1"/>
              <c:tx>
                <c:rich>
                  <a:bodyPr/>
                  <a:lstStyle/>
                  <a:p>
                    <a:r>
                      <a:rPr lang="en-US"/>
                      <a:t>3.3%</a:t>
                    </a:r>
                  </a:p>
                  <a:p>
                    <a:r>
                      <a:rPr lang="en-US"/>
                      <a:t>(1)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D7-4299-B852-E29E81FA7CC0}"/>
                </c:ext>
              </c:extLst>
            </c:dLbl>
            <c:dLbl>
              <c:idx val="2"/>
              <c:tx>
                <c:rich>
                  <a:bodyPr/>
                  <a:lstStyle/>
                  <a:p>
                    <a:r>
                      <a:rPr lang="en-US"/>
                      <a:t>16.70%</a:t>
                    </a:r>
                  </a:p>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D7-4299-B852-E29E81FA7CC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Sheet4!$B$207:$D$207</c:f>
              <c:strCache>
                <c:ptCount val="3"/>
                <c:pt idx="0">
                  <c:v>Смъртност до 14-ти ден</c:v>
                </c:pt>
                <c:pt idx="1">
                  <c:v>Смъртност между 14-ти и 30-ти ден</c:v>
                </c:pt>
                <c:pt idx="2">
                  <c:v>Обща смъртност до 30-ти ден</c:v>
                </c:pt>
              </c:strCache>
            </c:strRef>
          </c:cat>
          <c:val>
            <c:numRef>
              <c:f>Sheet4!$B$208:$D$208</c:f>
              <c:numCache>
                <c:formatCode>0.0%</c:formatCode>
                <c:ptCount val="3"/>
                <c:pt idx="0">
                  <c:v>0.13300000000000001</c:v>
                </c:pt>
                <c:pt idx="1">
                  <c:v>3.3000000000000002E-2</c:v>
                </c:pt>
                <c:pt idx="2" formatCode="0.00%">
                  <c:v>0.16700000000000001</c:v>
                </c:pt>
              </c:numCache>
            </c:numRef>
          </c:val>
          <c:extLst>
            <c:ext xmlns:c16="http://schemas.microsoft.com/office/drawing/2014/chart" uri="{C3380CC4-5D6E-409C-BE32-E72D297353CC}">
              <c16:uniqueId val="{00000003-C1D7-4299-B852-E29E81FA7CC0}"/>
            </c:ext>
          </c:extLst>
        </c:ser>
        <c:ser>
          <c:idx val="1"/>
          <c:order val="1"/>
          <c:tx>
            <c:strRef>
              <c:f>Sheet4!$A$209</c:f>
              <c:strCache>
                <c:ptCount val="1"/>
                <c:pt idx="0">
                  <c:v>Сепсис без шок</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26.6%</a:t>
                    </a:r>
                  </a:p>
                  <a:p>
                    <a:r>
                      <a:rPr lang="en-US"/>
                      <a:t>(8)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D7-4299-B852-E29E81FA7CC0}"/>
                </c:ext>
              </c:extLst>
            </c:dLbl>
            <c:dLbl>
              <c:idx val="1"/>
              <c:tx>
                <c:rich>
                  <a:bodyPr/>
                  <a:lstStyle/>
                  <a:p>
                    <a:r>
                      <a:rPr lang="en-US"/>
                      <a:t>10.0%</a:t>
                    </a:r>
                  </a:p>
                  <a:p>
                    <a:r>
                      <a:rPr lang="en-US"/>
                      <a:t>(3)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D7-4299-B852-E29E81FA7CC0}"/>
                </c:ext>
              </c:extLst>
            </c:dLbl>
            <c:dLbl>
              <c:idx val="2"/>
              <c:tx>
                <c:rich>
                  <a:bodyPr/>
                  <a:lstStyle/>
                  <a:p>
                    <a:r>
                      <a:rPr lang="en-US"/>
                      <a:t>36.70%</a:t>
                    </a:r>
                  </a:p>
                  <a:p>
                    <a:r>
                      <a:rPr lang="en-US"/>
                      <a:t>(11)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D7-4299-B852-E29E81FA7CC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Sheet4!$B$207:$D$207</c:f>
              <c:strCache>
                <c:ptCount val="3"/>
                <c:pt idx="0">
                  <c:v>Смъртност до 14-ти ден</c:v>
                </c:pt>
                <c:pt idx="1">
                  <c:v>Смъртност между 14-ти и 30-ти ден</c:v>
                </c:pt>
                <c:pt idx="2">
                  <c:v>Обща смъртност до 30-ти ден</c:v>
                </c:pt>
              </c:strCache>
            </c:strRef>
          </c:cat>
          <c:val>
            <c:numRef>
              <c:f>Sheet4!$B$209:$D$209</c:f>
              <c:numCache>
                <c:formatCode>0.0%</c:formatCode>
                <c:ptCount val="3"/>
                <c:pt idx="0">
                  <c:v>0.26600000000000001</c:v>
                </c:pt>
                <c:pt idx="1">
                  <c:v>0.1</c:v>
                </c:pt>
                <c:pt idx="2" formatCode="0.00%">
                  <c:v>0.36700000000000038</c:v>
                </c:pt>
              </c:numCache>
            </c:numRef>
          </c:val>
          <c:extLst>
            <c:ext xmlns:c16="http://schemas.microsoft.com/office/drawing/2014/chart" uri="{C3380CC4-5D6E-409C-BE32-E72D297353CC}">
              <c16:uniqueId val="{00000007-C1D7-4299-B852-E29E81FA7CC0}"/>
            </c:ext>
          </c:extLst>
        </c:ser>
        <c:ser>
          <c:idx val="2"/>
          <c:order val="2"/>
          <c:tx>
            <c:strRef>
              <c:f>Sheet4!$A$210</c:f>
              <c:strCache>
                <c:ptCount val="1"/>
                <c:pt idx="0">
                  <c:v>Сепсис със шок</c:v>
                </c:pt>
              </c:strCache>
            </c:strRef>
          </c:tx>
          <c:spPr>
            <a:solidFill>
              <a:schemeClr val="accent3">
                <a:alpha val="85000"/>
              </a:schemeClr>
            </a:solidFill>
            <a:ln w="9525" cap="flat" cmpd="sng" algn="ctr">
              <a:solidFill>
                <a:schemeClr val="lt1">
                  <a:alpha val="50000"/>
                </a:schemeClr>
              </a:solidFill>
              <a:round/>
            </a:ln>
            <a:effectLst/>
          </c:spPr>
          <c:invertIfNegative val="0"/>
          <c:dLbls>
            <c:dLbl>
              <c:idx val="0"/>
              <c:tx>
                <c:rich>
                  <a:bodyPr/>
                  <a:lstStyle/>
                  <a:p>
                    <a:r>
                      <a:rPr lang="en-US"/>
                      <a:t>36.6%</a:t>
                    </a:r>
                  </a:p>
                  <a:p>
                    <a:r>
                      <a:rPr lang="en-US"/>
                      <a:t>(11)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1D7-4299-B852-E29E81FA7CC0}"/>
                </c:ext>
              </c:extLst>
            </c:dLbl>
            <c:dLbl>
              <c:idx val="1"/>
              <c:tx>
                <c:rich>
                  <a:bodyPr/>
                  <a:lstStyle/>
                  <a:p>
                    <a:r>
                      <a:rPr lang="en-US"/>
                      <a:t>10.0%</a:t>
                    </a:r>
                  </a:p>
                  <a:p>
                    <a:r>
                      <a:rPr lang="en-US"/>
                      <a:t>(3)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1D7-4299-B852-E29E81FA7CC0}"/>
                </c:ext>
              </c:extLst>
            </c:dLbl>
            <c:dLbl>
              <c:idx val="2"/>
              <c:tx>
                <c:rich>
                  <a:bodyPr/>
                  <a:lstStyle/>
                  <a:p>
                    <a:r>
                      <a:rPr lang="en-US"/>
                      <a:t>46.70%</a:t>
                    </a:r>
                  </a:p>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1D7-4299-B852-E29E81FA7CC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Sheet4!$B$207:$D$207</c:f>
              <c:strCache>
                <c:ptCount val="3"/>
                <c:pt idx="0">
                  <c:v>Смъртност до 14-ти ден</c:v>
                </c:pt>
                <c:pt idx="1">
                  <c:v>Смъртност между 14-ти и 30-ти ден</c:v>
                </c:pt>
                <c:pt idx="2">
                  <c:v>Обща смъртност до 30-ти ден</c:v>
                </c:pt>
              </c:strCache>
            </c:strRef>
          </c:cat>
          <c:val>
            <c:numRef>
              <c:f>Sheet4!$B$210:$D$210</c:f>
              <c:numCache>
                <c:formatCode>0.0%</c:formatCode>
                <c:ptCount val="3"/>
                <c:pt idx="0">
                  <c:v>0.36600000000000038</c:v>
                </c:pt>
                <c:pt idx="1">
                  <c:v>0.1</c:v>
                </c:pt>
                <c:pt idx="2" formatCode="0.00%">
                  <c:v>0.46700000000000008</c:v>
                </c:pt>
              </c:numCache>
            </c:numRef>
          </c:val>
          <c:extLst>
            <c:ext xmlns:c16="http://schemas.microsoft.com/office/drawing/2014/chart" uri="{C3380CC4-5D6E-409C-BE32-E72D297353CC}">
              <c16:uniqueId val="{0000000B-C1D7-4299-B852-E29E81FA7CC0}"/>
            </c:ext>
          </c:extLst>
        </c:ser>
        <c:dLbls>
          <c:dLblPos val="inEnd"/>
          <c:showLegendKey val="0"/>
          <c:showVal val="1"/>
          <c:showCatName val="0"/>
          <c:showSerName val="0"/>
          <c:showPercent val="0"/>
          <c:showBubbleSize val="0"/>
        </c:dLbls>
        <c:gapWidth val="65"/>
        <c:axId val="125770752"/>
        <c:axId val="125805312"/>
      </c:barChart>
      <c:catAx>
        <c:axId val="12577075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125805312"/>
        <c:crosses val="autoZero"/>
        <c:auto val="1"/>
        <c:lblAlgn val="ctr"/>
        <c:lblOffset val="100"/>
        <c:noMultiLvlLbl val="0"/>
      </c:catAx>
      <c:valAx>
        <c:axId val="1258053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1257707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Sheet1!$A$19</c:f>
              <c:strCache>
                <c:ptCount val="1"/>
                <c:pt idx="0">
                  <c:v>Мъже</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3-</a:t>
                    </a:r>
                  </a:p>
                  <a:p>
                    <a:fld id="{F4B21406-8B30-40A3-83D4-55D1A10FF76C}" type="VALUE">
                      <a:rPr lang="en-US"/>
                      <a:pPr/>
                      <a:t>[СТОЙНОСТ]</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C63-45EB-B704-5E802960DDA4}"/>
                </c:ext>
              </c:extLst>
            </c:dLbl>
            <c:dLbl>
              <c:idx val="1"/>
              <c:tx>
                <c:rich>
                  <a:bodyPr/>
                  <a:lstStyle/>
                  <a:p>
                    <a:r>
                      <a:rPr lang="en-US"/>
                      <a:t>14-</a:t>
                    </a:r>
                  </a:p>
                  <a:p>
                    <a:fld id="{59EBFBC6-4B6E-400F-B651-1DBC348EB2CA}" type="VALUE">
                      <a:rPr lang="en-US"/>
                      <a:pPr/>
                      <a:t>[СТОЙНОСТ]</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C63-45EB-B704-5E802960DDA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Sheet1!$B$18:$C$18</c:f>
              <c:strCache>
                <c:ptCount val="2"/>
                <c:pt idx="0">
                  <c:v>Без сепсис</c:v>
                </c:pt>
                <c:pt idx="1">
                  <c:v>Със сепсис/СШ</c:v>
                </c:pt>
              </c:strCache>
            </c:strRef>
          </c:cat>
          <c:val>
            <c:numRef>
              <c:f>Sheet1!$B$19:$C$19</c:f>
              <c:numCache>
                <c:formatCode>0.00%</c:formatCode>
                <c:ptCount val="2"/>
                <c:pt idx="0">
                  <c:v>0.1</c:v>
                </c:pt>
                <c:pt idx="1">
                  <c:v>0.46600000000000003</c:v>
                </c:pt>
              </c:numCache>
            </c:numRef>
          </c:val>
          <c:extLst>
            <c:ext xmlns:c16="http://schemas.microsoft.com/office/drawing/2014/chart" uri="{C3380CC4-5D6E-409C-BE32-E72D297353CC}">
              <c16:uniqueId val="{00000002-7C63-45EB-B704-5E802960DDA4}"/>
            </c:ext>
          </c:extLst>
        </c:ser>
        <c:ser>
          <c:idx val="1"/>
          <c:order val="1"/>
          <c:tx>
            <c:strRef>
              <c:f>Sheet1!$A$20</c:f>
              <c:strCache>
                <c:ptCount val="1"/>
                <c:pt idx="0">
                  <c:v>Жени</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2-</a:t>
                    </a:r>
                  </a:p>
                  <a:p>
                    <a:fld id="{6596AEF9-A26F-43EE-BFE1-D8DA4D257D87}" type="VALUE">
                      <a:rPr lang="en-US"/>
                      <a:pPr/>
                      <a:t>[СТОЙНОСТ]</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C63-45EB-B704-5E802960DDA4}"/>
                </c:ext>
              </c:extLst>
            </c:dLbl>
            <c:dLbl>
              <c:idx val="1"/>
              <c:tx>
                <c:rich>
                  <a:bodyPr/>
                  <a:lstStyle/>
                  <a:p>
                    <a:r>
                      <a:rPr lang="en-US"/>
                      <a:t>11-</a:t>
                    </a:r>
                  </a:p>
                  <a:p>
                    <a:fld id="{F4D6C5D5-48C3-4F6A-BAE0-F760E6F5272C}" type="VALUE">
                      <a:rPr lang="en-US"/>
                      <a:pPr/>
                      <a:t>[СТОЙНОСТ]</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C63-45EB-B704-5E802960DDA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Sheet1!$B$18:$C$18</c:f>
              <c:strCache>
                <c:ptCount val="2"/>
                <c:pt idx="0">
                  <c:v>Без сепсис</c:v>
                </c:pt>
                <c:pt idx="1">
                  <c:v>Със сепсис/СШ</c:v>
                </c:pt>
              </c:strCache>
            </c:strRef>
          </c:cat>
          <c:val>
            <c:numRef>
              <c:f>Sheet1!$B$20:$C$20</c:f>
              <c:numCache>
                <c:formatCode>0.00%</c:formatCode>
                <c:ptCount val="2"/>
                <c:pt idx="0" formatCode="0%">
                  <c:v>6.6000000000000003E-2</c:v>
                </c:pt>
                <c:pt idx="1">
                  <c:v>0.36599999999999999</c:v>
                </c:pt>
              </c:numCache>
            </c:numRef>
          </c:val>
          <c:extLst>
            <c:ext xmlns:c16="http://schemas.microsoft.com/office/drawing/2014/chart" uri="{C3380CC4-5D6E-409C-BE32-E72D297353CC}">
              <c16:uniqueId val="{00000005-7C63-45EB-B704-5E802960DDA4}"/>
            </c:ext>
          </c:extLst>
        </c:ser>
        <c:dLbls>
          <c:dLblPos val="inEnd"/>
          <c:showLegendKey val="0"/>
          <c:showVal val="1"/>
          <c:showCatName val="0"/>
          <c:showSerName val="0"/>
          <c:showPercent val="0"/>
          <c:showBubbleSize val="0"/>
        </c:dLbls>
        <c:gapWidth val="65"/>
        <c:axId val="224557896"/>
        <c:axId val="224558224"/>
      </c:barChart>
      <c:catAx>
        <c:axId val="2245578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224558224"/>
        <c:crosses val="autoZero"/>
        <c:auto val="1"/>
        <c:lblAlgn val="ctr"/>
        <c:lblOffset val="100"/>
        <c:noMultiLvlLbl val="0"/>
      </c:catAx>
      <c:valAx>
        <c:axId val="2245582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245578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sz="1600"/>
              <a:t>Смъртност и наднормено тегло</a:t>
            </a:r>
            <a:endParaRPr lang="en-US" sz="1600"/>
          </a:p>
          <a:p>
            <a:pPr>
              <a:defRPr/>
            </a:pPr>
            <a:r>
              <a:rPr lang="en-US" sz="1600"/>
              <a:t>r=0,331, p=0,106</a:t>
            </a:r>
            <a:r>
              <a:rPr lang="bg-BG" sz="1600"/>
              <a:t> </a:t>
            </a:r>
          </a:p>
          <a:p>
            <a:pPr>
              <a:defRPr/>
            </a:pPr>
            <a:endParaRPr lang="bg-BG"/>
          </a:p>
        </c:rich>
      </c:tx>
      <c:layout>
        <c:manualLayout>
          <c:xMode val="edge"/>
          <c:yMode val="edge"/>
          <c:x val="0.28139936237904162"/>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manualLayout>
          <c:layoutTarget val="inner"/>
          <c:xMode val="edge"/>
          <c:yMode val="edge"/>
          <c:x val="7.7814045671108861E-2"/>
          <c:y val="8.5984251968503941E-2"/>
          <c:w val="0.88693083508007065"/>
          <c:h val="0.55534170824066842"/>
        </c:manualLayout>
      </c:layout>
      <c:barChart>
        <c:barDir val="col"/>
        <c:grouping val="clustered"/>
        <c:varyColors val="0"/>
        <c:ser>
          <c:idx val="0"/>
          <c:order val="0"/>
          <c:tx>
            <c:strRef>
              <c:f>Смъртност!$B$25</c:f>
              <c:strCache>
                <c:ptCount val="1"/>
                <c:pt idx="0">
                  <c:v>Инфекции без сепсис</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
              <c:tx>
                <c:rich>
                  <a:bodyPr/>
                  <a:lstStyle/>
                  <a:p>
                    <a:r>
                      <a:rPr lang="en-US"/>
                      <a:t>(3)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78-49A8-8AD0-7DC65314A39C}"/>
                </c:ext>
              </c:extLst>
            </c:dLbl>
            <c:dLbl>
              <c:idx val="2"/>
              <c:tx>
                <c:rich>
                  <a:bodyPr/>
                  <a:lstStyle/>
                  <a:p>
                    <a:r>
                      <a:rPr lang="en-US"/>
                      <a:t>11.4%</a:t>
                    </a:r>
                  </a:p>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78-49A8-8AD0-7DC65314A3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Смъртност!$A$26:$A$28</c:f>
              <c:strCache>
                <c:ptCount val="3"/>
                <c:pt idx="0">
                  <c:v>под нормално тегло BMI ≤ 18.5</c:v>
                </c:pt>
                <c:pt idx="1">
                  <c:v>Нормално тегло   BMI 18.5 ÷ 24,9</c:v>
                </c:pt>
                <c:pt idx="2">
                  <c:v>Наднормено тегло и затлъстяване BMI &gt;25</c:v>
                </c:pt>
              </c:strCache>
            </c:strRef>
          </c:cat>
          <c:val>
            <c:numRef>
              <c:f>Смъртност!$B$26:$B$28</c:f>
              <c:numCache>
                <c:formatCode>0.0%</c:formatCode>
                <c:ptCount val="3"/>
                <c:pt idx="0">
                  <c:v>0</c:v>
                </c:pt>
                <c:pt idx="1">
                  <c:v>8.6000000000000021E-2</c:v>
                </c:pt>
                <c:pt idx="2">
                  <c:v>0.114</c:v>
                </c:pt>
              </c:numCache>
            </c:numRef>
          </c:val>
          <c:extLst>
            <c:ext xmlns:c16="http://schemas.microsoft.com/office/drawing/2014/chart" uri="{C3380CC4-5D6E-409C-BE32-E72D297353CC}">
              <c16:uniqueId val="{00000002-F778-49A8-8AD0-7DC65314A39C}"/>
            </c:ext>
          </c:extLst>
        </c:ser>
        <c:ser>
          <c:idx val="1"/>
          <c:order val="1"/>
          <c:tx>
            <c:strRef>
              <c:f>Смъртност!$C$25</c:f>
              <c:strCache>
                <c:ptCount val="1"/>
                <c:pt idx="0">
                  <c:v>Септични пациенти</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2.9%</a:t>
                    </a:r>
                  </a:p>
                  <a:p>
                    <a:r>
                      <a:rPr lang="en-US"/>
                      <a:t>(1)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78-49A8-8AD0-7DC65314A39C}"/>
                </c:ext>
              </c:extLst>
            </c:dLbl>
            <c:dLbl>
              <c:idx val="1"/>
              <c:tx>
                <c:rich>
                  <a:bodyPr/>
                  <a:lstStyle/>
                  <a:p>
                    <a:r>
                      <a:rPr lang="en-US"/>
                      <a:t>34.3%</a:t>
                    </a:r>
                  </a:p>
                  <a:p>
                    <a:r>
                      <a:rPr lang="en-US"/>
                      <a:t>(12)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78-49A8-8AD0-7DC65314A39C}"/>
                </c:ext>
              </c:extLst>
            </c:dLbl>
            <c:dLbl>
              <c:idx val="2"/>
              <c:tx>
                <c:rich>
                  <a:bodyPr/>
                  <a:lstStyle/>
                  <a:p>
                    <a:r>
                      <a:rPr lang="en-US"/>
                      <a:t>42.9%</a:t>
                    </a:r>
                  </a:p>
                  <a:p>
                    <a:r>
                      <a:rPr lang="en-US"/>
                      <a:t>(15)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78-49A8-8AD0-7DC65314A3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Смъртност!$A$26:$A$28</c:f>
              <c:strCache>
                <c:ptCount val="3"/>
                <c:pt idx="0">
                  <c:v>под нормално тегло BMI ≤ 18.5</c:v>
                </c:pt>
                <c:pt idx="1">
                  <c:v>Нормално тегло   BMI 18.5 ÷ 24,9</c:v>
                </c:pt>
                <c:pt idx="2">
                  <c:v>Наднормено тегло и затлъстяване BMI &gt;25</c:v>
                </c:pt>
              </c:strCache>
            </c:strRef>
          </c:cat>
          <c:val>
            <c:numRef>
              <c:f>Смъртност!$C$26:$C$28</c:f>
              <c:numCache>
                <c:formatCode>0.0%</c:formatCode>
                <c:ptCount val="3"/>
                <c:pt idx="0">
                  <c:v>2.9000000000000001E-2</c:v>
                </c:pt>
                <c:pt idx="1">
                  <c:v>0.34300000000000008</c:v>
                </c:pt>
                <c:pt idx="2">
                  <c:v>0.42900000000000038</c:v>
                </c:pt>
              </c:numCache>
            </c:numRef>
          </c:val>
          <c:extLst>
            <c:ext xmlns:c16="http://schemas.microsoft.com/office/drawing/2014/chart" uri="{C3380CC4-5D6E-409C-BE32-E72D297353CC}">
              <c16:uniqueId val="{00000006-F778-49A8-8AD0-7DC65314A39C}"/>
            </c:ext>
          </c:extLst>
        </c:ser>
        <c:dLbls>
          <c:dLblPos val="inEnd"/>
          <c:showLegendKey val="0"/>
          <c:showVal val="1"/>
          <c:showCatName val="0"/>
          <c:showSerName val="0"/>
          <c:showPercent val="0"/>
          <c:showBubbleSize val="0"/>
        </c:dLbls>
        <c:gapWidth val="65"/>
        <c:axId val="125850752"/>
        <c:axId val="125852288"/>
      </c:barChart>
      <c:catAx>
        <c:axId val="12585075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125852288"/>
        <c:crosses val="autoZero"/>
        <c:auto val="1"/>
        <c:lblAlgn val="ctr"/>
        <c:lblOffset val="100"/>
        <c:noMultiLvlLbl val="0"/>
      </c:catAx>
      <c:valAx>
        <c:axId val="1258522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1258507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Прием на алкохол и смъртност</a:t>
            </a:r>
          </a:p>
          <a:p>
            <a:pPr>
              <a:defRPr/>
            </a:pPr>
            <a:r>
              <a:rPr lang="en-US"/>
              <a:t>r=0,027, p=0,808</a:t>
            </a:r>
            <a:endParaRPr lang="bg-BG"/>
          </a:p>
          <a:p>
            <a:pPr>
              <a:defRPr/>
            </a:pPr>
            <a:endParaRPr lang="en-US"/>
          </a:p>
        </c:rich>
      </c:tx>
      <c:layout>
        <c:manualLayout>
          <c:xMode val="edge"/>
          <c:yMode val="edge"/>
          <c:x val="0.24292110545005405"/>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manualLayout>
          <c:layoutTarget val="inner"/>
          <c:xMode val="edge"/>
          <c:yMode val="edge"/>
          <c:x val="2.3192072527935904E-2"/>
          <c:y val="0.2597563109489362"/>
          <c:w val="0.95361585494412815"/>
          <c:h val="0.49052344066747755"/>
        </c:manualLayout>
      </c:layout>
      <c:barChart>
        <c:barDir val="col"/>
        <c:grouping val="clustered"/>
        <c:varyColors val="0"/>
        <c:ser>
          <c:idx val="0"/>
          <c:order val="0"/>
          <c:tx>
            <c:strRef>
              <c:f>Смъртност!$A$166</c:f>
              <c:strCache>
                <c:ptCount val="1"/>
                <c:pt idx="0">
                  <c:v>Инфекции без сепсис</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2</a:t>
                    </a:r>
                  </a:p>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DB-4F87-9A8C-2DE23268BFC7}"/>
                </c:ext>
              </c:extLst>
            </c:dLbl>
            <c:dLbl>
              <c:idx val="1"/>
              <c:tx>
                <c:rich>
                  <a:bodyPr/>
                  <a:lstStyle/>
                  <a:p>
                    <a:r>
                      <a:rPr lang="en-US"/>
                      <a:t>4</a:t>
                    </a:r>
                  </a:p>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DB-4F87-9A8C-2DE23268BFC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Смъртност!$B$165:$C$165</c:f>
              <c:strCache>
                <c:ptCount val="2"/>
                <c:pt idx="0">
                  <c:v>над 100мл  концентрат</c:v>
                </c:pt>
                <c:pt idx="1">
                  <c:v>Не приемат алкохол</c:v>
                </c:pt>
              </c:strCache>
            </c:strRef>
          </c:cat>
          <c:val>
            <c:numRef>
              <c:f>Смъртност!$B$166:$C$166</c:f>
              <c:numCache>
                <c:formatCode>0%</c:formatCode>
                <c:ptCount val="2"/>
                <c:pt idx="0">
                  <c:v>5.7000000000000023E-2</c:v>
                </c:pt>
                <c:pt idx="1">
                  <c:v>0.14300000000000004</c:v>
                </c:pt>
              </c:numCache>
            </c:numRef>
          </c:val>
          <c:extLst>
            <c:ext xmlns:c16="http://schemas.microsoft.com/office/drawing/2014/chart" uri="{C3380CC4-5D6E-409C-BE32-E72D297353CC}">
              <c16:uniqueId val="{00000002-60DB-4F87-9A8C-2DE23268BFC7}"/>
            </c:ext>
          </c:extLst>
        </c:ser>
        <c:ser>
          <c:idx val="1"/>
          <c:order val="1"/>
          <c:tx>
            <c:strRef>
              <c:f>Смъртност!$A$167</c:f>
              <c:strCache>
                <c:ptCount val="1"/>
                <c:pt idx="0">
                  <c:v>Сепсис/септичен шок</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9</a:t>
                    </a:r>
                  </a:p>
                  <a:p>
                    <a:r>
                      <a:rPr lang="en-US"/>
                      <a:t>(29%)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DB-4F87-9A8C-2DE23268BFC7}"/>
                </c:ext>
              </c:extLst>
            </c:dLbl>
            <c:dLbl>
              <c:idx val="1"/>
              <c:layout>
                <c:manualLayout>
                  <c:x val="0"/>
                  <c:y val="0.1388888888888889"/>
                </c:manualLayout>
              </c:layout>
              <c:tx>
                <c:rich>
                  <a:bodyPr/>
                  <a:lstStyle/>
                  <a:p>
                    <a:r>
                      <a:rPr lang="en-US"/>
                      <a:t>15</a:t>
                    </a:r>
                  </a:p>
                  <a:p>
                    <a:r>
                      <a:rPr lang="en-US"/>
                      <a:t>(51%)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DB-4F87-9A8C-2DE23268BFC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Смъртност!$B$165:$C$165</c:f>
              <c:strCache>
                <c:ptCount val="2"/>
                <c:pt idx="0">
                  <c:v>над 100мл  концентрат</c:v>
                </c:pt>
                <c:pt idx="1">
                  <c:v>Не приемат алкохол</c:v>
                </c:pt>
              </c:strCache>
            </c:strRef>
          </c:cat>
          <c:val>
            <c:numRef>
              <c:f>Смъртност!$B$167:$C$167</c:f>
              <c:numCache>
                <c:formatCode>0%</c:formatCode>
                <c:ptCount val="2"/>
                <c:pt idx="0">
                  <c:v>0.28500000000000025</c:v>
                </c:pt>
                <c:pt idx="1">
                  <c:v>0.51400000000000001</c:v>
                </c:pt>
              </c:numCache>
            </c:numRef>
          </c:val>
          <c:extLst>
            <c:ext xmlns:c16="http://schemas.microsoft.com/office/drawing/2014/chart" uri="{C3380CC4-5D6E-409C-BE32-E72D297353CC}">
              <c16:uniqueId val="{00000005-60DB-4F87-9A8C-2DE23268BFC7}"/>
            </c:ext>
          </c:extLst>
        </c:ser>
        <c:dLbls>
          <c:dLblPos val="inEnd"/>
          <c:showLegendKey val="0"/>
          <c:showVal val="1"/>
          <c:showCatName val="0"/>
          <c:showSerName val="0"/>
          <c:showPercent val="0"/>
          <c:showBubbleSize val="0"/>
        </c:dLbls>
        <c:gapWidth val="65"/>
        <c:axId val="125886464"/>
        <c:axId val="125888000"/>
      </c:barChart>
      <c:catAx>
        <c:axId val="12588646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125888000"/>
        <c:crosses val="autoZero"/>
        <c:auto val="1"/>
        <c:lblAlgn val="ctr"/>
        <c:lblOffset val="100"/>
        <c:noMultiLvlLbl val="0"/>
      </c:catAx>
      <c:valAx>
        <c:axId val="1258880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258864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Смъртност!$A$427</c:f>
              <c:strCache>
                <c:ptCount val="1"/>
                <c:pt idx="0">
                  <c:v>Инфекции без сепсис</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0"/>
                  <c:y val="1.9253152279340446E-2"/>
                </c:manualLayout>
              </c:layout>
              <c:tx>
                <c:rich>
                  <a:bodyPr/>
                  <a:lstStyle/>
                  <a:p>
                    <a:r>
                      <a:rPr lang="en-US"/>
                      <a:t>27</a:t>
                    </a:r>
                  </a:p>
                  <a:p>
                    <a:fld id="{5842A3E1-3F66-4587-8F5A-6FAE7812DC20}"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552-4943-8C8C-67413562F170}"/>
                </c:ext>
              </c:extLst>
            </c:dLbl>
            <c:dLbl>
              <c:idx val="1"/>
              <c:layout>
                <c:manualLayout>
                  <c:x val="-6.2260039431358306E-3"/>
                  <c:y val="-4.0355285366244836E-3"/>
                </c:manualLayout>
              </c:layout>
              <c:tx>
                <c:rich>
                  <a:bodyPr/>
                  <a:lstStyle/>
                  <a:p>
                    <a:r>
                      <a:rPr lang="en-US"/>
                      <a:t>7</a:t>
                    </a:r>
                  </a:p>
                  <a:p>
                    <a:fld id="{5B24CA58-F1C5-4B2C-ABC3-31A39D874E06}"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552-4943-8C8C-67413562F170}"/>
                </c:ext>
              </c:extLst>
            </c:dLbl>
            <c:dLbl>
              <c:idx val="2"/>
              <c:layout>
                <c:manualLayout>
                  <c:x val="0"/>
                  <c:y val="-9.8448108632395726E-3"/>
                </c:manualLayout>
              </c:layout>
              <c:tx>
                <c:rich>
                  <a:bodyPr/>
                  <a:lstStyle/>
                  <a:p>
                    <a:r>
                      <a:rPr lang="en-US"/>
                      <a:t>10</a:t>
                    </a:r>
                  </a:p>
                  <a:p>
                    <a:fld id="{D4D7AD9A-B6F5-4573-A170-B62FC26DFC00}"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552-4943-8C8C-67413562F170}"/>
                </c:ext>
              </c:extLst>
            </c:dLbl>
            <c:dLbl>
              <c:idx val="3"/>
              <c:layout>
                <c:manualLayout>
                  <c:x val="-7.6094724696684813E-17"/>
                  <c:y val="9.5538312318137735E-3"/>
                </c:manualLayout>
              </c:layout>
              <c:tx>
                <c:rich>
                  <a:bodyPr/>
                  <a:lstStyle/>
                  <a:p>
                    <a:r>
                      <a:rPr lang="en-US"/>
                      <a:t>8</a:t>
                    </a:r>
                  </a:p>
                  <a:p>
                    <a:fld id="{3A9CBE05-5DE1-47A2-BB62-B970B527C6D5}"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552-4943-8C8C-67413562F170}"/>
                </c:ext>
              </c:extLst>
            </c:dLbl>
            <c:dLbl>
              <c:idx val="4"/>
              <c:layout>
                <c:manualLayout>
                  <c:x val="-7.6094724696684813E-17"/>
                  <c:y val="-1.816751567547752E-2"/>
                </c:manualLayout>
              </c:layout>
              <c:tx>
                <c:rich>
                  <a:bodyPr/>
                  <a:lstStyle/>
                  <a:p>
                    <a:r>
                      <a:rPr lang="en-US"/>
                      <a:t>6</a:t>
                    </a:r>
                  </a:p>
                  <a:p>
                    <a:fld id="{6BEC2151-CB48-45CF-B3A2-9813C612A73B}"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552-4943-8C8C-67413562F170}"/>
                </c:ext>
              </c:extLst>
            </c:dLbl>
            <c:dLbl>
              <c:idx val="5"/>
              <c:tx>
                <c:rich>
                  <a:bodyPr/>
                  <a:lstStyle/>
                  <a:p>
                    <a:r>
                      <a:rPr lang="en-US"/>
                      <a:t>1</a:t>
                    </a:r>
                  </a:p>
                  <a:p>
                    <a:fld id="{BD980A59-BE66-406D-B9EB-FEB11611E46C}" type="VALUE">
                      <a:rPr lang="en-US"/>
                      <a:pPr/>
                      <a:t>[СТОЙНОСТ]</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552-4943-8C8C-67413562F17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Смъртност!$B$426:$G$426</c:f>
              <c:strCache>
                <c:ptCount val="6"/>
                <c:pt idx="0">
                  <c:v>ССЗ (ХБ, ИБС)</c:v>
                </c:pt>
                <c:pt idx="1">
                  <c:v>Захарен диабет (± ССЗ)</c:v>
                </c:pt>
                <c:pt idx="2">
                  <c:v>ХОББ</c:v>
                </c:pt>
                <c:pt idx="3">
                  <c:v>други</c:v>
                </c:pt>
                <c:pt idx="4">
                  <c:v>няма</c:v>
                </c:pt>
                <c:pt idx="5">
                  <c:v>Наркомании</c:v>
                </c:pt>
              </c:strCache>
            </c:strRef>
          </c:cat>
          <c:val>
            <c:numRef>
              <c:f>Смъртност!$B$427:$G$427</c:f>
              <c:numCache>
                <c:formatCode>0.0%</c:formatCode>
                <c:ptCount val="6"/>
                <c:pt idx="0">
                  <c:v>0.45700000000000002</c:v>
                </c:pt>
                <c:pt idx="1">
                  <c:v>0.11799999999999999</c:v>
                </c:pt>
                <c:pt idx="2">
                  <c:v>0.16900000000000001</c:v>
                </c:pt>
                <c:pt idx="3">
                  <c:v>0.13500000000000001</c:v>
                </c:pt>
                <c:pt idx="4">
                  <c:v>0.10100000000000001</c:v>
                </c:pt>
                <c:pt idx="5">
                  <c:v>1.6E-2</c:v>
                </c:pt>
              </c:numCache>
            </c:numRef>
          </c:val>
          <c:extLst>
            <c:ext xmlns:c16="http://schemas.microsoft.com/office/drawing/2014/chart" uri="{C3380CC4-5D6E-409C-BE32-E72D297353CC}">
              <c16:uniqueId val="{00000006-4552-4943-8C8C-67413562F170}"/>
            </c:ext>
          </c:extLst>
        </c:ser>
        <c:ser>
          <c:idx val="1"/>
          <c:order val="1"/>
          <c:tx>
            <c:strRef>
              <c:f>Смъртност!$A$428</c:f>
              <c:strCache>
                <c:ptCount val="1"/>
                <c:pt idx="0">
                  <c:v>Сепсис/Септичен шок</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1.9023681174171203E-17"/>
                  <c:y val="1.440349175557711E-2"/>
                </c:manualLayout>
              </c:layout>
              <c:tx>
                <c:rich>
                  <a:bodyPr/>
                  <a:lstStyle/>
                  <a:p>
                    <a:r>
                      <a:rPr lang="en-US"/>
                      <a:t>25</a:t>
                    </a:r>
                  </a:p>
                  <a:p>
                    <a:fld id="{720D720C-ACA0-4EA8-A1EB-762D0326707B}"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552-4943-8C8C-67413562F170}"/>
                </c:ext>
              </c:extLst>
            </c:dLbl>
            <c:dLbl>
              <c:idx val="1"/>
              <c:layout>
                <c:manualLayout>
                  <c:x val="0"/>
                  <c:y val="9.5538312318137735E-3"/>
                </c:manualLayout>
              </c:layout>
              <c:tx>
                <c:rich>
                  <a:bodyPr/>
                  <a:lstStyle/>
                  <a:p>
                    <a:r>
                      <a:rPr lang="en-US"/>
                      <a:t>7</a:t>
                    </a:r>
                  </a:p>
                  <a:p>
                    <a:fld id="{728F265C-426A-4340-8DAA-F5CE9CEB6EE1}"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4552-4943-8C8C-67413562F170}"/>
                </c:ext>
              </c:extLst>
            </c:dLbl>
            <c:dLbl>
              <c:idx val="2"/>
              <c:layout>
                <c:manualLayout>
                  <c:x val="-7.6094724696684813E-17"/>
                  <c:y val="1.4280149995799506E-2"/>
                </c:manualLayout>
              </c:layout>
              <c:tx>
                <c:rich>
                  <a:bodyPr/>
                  <a:lstStyle/>
                  <a:p>
                    <a:r>
                      <a:rPr lang="en-US"/>
                      <a:t>5</a:t>
                    </a:r>
                  </a:p>
                  <a:p>
                    <a:fld id="{EEB5A2B3-2680-49E5-BA76-2118FBD61265}"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552-4943-8C8C-67413562F170}"/>
                </c:ext>
              </c:extLst>
            </c:dLbl>
            <c:dLbl>
              <c:idx val="3"/>
              <c:layout>
                <c:manualLayout>
                  <c:x val="8.3013385908476973E-3"/>
                  <c:y val="-2.9366794718070521E-2"/>
                </c:manualLayout>
              </c:layout>
              <c:tx>
                <c:rich>
                  <a:bodyPr/>
                  <a:lstStyle/>
                  <a:p>
                    <a:r>
                      <a:rPr lang="en-US"/>
                      <a:t>5</a:t>
                    </a:r>
                  </a:p>
                  <a:p>
                    <a:fld id="{AC88F2B5-BA90-4C50-8D32-97177322CED1}"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4552-4943-8C8C-67413562F170}"/>
                </c:ext>
              </c:extLst>
            </c:dLbl>
            <c:dLbl>
              <c:idx val="4"/>
              <c:layout>
                <c:manualLayout>
                  <c:x val="0"/>
                  <c:y val="-1.3217043310905244E-2"/>
                </c:manualLayout>
              </c:layout>
              <c:tx>
                <c:rich>
                  <a:bodyPr/>
                  <a:lstStyle/>
                  <a:p>
                    <a:r>
                      <a:rPr lang="en-US"/>
                      <a:t>3</a:t>
                    </a:r>
                  </a:p>
                  <a:p>
                    <a:fld id="{5D15E4A6-AB48-44BE-8036-D2BD0C93CFD9}"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552-4943-8C8C-67413562F170}"/>
                </c:ext>
              </c:extLst>
            </c:dLbl>
            <c:dLbl>
              <c:idx val="5"/>
              <c:layout>
                <c:manualLayout>
                  <c:x val="0"/>
                  <c:y val="-1.3217043310905244E-2"/>
                </c:manualLayout>
              </c:layout>
              <c:tx>
                <c:rich>
                  <a:bodyPr/>
                  <a:lstStyle/>
                  <a:p>
                    <a:r>
                      <a:rPr lang="en-US"/>
                      <a:t>3</a:t>
                    </a:r>
                  </a:p>
                  <a:p>
                    <a:fld id="{14B699EC-2FB1-43EE-80DA-4B082B636332}" type="VALUE">
                      <a:rPr lang="en-US"/>
                      <a:pPr/>
                      <a:t>[СТОЙНОСТ]</a:t>
                    </a:fld>
                    <a:endParaRPr lang="bg-BG"/>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4552-4943-8C8C-67413562F17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Смъртност!$B$426:$G$426</c:f>
              <c:strCache>
                <c:ptCount val="6"/>
                <c:pt idx="0">
                  <c:v>ССЗ (ХБ, ИБС)</c:v>
                </c:pt>
                <c:pt idx="1">
                  <c:v>Захарен диабет (± ССЗ)</c:v>
                </c:pt>
                <c:pt idx="2">
                  <c:v>ХОББ</c:v>
                </c:pt>
                <c:pt idx="3">
                  <c:v>други</c:v>
                </c:pt>
                <c:pt idx="4">
                  <c:v>няма</c:v>
                </c:pt>
                <c:pt idx="5">
                  <c:v>Наркомании</c:v>
                </c:pt>
              </c:strCache>
            </c:strRef>
          </c:cat>
          <c:val>
            <c:numRef>
              <c:f>Смъртност!$B$428:$G$428</c:f>
              <c:numCache>
                <c:formatCode>0.0%</c:formatCode>
                <c:ptCount val="6"/>
                <c:pt idx="0">
                  <c:v>0.52</c:v>
                </c:pt>
                <c:pt idx="1">
                  <c:v>0.14499999999999999</c:v>
                </c:pt>
                <c:pt idx="2">
                  <c:v>0.104</c:v>
                </c:pt>
                <c:pt idx="3">
                  <c:v>0.104</c:v>
                </c:pt>
                <c:pt idx="4">
                  <c:v>6.2E-2</c:v>
                </c:pt>
                <c:pt idx="5">
                  <c:v>6.2E-2</c:v>
                </c:pt>
              </c:numCache>
            </c:numRef>
          </c:val>
          <c:extLst>
            <c:ext xmlns:c16="http://schemas.microsoft.com/office/drawing/2014/chart" uri="{C3380CC4-5D6E-409C-BE32-E72D297353CC}">
              <c16:uniqueId val="{0000000D-4552-4943-8C8C-67413562F170}"/>
            </c:ext>
          </c:extLst>
        </c:ser>
        <c:dLbls>
          <c:dLblPos val="inEnd"/>
          <c:showLegendKey val="0"/>
          <c:showVal val="1"/>
          <c:showCatName val="0"/>
          <c:showSerName val="0"/>
          <c:showPercent val="0"/>
          <c:showBubbleSize val="0"/>
        </c:dLbls>
        <c:gapWidth val="65"/>
        <c:axId val="271316328"/>
        <c:axId val="271280904"/>
      </c:barChart>
      <c:catAx>
        <c:axId val="2713163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271280904"/>
        <c:crosses val="autoZero"/>
        <c:auto val="1"/>
        <c:lblAlgn val="ctr"/>
        <c:lblOffset val="100"/>
        <c:noMultiLvlLbl val="0"/>
      </c:catAx>
      <c:valAx>
        <c:axId val="2712809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71316328"/>
        <c:crosses val="autoZero"/>
        <c:crossBetween val="between"/>
      </c:valAx>
      <c:spPr>
        <a:noFill/>
        <a:ln>
          <a:solidFill>
            <a:schemeClr val="accent1"/>
          </a:solid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Възраст и смъртност</a:t>
            </a:r>
          </a:p>
          <a:p>
            <a:pPr>
              <a:defRPr/>
            </a:pPr>
            <a:r>
              <a:rPr lang="en-US"/>
              <a:t>r=0,455, p=0,034</a:t>
            </a:r>
            <a:r>
              <a:rPr lang="bg-BG"/>
              <a:t> </a:t>
            </a:r>
          </a:p>
          <a:p>
            <a:pPr>
              <a:defRPr/>
            </a:pPr>
            <a:endParaRPr lang="bg-BG"/>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manualLayout>
          <c:layoutTarget val="inner"/>
          <c:xMode val="edge"/>
          <c:yMode val="edge"/>
          <c:x val="2.3039061681851502E-2"/>
          <c:y val="0.22650481189851268"/>
          <c:w val="0.95392187663629702"/>
          <c:h val="0.56019247594050747"/>
        </c:manualLayout>
      </c:layout>
      <c:barChart>
        <c:barDir val="col"/>
        <c:grouping val="clustered"/>
        <c:varyColors val="0"/>
        <c:ser>
          <c:idx val="0"/>
          <c:order val="0"/>
          <c:tx>
            <c:strRef>
              <c:f>Смъртност!$B$158</c:f>
              <c:strCache>
                <c:ptCount val="1"/>
                <c:pt idx="0">
                  <c:v>Процент</c:v>
                </c:pt>
              </c:strCache>
            </c:strRef>
          </c:tx>
          <c:spPr>
            <a:solidFill>
              <a:schemeClr val="accent6">
                <a:alpha val="85000"/>
              </a:schemeClr>
            </a:solidFill>
            <a:ln w="9525" cap="flat" cmpd="sng" algn="ctr">
              <a:solidFill>
                <a:schemeClr val="lt1">
                  <a:alpha val="50000"/>
                </a:schemeClr>
              </a:solidFill>
              <a:round/>
            </a:ln>
            <a:effectLst/>
          </c:spPr>
          <c:invertIfNegative val="0"/>
          <c:dLbls>
            <c:dLbl>
              <c:idx val="0"/>
              <c:tx>
                <c:rich>
                  <a:bodyPr/>
                  <a:lstStyle/>
                  <a:p>
                    <a:r>
                      <a:rPr lang="en-US"/>
                      <a:t>3-</a:t>
                    </a:r>
                  </a:p>
                  <a:p>
                    <a:r>
                      <a:rPr lang="en-US"/>
                      <a:t>11%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38-423F-9D06-C6C16D793317}"/>
                </c:ext>
              </c:extLst>
            </c:dLbl>
            <c:dLbl>
              <c:idx val="1"/>
              <c:tx>
                <c:rich>
                  <a:bodyPr/>
                  <a:lstStyle/>
                  <a:p>
                    <a:r>
                      <a:rPr lang="en-US"/>
                      <a:t>4-</a:t>
                    </a:r>
                  </a:p>
                  <a:p>
                    <a:r>
                      <a:rPr lang="en-US"/>
                      <a:t>17%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38-423F-9D06-C6C16D793317}"/>
                </c:ext>
              </c:extLst>
            </c:dLbl>
            <c:dLbl>
              <c:idx val="2"/>
              <c:tx>
                <c:rich>
                  <a:bodyPr/>
                  <a:lstStyle/>
                  <a:p>
                    <a:r>
                      <a:rPr lang="en-US"/>
                      <a:t>4-</a:t>
                    </a:r>
                  </a:p>
                  <a:p>
                    <a:r>
                      <a:rPr lang="en-US"/>
                      <a:t>17%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38-423F-9D06-C6C16D793317}"/>
                </c:ext>
              </c:extLst>
            </c:dLbl>
            <c:dLbl>
              <c:idx val="3"/>
              <c:tx>
                <c:rich>
                  <a:bodyPr/>
                  <a:lstStyle/>
                  <a:p>
                    <a:r>
                      <a:rPr lang="en-US"/>
                      <a:t>14-</a:t>
                    </a:r>
                  </a:p>
                  <a:p>
                    <a:r>
                      <a:rPr lang="en-US"/>
                      <a:t>54%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38-423F-9D06-C6C16D79331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Смъртност!$A$159:$A$162</c:f>
              <c:strCache>
                <c:ptCount val="4"/>
                <c:pt idx="0">
                  <c:v>40 - 50 г.</c:v>
                </c:pt>
                <c:pt idx="1">
                  <c:v>51 -60 г.</c:v>
                </c:pt>
                <c:pt idx="2">
                  <c:v>61 - 70 г.</c:v>
                </c:pt>
                <c:pt idx="3">
                  <c:v>71 - 80 г.</c:v>
                </c:pt>
              </c:strCache>
            </c:strRef>
          </c:cat>
          <c:val>
            <c:numRef>
              <c:f>Смъртност!$B$159:$B$162</c:f>
              <c:numCache>
                <c:formatCode>0%</c:formatCode>
                <c:ptCount val="4"/>
                <c:pt idx="0">
                  <c:v>0.114</c:v>
                </c:pt>
                <c:pt idx="1">
                  <c:v>0.17100000000000001</c:v>
                </c:pt>
                <c:pt idx="2">
                  <c:v>0.17100000000000001</c:v>
                </c:pt>
                <c:pt idx="3">
                  <c:v>0.54300000000000004</c:v>
                </c:pt>
              </c:numCache>
            </c:numRef>
          </c:val>
          <c:extLst>
            <c:ext xmlns:c16="http://schemas.microsoft.com/office/drawing/2014/chart" uri="{C3380CC4-5D6E-409C-BE32-E72D297353CC}">
              <c16:uniqueId val="{00000004-9D38-423F-9D06-C6C16D793317}"/>
            </c:ext>
          </c:extLst>
        </c:ser>
        <c:dLbls>
          <c:dLblPos val="inEnd"/>
          <c:showLegendKey val="0"/>
          <c:showVal val="1"/>
          <c:showCatName val="0"/>
          <c:showSerName val="0"/>
          <c:showPercent val="0"/>
          <c:showBubbleSize val="0"/>
        </c:dLbls>
        <c:gapWidth val="65"/>
        <c:axId val="125998592"/>
        <c:axId val="126000128"/>
      </c:barChart>
      <c:catAx>
        <c:axId val="12599859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126000128"/>
        <c:crosses val="autoZero"/>
        <c:auto val="1"/>
        <c:lblAlgn val="ctr"/>
        <c:lblOffset val="100"/>
        <c:noMultiLvlLbl val="0"/>
      </c:catAx>
      <c:valAx>
        <c:axId val="1260001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259985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Придружаващи заболявания при сепсис и смъртност</a:t>
            </a:r>
          </a:p>
        </c:rich>
      </c:tx>
      <c:layout>
        <c:manualLayout>
          <c:xMode val="edge"/>
          <c:yMode val="edge"/>
          <c:x val="0.16372222222222221"/>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manualLayout>
          <c:layoutTarget val="inner"/>
          <c:xMode val="edge"/>
          <c:yMode val="edge"/>
          <c:x val="2.3027004396064477E-2"/>
          <c:y val="0.16180555555555556"/>
          <c:w val="0.95394599120787105"/>
          <c:h val="0.57403543307086613"/>
        </c:manualLayout>
      </c:layout>
      <c:barChart>
        <c:barDir val="col"/>
        <c:grouping val="clustered"/>
        <c:varyColors val="0"/>
        <c:ser>
          <c:idx val="0"/>
          <c:order val="0"/>
          <c:tx>
            <c:strRef>
              <c:f>Смъртност!$A$144</c:f>
              <c:strCache>
                <c:ptCount val="1"/>
                <c:pt idx="0">
                  <c:v>Процент</c:v>
                </c:pt>
              </c:strCache>
            </c:strRef>
          </c:tx>
          <c:spPr>
            <a:solidFill>
              <a:schemeClr val="accent6">
                <a:alpha val="85000"/>
              </a:schemeClr>
            </a:solidFill>
            <a:ln w="9525" cap="flat" cmpd="sng" algn="ctr">
              <a:solidFill>
                <a:schemeClr val="lt1">
                  <a:alpha val="50000"/>
                </a:schemeClr>
              </a:solidFill>
              <a:round/>
            </a:ln>
            <a:effectLst/>
          </c:spPr>
          <c:invertIfNegative val="0"/>
          <c:dLbls>
            <c:dLbl>
              <c:idx val="0"/>
              <c:tx>
                <c:rich>
                  <a:bodyPr/>
                  <a:lstStyle/>
                  <a:p>
                    <a:r>
                      <a:rPr lang="en-US"/>
                      <a:t>14-</a:t>
                    </a:r>
                  </a:p>
                  <a:p>
                    <a:r>
                      <a:rPr lang="en-US"/>
                      <a:t>56%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AA-4023-AC76-9378B04975B9}"/>
                </c:ext>
              </c:extLst>
            </c:dLbl>
            <c:dLbl>
              <c:idx val="1"/>
              <c:tx>
                <c:rich>
                  <a:bodyPr/>
                  <a:lstStyle/>
                  <a:p>
                    <a:r>
                      <a:rPr lang="en-US"/>
                      <a:t>6-</a:t>
                    </a:r>
                  </a:p>
                  <a:p>
                    <a:r>
                      <a:rPr lang="en-US"/>
                      <a:t>24%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AA-4023-AC76-9378B04975B9}"/>
                </c:ext>
              </c:extLst>
            </c:dLbl>
            <c:dLbl>
              <c:idx val="2"/>
              <c:tx>
                <c:rich>
                  <a:bodyPr/>
                  <a:lstStyle/>
                  <a:p>
                    <a:r>
                      <a:rPr lang="en-US"/>
                      <a:t>3-</a:t>
                    </a:r>
                  </a:p>
                  <a:p>
                    <a:r>
                      <a:rPr lang="en-US"/>
                      <a:t>12%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AA-4023-AC76-9378B04975B9}"/>
                </c:ext>
              </c:extLst>
            </c:dLbl>
            <c:dLbl>
              <c:idx val="3"/>
              <c:tx>
                <c:rich>
                  <a:bodyPr/>
                  <a:lstStyle/>
                  <a:p>
                    <a:r>
                      <a:rPr lang="en-US"/>
                      <a:t>1</a:t>
                    </a:r>
                  </a:p>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AA-4023-AC76-9378B04975B9}"/>
                </c:ext>
              </c:extLst>
            </c:dLbl>
            <c:dLbl>
              <c:idx val="4"/>
              <c:tx>
                <c:rich>
                  <a:bodyPr/>
                  <a:lstStyle/>
                  <a:p>
                    <a:r>
                      <a:rPr lang="en-US"/>
                      <a:t>1-</a:t>
                    </a:r>
                  </a:p>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AA-4023-AC76-9378B04975B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Смъртност!$B$143:$F$143</c:f>
              <c:strCache>
                <c:ptCount val="5"/>
                <c:pt idx="0">
                  <c:v>ССЗ (ХБ, ИБС)</c:v>
                </c:pt>
                <c:pt idx="1">
                  <c:v>Захарен диабет (± ССЗ)</c:v>
                </c:pt>
                <c:pt idx="2">
                  <c:v>ХОББ</c:v>
                </c:pt>
                <c:pt idx="3">
                  <c:v>други</c:v>
                </c:pt>
                <c:pt idx="4">
                  <c:v>няма</c:v>
                </c:pt>
              </c:strCache>
            </c:strRef>
          </c:cat>
          <c:val>
            <c:numRef>
              <c:f>Смъртност!$B$144:$F$144</c:f>
              <c:numCache>
                <c:formatCode>0%</c:formatCode>
                <c:ptCount val="5"/>
                <c:pt idx="0">
                  <c:v>0.56000000000000005</c:v>
                </c:pt>
                <c:pt idx="1">
                  <c:v>0.24000000000000013</c:v>
                </c:pt>
                <c:pt idx="2">
                  <c:v>0.12000000000000002</c:v>
                </c:pt>
                <c:pt idx="3">
                  <c:v>4.0000000000000022E-2</c:v>
                </c:pt>
                <c:pt idx="4">
                  <c:v>4.0000000000000022E-2</c:v>
                </c:pt>
              </c:numCache>
            </c:numRef>
          </c:val>
          <c:extLst>
            <c:ext xmlns:c16="http://schemas.microsoft.com/office/drawing/2014/chart" uri="{C3380CC4-5D6E-409C-BE32-E72D297353CC}">
              <c16:uniqueId val="{00000005-61AA-4023-AC76-9378B04975B9}"/>
            </c:ext>
          </c:extLst>
        </c:ser>
        <c:dLbls>
          <c:dLblPos val="inEnd"/>
          <c:showLegendKey val="0"/>
          <c:showVal val="1"/>
          <c:showCatName val="0"/>
          <c:showSerName val="0"/>
          <c:showPercent val="0"/>
          <c:showBubbleSize val="0"/>
        </c:dLbls>
        <c:gapWidth val="65"/>
        <c:axId val="130751488"/>
        <c:axId val="130757376"/>
      </c:barChart>
      <c:catAx>
        <c:axId val="130751488"/>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130757376"/>
        <c:crosses val="autoZero"/>
        <c:auto val="1"/>
        <c:lblAlgn val="ctr"/>
        <c:lblOffset val="100"/>
        <c:noMultiLvlLbl val="0"/>
      </c:catAx>
      <c:valAx>
        <c:axId val="1307573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307514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922877332554758"/>
          <c:y val="3.7220648641073696E-2"/>
          <c:w val="0.54797381373398435"/>
          <c:h val="0.68486100072656197"/>
        </c:manualLayout>
      </c:layout>
      <c:barChart>
        <c:barDir val="bar"/>
        <c:grouping val="clustered"/>
        <c:varyColors val="0"/>
        <c:ser>
          <c:idx val="0"/>
          <c:order val="0"/>
          <c:tx>
            <c:strRef>
              <c:f>Sheet4!$K$2</c:f>
              <c:strCache>
                <c:ptCount val="1"/>
                <c:pt idx="0">
                  <c:v>Инфекция без сепсис Мъже</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Sheet4!$J$3:$J$9</c:f>
              <c:strCache>
                <c:ptCount val="7"/>
                <c:pt idx="0">
                  <c:v>Пневмония</c:v>
                </c:pt>
                <c:pt idx="1">
                  <c:v>Инфекции на кожа и меки тъкани</c:v>
                </c:pt>
                <c:pt idx="2">
                  <c:v>Уроинфекция</c:v>
                </c:pt>
                <c:pt idx="3">
                  <c:v>Инфекция на абдомен</c:v>
                </c:pt>
                <c:pt idx="4">
                  <c:v>Инфекция на мозък и моз. обвивки</c:v>
                </c:pt>
                <c:pt idx="5">
                  <c:v>Инфекциозен  ендокардит</c:v>
                </c:pt>
                <c:pt idx="6">
                  <c:v>Други</c:v>
                </c:pt>
              </c:strCache>
            </c:strRef>
          </c:cat>
          <c:val>
            <c:numRef>
              <c:f>Sheet4!$K$3:$K$9</c:f>
            </c:numRef>
          </c:val>
          <c:extLst>
            <c:ext xmlns:c16="http://schemas.microsoft.com/office/drawing/2014/chart" uri="{C3380CC4-5D6E-409C-BE32-E72D297353CC}">
              <c16:uniqueId val="{00000000-6011-4135-8058-BA00612854C8}"/>
            </c:ext>
          </c:extLst>
        </c:ser>
        <c:ser>
          <c:idx val="1"/>
          <c:order val="1"/>
          <c:tx>
            <c:strRef>
              <c:f>Sheet4!$L$2</c:f>
              <c:strCache>
                <c:ptCount val="1"/>
                <c:pt idx="0">
                  <c:v>Инфекция без сепсис Жени</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Sheet4!$J$3:$J$9</c:f>
              <c:strCache>
                <c:ptCount val="7"/>
                <c:pt idx="0">
                  <c:v>Пневмония</c:v>
                </c:pt>
                <c:pt idx="1">
                  <c:v>Инфекции на кожа и меки тъкани</c:v>
                </c:pt>
                <c:pt idx="2">
                  <c:v>Уроинфекция</c:v>
                </c:pt>
                <c:pt idx="3">
                  <c:v>Инфекция на абдомен</c:v>
                </c:pt>
                <c:pt idx="4">
                  <c:v>Инфекция на мозък и моз. обвивки</c:v>
                </c:pt>
                <c:pt idx="5">
                  <c:v>Инфекциозен  ендокардит</c:v>
                </c:pt>
                <c:pt idx="6">
                  <c:v>Други</c:v>
                </c:pt>
              </c:strCache>
            </c:strRef>
          </c:cat>
          <c:val>
            <c:numRef>
              <c:f>Sheet4!$L$3:$L$9</c:f>
            </c:numRef>
          </c:val>
          <c:extLst>
            <c:ext xmlns:c16="http://schemas.microsoft.com/office/drawing/2014/chart" uri="{C3380CC4-5D6E-409C-BE32-E72D297353CC}">
              <c16:uniqueId val="{00000001-6011-4135-8058-BA00612854C8}"/>
            </c:ext>
          </c:extLst>
        </c:ser>
        <c:ser>
          <c:idx val="2"/>
          <c:order val="2"/>
          <c:tx>
            <c:strRef>
              <c:f>Sheet4!$M$2</c:f>
              <c:strCache>
                <c:ptCount val="1"/>
                <c:pt idx="0">
                  <c:v>Инфекция без сепсис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Sheet4!$J$3:$J$9</c:f>
              <c:strCache>
                <c:ptCount val="7"/>
                <c:pt idx="0">
                  <c:v>Пневмония</c:v>
                </c:pt>
                <c:pt idx="1">
                  <c:v>Инфекции на кожа и меки тъкани</c:v>
                </c:pt>
                <c:pt idx="2">
                  <c:v>Уроинфекция</c:v>
                </c:pt>
                <c:pt idx="3">
                  <c:v>Инфекция на абдомен</c:v>
                </c:pt>
                <c:pt idx="4">
                  <c:v>Инфекция на мозък и моз. обвивки</c:v>
                </c:pt>
                <c:pt idx="5">
                  <c:v>Инфекциозен  ендокардит</c:v>
                </c:pt>
                <c:pt idx="6">
                  <c:v>Други</c:v>
                </c:pt>
              </c:strCache>
            </c:strRef>
          </c:cat>
          <c:val>
            <c:numRef>
              <c:f>Sheet4!$M$3:$M$9</c:f>
            </c:numRef>
          </c:val>
          <c:extLst>
            <c:ext xmlns:c16="http://schemas.microsoft.com/office/drawing/2014/chart" uri="{C3380CC4-5D6E-409C-BE32-E72D297353CC}">
              <c16:uniqueId val="{00000002-6011-4135-8058-BA00612854C8}"/>
            </c:ext>
          </c:extLst>
        </c:ser>
        <c:ser>
          <c:idx val="3"/>
          <c:order val="3"/>
          <c:tx>
            <c:strRef>
              <c:f>Sheet4!$N$2</c:f>
              <c:strCache>
                <c:ptCount val="1"/>
                <c:pt idx="0">
                  <c:v>Сепсис Мъже</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Sheet4!$J$3:$J$9</c:f>
              <c:strCache>
                <c:ptCount val="7"/>
                <c:pt idx="0">
                  <c:v>Пневмония</c:v>
                </c:pt>
                <c:pt idx="1">
                  <c:v>Инфекции на кожа и меки тъкани</c:v>
                </c:pt>
                <c:pt idx="2">
                  <c:v>Уроинфекция</c:v>
                </c:pt>
                <c:pt idx="3">
                  <c:v>Инфекция на абдомен</c:v>
                </c:pt>
                <c:pt idx="4">
                  <c:v>Инфекция на мозък и моз. обвивки</c:v>
                </c:pt>
                <c:pt idx="5">
                  <c:v>Инфекциозен  ендокардит</c:v>
                </c:pt>
                <c:pt idx="6">
                  <c:v>Други</c:v>
                </c:pt>
              </c:strCache>
            </c:strRef>
          </c:cat>
          <c:val>
            <c:numRef>
              <c:f>Sheet4!$N$3:$N$9</c:f>
            </c:numRef>
          </c:val>
          <c:extLst>
            <c:ext xmlns:c16="http://schemas.microsoft.com/office/drawing/2014/chart" uri="{C3380CC4-5D6E-409C-BE32-E72D297353CC}">
              <c16:uniqueId val="{00000003-6011-4135-8058-BA00612854C8}"/>
            </c:ext>
          </c:extLst>
        </c:ser>
        <c:ser>
          <c:idx val="4"/>
          <c:order val="4"/>
          <c:tx>
            <c:strRef>
              <c:f>Sheet4!$O$2</c:f>
              <c:strCache>
                <c:ptCount val="1"/>
                <c:pt idx="0">
                  <c:v>Сепсис Жени</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Sheet4!$J$3:$J$9</c:f>
              <c:strCache>
                <c:ptCount val="7"/>
                <c:pt idx="0">
                  <c:v>Пневмония</c:v>
                </c:pt>
                <c:pt idx="1">
                  <c:v>Инфекции на кожа и меки тъкани</c:v>
                </c:pt>
                <c:pt idx="2">
                  <c:v>Уроинфекция</c:v>
                </c:pt>
                <c:pt idx="3">
                  <c:v>Инфекция на абдомен</c:v>
                </c:pt>
                <c:pt idx="4">
                  <c:v>Инфекция на мозък и моз. обвивки</c:v>
                </c:pt>
                <c:pt idx="5">
                  <c:v>Инфекциозен  ендокардит</c:v>
                </c:pt>
                <c:pt idx="6">
                  <c:v>Други</c:v>
                </c:pt>
              </c:strCache>
            </c:strRef>
          </c:cat>
          <c:val>
            <c:numRef>
              <c:f>Sheet4!$O$3:$O$9</c:f>
            </c:numRef>
          </c:val>
          <c:extLst>
            <c:ext xmlns:c16="http://schemas.microsoft.com/office/drawing/2014/chart" uri="{C3380CC4-5D6E-409C-BE32-E72D297353CC}">
              <c16:uniqueId val="{00000004-6011-4135-8058-BA00612854C8}"/>
            </c:ext>
          </c:extLst>
        </c:ser>
        <c:ser>
          <c:idx val="5"/>
          <c:order val="5"/>
          <c:tx>
            <c:strRef>
              <c:f>Sheet4!$P$2</c:f>
              <c:strCache>
                <c:ptCount val="1"/>
                <c:pt idx="0">
                  <c:v>Сепсис</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Sheet4!$J$3:$J$9</c:f>
              <c:strCache>
                <c:ptCount val="7"/>
                <c:pt idx="0">
                  <c:v>Пневмония</c:v>
                </c:pt>
                <c:pt idx="1">
                  <c:v>Инфекции на кожа и меки тъкани</c:v>
                </c:pt>
                <c:pt idx="2">
                  <c:v>Уроинфекция</c:v>
                </c:pt>
                <c:pt idx="3">
                  <c:v>Инфекция на абдомен</c:v>
                </c:pt>
                <c:pt idx="4">
                  <c:v>Инфекция на мозък и моз. обвивки</c:v>
                </c:pt>
                <c:pt idx="5">
                  <c:v>Инфекциозен  ендокардит</c:v>
                </c:pt>
                <c:pt idx="6">
                  <c:v>Други</c:v>
                </c:pt>
              </c:strCache>
            </c:strRef>
          </c:cat>
          <c:val>
            <c:numRef>
              <c:f>Sheet4!$P$3:$P$9</c:f>
            </c:numRef>
          </c:val>
          <c:extLst>
            <c:ext xmlns:c16="http://schemas.microsoft.com/office/drawing/2014/chart" uri="{C3380CC4-5D6E-409C-BE32-E72D297353CC}">
              <c16:uniqueId val="{00000005-6011-4135-8058-BA00612854C8}"/>
            </c:ext>
          </c:extLst>
        </c:ser>
        <c:ser>
          <c:idx val="6"/>
          <c:order val="6"/>
          <c:tx>
            <c:strRef>
              <c:f>Sheet4!$Q$2</c:f>
              <c:strCache>
                <c:ptCount val="1"/>
                <c:pt idx="0">
                  <c:v>Инфекция без сепсис </c:v>
                </c:pt>
              </c:strCache>
            </c:strRef>
          </c:tx>
          <c:spPr>
            <a:noFill/>
            <a:ln w="9525" cap="flat" cmpd="sng" algn="ctr">
              <a:solidFill>
                <a:schemeClr val="accent1"/>
              </a:solidFill>
              <a:round/>
            </a:ln>
            <a:effectLst>
              <a:glow rad="63500">
                <a:schemeClr val="accent1">
                  <a:satMod val="175000"/>
                  <a:alpha val="40000"/>
                </a:schemeClr>
              </a:glow>
              <a:outerShdw blurRad="50800" dist="50800" dir="5400000" algn="ctr" rotWithShape="0">
                <a:schemeClr val="bg1"/>
              </a:outerShdw>
            </a:effectLst>
          </c:spPr>
          <c:invertIfNegative val="0"/>
          <c:dLbls>
            <c:dLbl>
              <c:idx val="0"/>
              <c:tx>
                <c:rich>
                  <a:bodyPr/>
                  <a:lstStyle/>
                  <a:p>
                    <a:r>
                      <a:rPr lang="en-US"/>
                      <a:t>(25) 68%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11-4135-8058-BA00612854C8}"/>
                </c:ext>
              </c:extLst>
            </c:dLbl>
            <c:dLbl>
              <c:idx val="1"/>
              <c:tx>
                <c:rich>
                  <a:bodyPr/>
                  <a:lstStyle/>
                  <a:p>
                    <a:r>
                      <a:rPr lang="en-US"/>
                      <a:t>(1)</a:t>
                    </a:r>
                    <a:fld id="{8001AFA7-DFCD-4FB2-8728-41BEC1A1D3F4}" type="VALUE">
                      <a:rPr lang="en-US"/>
                      <a:pPr/>
                      <a:t>[СТОЙНОСТ]</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011-4135-8058-BA00612854C8}"/>
                </c:ext>
              </c:extLst>
            </c:dLbl>
            <c:dLbl>
              <c:idx val="2"/>
              <c:tx>
                <c:rich>
                  <a:bodyPr/>
                  <a:lstStyle/>
                  <a:p>
                    <a:r>
                      <a:rPr lang="en-US"/>
                      <a:t>(5( 14%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011-4135-8058-BA00612854C8}"/>
                </c:ext>
              </c:extLst>
            </c:dLbl>
            <c:dLbl>
              <c:idx val="5"/>
              <c:tx>
                <c:rich>
                  <a:bodyPr/>
                  <a:lstStyle/>
                  <a:p>
                    <a:r>
                      <a:rPr lang="en-US"/>
                      <a:t>(1)</a:t>
                    </a:r>
                    <a:r>
                      <a:rPr lang="en-US" baseline="0"/>
                      <a:t> </a:t>
                    </a:r>
                    <a:fld id="{93225001-5DE6-4ED6-9DA2-7ADE1BFC8500}" type="VALUE">
                      <a:rPr lang="en-US"/>
                      <a:pPr/>
                      <a:t>[СТОЙНОСТ]</a:t>
                    </a:fld>
                    <a:endParaRPr lang="en-US" baseline="0"/>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011-4135-8058-BA00612854C8}"/>
                </c:ext>
              </c:extLst>
            </c:dLbl>
            <c:dLbl>
              <c:idx val="6"/>
              <c:tx>
                <c:rich>
                  <a:bodyPr/>
                  <a:lstStyle/>
                  <a:p>
                    <a:r>
                      <a:rPr lang="en-US"/>
                      <a:t>(5) </a:t>
                    </a:r>
                    <a:fld id="{D31208DD-C540-45F1-B3BF-B51BFEB0F557}" type="VALUE">
                      <a:rPr lang="en-US"/>
                      <a:pPr/>
                      <a:t>[СТОЙНОСТ]</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6011-4135-8058-BA00612854C8}"/>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Sheet4!$J$3:$J$9</c:f>
              <c:strCache>
                <c:ptCount val="7"/>
                <c:pt idx="0">
                  <c:v>Пневмония</c:v>
                </c:pt>
                <c:pt idx="1">
                  <c:v>Инфекции на кожа и меки тъкани</c:v>
                </c:pt>
                <c:pt idx="2">
                  <c:v>Уроинфекция</c:v>
                </c:pt>
                <c:pt idx="3">
                  <c:v>Инфекция на абдомен</c:v>
                </c:pt>
                <c:pt idx="4">
                  <c:v>Инфекция на мозък и моз. обвивки</c:v>
                </c:pt>
                <c:pt idx="5">
                  <c:v>Инфекциозен  ендокардит</c:v>
                </c:pt>
                <c:pt idx="6">
                  <c:v>Други</c:v>
                </c:pt>
              </c:strCache>
            </c:strRef>
          </c:cat>
          <c:val>
            <c:numRef>
              <c:f>Sheet4!$Q$3:$Q$9</c:f>
              <c:numCache>
                <c:formatCode>0%</c:formatCode>
                <c:ptCount val="7"/>
                <c:pt idx="0">
                  <c:v>0.69444444444444464</c:v>
                </c:pt>
                <c:pt idx="1">
                  <c:v>2.7777777777779268E-2</c:v>
                </c:pt>
                <c:pt idx="2">
                  <c:v>0.1111111111111111</c:v>
                </c:pt>
                <c:pt idx="3">
                  <c:v>0</c:v>
                </c:pt>
                <c:pt idx="4">
                  <c:v>0</c:v>
                </c:pt>
                <c:pt idx="5">
                  <c:v>2.7777777777779268E-2</c:v>
                </c:pt>
                <c:pt idx="6">
                  <c:v>0.1388888888888889</c:v>
                </c:pt>
              </c:numCache>
            </c:numRef>
          </c:val>
          <c:extLst>
            <c:ext xmlns:c16="http://schemas.microsoft.com/office/drawing/2014/chart" uri="{C3380CC4-5D6E-409C-BE32-E72D297353CC}">
              <c16:uniqueId val="{0000000B-6011-4135-8058-BA00612854C8}"/>
            </c:ext>
          </c:extLst>
        </c:ser>
        <c:ser>
          <c:idx val="7"/>
          <c:order val="7"/>
          <c:tx>
            <c:strRef>
              <c:f>Sheet4!$R$2</c:f>
              <c:strCache>
                <c:ptCount val="1"/>
                <c:pt idx="0">
                  <c:v>Сепсис</c:v>
                </c:pt>
              </c:strCache>
            </c:strRef>
          </c:tx>
          <c:spPr>
            <a:solidFill>
              <a:srgbClr val="C00000">
                <a:alpha val="85000"/>
              </a:srgbClr>
            </a:solidFill>
            <a:ln w="9525" cap="flat" cmpd="sng" algn="ctr">
              <a:solidFill>
                <a:schemeClr val="accent2">
                  <a:alpha val="50000"/>
                </a:schemeClr>
              </a:solidFill>
              <a:round/>
            </a:ln>
            <a:effectLst/>
          </c:spPr>
          <c:invertIfNegative val="0"/>
          <c:dLbls>
            <c:dLbl>
              <c:idx val="0"/>
              <c:tx>
                <c:rich>
                  <a:bodyPr/>
                  <a:lstStyle/>
                  <a:p>
                    <a:r>
                      <a:rPr lang="en-US"/>
                      <a:t>(32)71%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011-4135-8058-BA00612854C8}"/>
                </c:ext>
              </c:extLst>
            </c:dLbl>
            <c:dLbl>
              <c:idx val="1"/>
              <c:tx>
                <c:rich>
                  <a:bodyPr/>
                  <a:lstStyle/>
                  <a:p>
                    <a:r>
                      <a:rPr lang="en-US"/>
                      <a:t>(5)</a:t>
                    </a:r>
                    <a:fld id="{3FCC7933-331A-417A-AF38-17F78870B0EA}" type="VALUE">
                      <a:rPr lang="en-US"/>
                      <a:pPr/>
                      <a:t>[СТОЙНОСТ]</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011-4135-8058-BA00612854C8}"/>
                </c:ext>
              </c:extLst>
            </c:dLbl>
            <c:dLbl>
              <c:idx val="2"/>
              <c:tx>
                <c:rich>
                  <a:bodyPr/>
                  <a:lstStyle/>
                  <a:p>
                    <a:r>
                      <a:rPr lang="en-US"/>
                      <a:t>(3) </a:t>
                    </a:r>
                    <a:fld id="{D9778FBB-6AF9-4A93-8327-68630C509BEF}" type="VALUE">
                      <a:rPr lang="en-US"/>
                      <a:pPr/>
                      <a:t>[СТОЙНОСТ]</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6011-4135-8058-BA00612854C8}"/>
                </c:ext>
              </c:extLst>
            </c:dLbl>
            <c:dLbl>
              <c:idx val="3"/>
              <c:tx>
                <c:rich>
                  <a:bodyPr/>
                  <a:lstStyle/>
                  <a:p>
                    <a:r>
                      <a:rPr lang="en-US"/>
                      <a:t>(2)</a:t>
                    </a:r>
                    <a:fld id="{E64CC9DC-D06A-460C-AC61-BDB81444F4C7}" type="VALUE">
                      <a:rPr lang="en-US"/>
                      <a:pPr/>
                      <a:t>[СТОЙНОСТ]</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011-4135-8058-BA00612854C8}"/>
                </c:ext>
              </c:extLst>
            </c:dLbl>
            <c:dLbl>
              <c:idx val="4"/>
              <c:tx>
                <c:rich>
                  <a:bodyPr/>
                  <a:lstStyle/>
                  <a:p>
                    <a:r>
                      <a:rPr lang="en-US"/>
                      <a:t>(2) </a:t>
                    </a:r>
                    <a:fld id="{296CD998-D873-4E2D-8D86-33C72E545ACD}" type="VALUE">
                      <a:rPr lang="en-US"/>
                      <a:pPr/>
                      <a:t>[СТОЙНОСТ]</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6011-4135-8058-BA00612854C8}"/>
                </c:ext>
              </c:extLst>
            </c:dLbl>
            <c:dLbl>
              <c:idx val="5"/>
              <c:tx>
                <c:rich>
                  <a:bodyPr/>
                  <a:lstStyle/>
                  <a:p>
                    <a:r>
                      <a:rPr lang="en-US"/>
                      <a:t>(1)</a:t>
                    </a:r>
                    <a:fld id="{303EF42A-6963-4B71-AFFF-6687D254851A}" type="VALUE">
                      <a:rPr lang="en-US"/>
                      <a:pPr/>
                      <a:t>[СТОЙНОСТ]</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6011-4135-8058-BA00612854C8}"/>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Sheet4!$J$3:$J$9</c:f>
              <c:strCache>
                <c:ptCount val="7"/>
                <c:pt idx="0">
                  <c:v>Пневмония</c:v>
                </c:pt>
                <c:pt idx="1">
                  <c:v>Инфекции на кожа и меки тъкани</c:v>
                </c:pt>
                <c:pt idx="2">
                  <c:v>Уроинфекция</c:v>
                </c:pt>
                <c:pt idx="3">
                  <c:v>Инфекция на абдомен</c:v>
                </c:pt>
                <c:pt idx="4">
                  <c:v>Инфекция на мозък и моз. обвивки</c:v>
                </c:pt>
                <c:pt idx="5">
                  <c:v>Инфекциозен  ендокардит</c:v>
                </c:pt>
                <c:pt idx="6">
                  <c:v>Други</c:v>
                </c:pt>
              </c:strCache>
            </c:strRef>
          </c:cat>
          <c:val>
            <c:numRef>
              <c:f>Sheet4!$R$3:$R$9</c:f>
              <c:numCache>
                <c:formatCode>0%</c:formatCode>
                <c:ptCount val="7"/>
                <c:pt idx="0">
                  <c:v>0.71739130434782605</c:v>
                </c:pt>
                <c:pt idx="1">
                  <c:v>0.10869565217391748</c:v>
                </c:pt>
                <c:pt idx="2">
                  <c:v>6.5217391304347824E-2</c:v>
                </c:pt>
                <c:pt idx="3">
                  <c:v>4.3478260869565223E-2</c:v>
                </c:pt>
                <c:pt idx="4">
                  <c:v>4.3478260869565223E-2</c:v>
                </c:pt>
                <c:pt idx="5">
                  <c:v>2.1739130434782612E-2</c:v>
                </c:pt>
                <c:pt idx="6">
                  <c:v>0</c:v>
                </c:pt>
              </c:numCache>
            </c:numRef>
          </c:val>
          <c:extLst>
            <c:ext xmlns:c16="http://schemas.microsoft.com/office/drawing/2014/chart" uri="{C3380CC4-5D6E-409C-BE32-E72D297353CC}">
              <c16:uniqueId val="{00000012-6011-4135-8058-BA00612854C8}"/>
            </c:ext>
          </c:extLst>
        </c:ser>
        <c:dLbls>
          <c:dLblPos val="inEnd"/>
          <c:showLegendKey val="0"/>
          <c:showVal val="1"/>
          <c:showCatName val="0"/>
          <c:showSerName val="0"/>
          <c:showPercent val="0"/>
          <c:showBubbleSize val="0"/>
        </c:dLbls>
        <c:gapWidth val="65"/>
        <c:axId val="93069696"/>
        <c:axId val="93071232"/>
      </c:barChart>
      <c:catAx>
        <c:axId val="9306969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93071232"/>
        <c:crosses val="autoZero"/>
        <c:auto val="1"/>
        <c:lblAlgn val="ctr"/>
        <c:lblOffset val="100"/>
        <c:noMultiLvlLbl val="0"/>
      </c:catAx>
      <c:valAx>
        <c:axId val="9307123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bg-BG"/>
          </a:p>
        </c:txPr>
        <c:crossAx val="930696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b="1">
          <a:solidFill>
            <a:sysClr val="windowText" lastClr="000000"/>
          </a:solidFill>
        </a:defRPr>
      </a:pPr>
      <a:endParaRPr lang="bg-B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49310846617034E-2"/>
          <c:y val="1.6311375712182323E-2"/>
          <c:w val="0.84174785990532541"/>
          <c:h val="0.77131340289780848"/>
        </c:manualLayout>
      </c:layout>
      <c:barChart>
        <c:barDir val="col"/>
        <c:grouping val="clustered"/>
        <c:varyColors val="0"/>
        <c:ser>
          <c:idx val="0"/>
          <c:order val="0"/>
          <c:tx>
            <c:strRef>
              <c:f>Смъртност!$A$180</c:f>
              <c:strCache>
                <c:ptCount val="1"/>
                <c:pt idx="0">
                  <c:v>Инфекция без сепсис</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20</a:t>
                    </a:r>
                  </a:p>
                  <a:p>
                    <a:r>
                      <a:rPr lang="en-US"/>
                      <a:t>(24.40%)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3D-4AD2-9EFA-3A787DD20155}"/>
                </c:ext>
              </c:extLst>
            </c:dLbl>
            <c:dLbl>
              <c:idx val="1"/>
              <c:tx>
                <c:rich>
                  <a:bodyPr/>
                  <a:lstStyle/>
                  <a:p>
                    <a:r>
                      <a:rPr lang="en-US"/>
                      <a:t>17</a:t>
                    </a:r>
                  </a:p>
                  <a:p>
                    <a:r>
                      <a:rPr lang="en-US"/>
                      <a:t>(20.70%)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3D-4AD2-9EFA-3A787DD2015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Смъртност!$B$179:$C$179</c:f>
              <c:strCache>
                <c:ptCount val="2"/>
                <c:pt idx="0">
                  <c:v>Неупотребяващи алкохол </c:v>
                </c:pt>
                <c:pt idx="1">
                  <c:v>Употребяващи над 100 мл концентрат дневно</c:v>
                </c:pt>
              </c:strCache>
            </c:strRef>
          </c:cat>
          <c:val>
            <c:numRef>
              <c:f>Смъртност!$B$180:$C$180</c:f>
              <c:numCache>
                <c:formatCode>0.00%</c:formatCode>
                <c:ptCount val="2"/>
                <c:pt idx="0">
                  <c:v>0.24400000000000024</c:v>
                </c:pt>
                <c:pt idx="1">
                  <c:v>0.20700000000000021</c:v>
                </c:pt>
              </c:numCache>
            </c:numRef>
          </c:val>
          <c:extLst>
            <c:ext xmlns:c16="http://schemas.microsoft.com/office/drawing/2014/chart" uri="{C3380CC4-5D6E-409C-BE32-E72D297353CC}">
              <c16:uniqueId val="{00000002-393D-4AD2-9EFA-3A787DD20155}"/>
            </c:ext>
          </c:extLst>
        </c:ser>
        <c:ser>
          <c:idx val="1"/>
          <c:order val="1"/>
          <c:tx>
            <c:strRef>
              <c:f>Смъртност!$A$181</c:f>
              <c:strCache>
                <c:ptCount val="1"/>
                <c:pt idx="0">
                  <c:v>Сепсис / септичен шок</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25</a:t>
                    </a:r>
                  </a:p>
                  <a:p>
                    <a:r>
                      <a:rPr lang="en-US"/>
                      <a:t>(30.50%)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3D-4AD2-9EFA-3A787DD20155}"/>
                </c:ext>
              </c:extLst>
            </c:dLbl>
            <c:dLbl>
              <c:idx val="1"/>
              <c:tx>
                <c:rich>
                  <a:bodyPr/>
                  <a:lstStyle/>
                  <a:p>
                    <a:r>
                      <a:rPr lang="en-US"/>
                      <a:t>20</a:t>
                    </a:r>
                  </a:p>
                  <a:p>
                    <a:r>
                      <a:rPr lang="en-US"/>
                      <a:t>(24.40%)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3D-4AD2-9EFA-3A787DD2015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Смъртност!$B$179:$C$179</c:f>
              <c:strCache>
                <c:ptCount val="2"/>
                <c:pt idx="0">
                  <c:v>Неупотребяващи алкохол </c:v>
                </c:pt>
                <c:pt idx="1">
                  <c:v>Употребяващи над 100 мл концентрат дневно</c:v>
                </c:pt>
              </c:strCache>
            </c:strRef>
          </c:cat>
          <c:val>
            <c:numRef>
              <c:f>Смъртност!$B$181:$C$181</c:f>
              <c:numCache>
                <c:formatCode>0.00%</c:formatCode>
                <c:ptCount val="2"/>
                <c:pt idx="0">
                  <c:v>0.30500000000000038</c:v>
                </c:pt>
                <c:pt idx="1">
                  <c:v>0.24400000000000024</c:v>
                </c:pt>
              </c:numCache>
            </c:numRef>
          </c:val>
          <c:extLst>
            <c:ext xmlns:c16="http://schemas.microsoft.com/office/drawing/2014/chart" uri="{C3380CC4-5D6E-409C-BE32-E72D297353CC}">
              <c16:uniqueId val="{00000005-393D-4AD2-9EFA-3A787DD20155}"/>
            </c:ext>
          </c:extLst>
        </c:ser>
        <c:dLbls>
          <c:dLblPos val="inEnd"/>
          <c:showLegendKey val="0"/>
          <c:showVal val="1"/>
          <c:showCatName val="0"/>
          <c:showSerName val="0"/>
          <c:showPercent val="0"/>
          <c:showBubbleSize val="0"/>
        </c:dLbls>
        <c:gapWidth val="65"/>
        <c:axId val="93203840"/>
        <c:axId val="117929088"/>
      </c:barChart>
      <c:catAx>
        <c:axId val="9320384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117929088"/>
        <c:crosses val="autoZero"/>
        <c:auto val="1"/>
        <c:lblAlgn val="ctr"/>
        <c:lblOffset val="100"/>
        <c:noMultiLvlLbl val="0"/>
      </c:catAx>
      <c:valAx>
        <c:axId val="117929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93203840"/>
        <c:crosses val="autoZero"/>
        <c:crossBetween val="between"/>
      </c:valAx>
      <c:spPr>
        <a:noFill/>
        <a:ln>
          <a:noFill/>
        </a:ln>
        <a:effectLst/>
      </c:spPr>
    </c:plotArea>
    <c:legend>
      <c:legendPos val="b"/>
      <c:layout>
        <c:manualLayout>
          <c:xMode val="edge"/>
          <c:yMode val="edge"/>
          <c:x val="0.22382962205890561"/>
          <c:y val="0.89365706515417109"/>
          <c:w val="0.47617429287540264"/>
          <c:h val="8.596596082647083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800290185511451E-2"/>
          <c:y val="1.8518518518518517E-2"/>
          <c:w val="0.95439941962897712"/>
          <c:h val="0.76817876932050155"/>
        </c:manualLayout>
      </c:layout>
      <c:barChart>
        <c:barDir val="col"/>
        <c:grouping val="stacked"/>
        <c:varyColors val="0"/>
        <c:ser>
          <c:idx val="0"/>
          <c:order val="0"/>
          <c:tx>
            <c:strRef>
              <c:f>Смъртност!$A$189</c:f>
              <c:strCache>
                <c:ptCount val="1"/>
                <c:pt idx="0">
                  <c:v>Неупотребяващи алкохол </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20-</a:t>
                    </a:r>
                  </a:p>
                  <a:p>
                    <a:r>
                      <a:rPr lang="en-US"/>
                      <a:t>16.4%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3F-4CA9-B877-FD32C34E0F93}"/>
                </c:ext>
              </c:extLst>
            </c:dLbl>
            <c:dLbl>
              <c:idx val="1"/>
              <c:tx>
                <c:rich>
                  <a:bodyPr/>
                  <a:lstStyle/>
                  <a:p>
                    <a:r>
                      <a:rPr lang="en-US"/>
                      <a:t>13-</a:t>
                    </a:r>
                  </a:p>
                  <a:p>
                    <a:r>
                      <a:rPr lang="en-US"/>
                      <a:t>10.6%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3F-4CA9-B877-FD32C34E0F93}"/>
                </c:ext>
              </c:extLst>
            </c:dLbl>
            <c:dLbl>
              <c:idx val="2"/>
              <c:tx>
                <c:rich>
                  <a:bodyPr/>
                  <a:lstStyle/>
                  <a:p>
                    <a:r>
                      <a:rPr lang="en-US"/>
                      <a:t>12-</a:t>
                    </a:r>
                  </a:p>
                  <a:p>
                    <a:r>
                      <a:rPr lang="en-US"/>
                      <a:t>9.8%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3F-4CA9-B877-FD32C34E0F9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Смъртност!$B$188:$D$188</c:f>
              <c:strCache>
                <c:ptCount val="3"/>
                <c:pt idx="0">
                  <c:v>Инфекция без сепсис</c:v>
                </c:pt>
                <c:pt idx="1">
                  <c:v>Сепсис </c:v>
                </c:pt>
                <c:pt idx="2">
                  <c:v>Септичен шок</c:v>
                </c:pt>
              </c:strCache>
            </c:strRef>
          </c:cat>
          <c:val>
            <c:numRef>
              <c:f>Смъртност!$B$189:$D$189</c:f>
              <c:numCache>
                <c:formatCode>0.0%</c:formatCode>
                <c:ptCount val="3"/>
                <c:pt idx="0">
                  <c:v>0.16400000000000001</c:v>
                </c:pt>
                <c:pt idx="1">
                  <c:v>0.10600000000000002</c:v>
                </c:pt>
                <c:pt idx="2">
                  <c:v>9.8000000000000059E-2</c:v>
                </c:pt>
              </c:numCache>
            </c:numRef>
          </c:val>
          <c:extLst>
            <c:ext xmlns:c16="http://schemas.microsoft.com/office/drawing/2014/chart" uri="{C3380CC4-5D6E-409C-BE32-E72D297353CC}">
              <c16:uniqueId val="{00000003-3F3F-4CA9-B877-FD32C34E0F93}"/>
            </c:ext>
          </c:extLst>
        </c:ser>
        <c:ser>
          <c:idx val="1"/>
          <c:order val="1"/>
          <c:tx>
            <c:strRef>
              <c:f>Смъртност!$A$190</c:f>
              <c:strCache>
                <c:ptCount val="1"/>
                <c:pt idx="0">
                  <c:v>Употребяващи над 100 мл концентрат дневно</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17-</a:t>
                    </a:r>
                  </a:p>
                  <a:p>
                    <a:r>
                      <a:rPr lang="en-US"/>
                      <a:t>13.9%</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3F-4CA9-B877-FD32C34E0F93}"/>
                </c:ext>
              </c:extLst>
            </c:dLbl>
            <c:dLbl>
              <c:idx val="1"/>
              <c:tx>
                <c:rich>
                  <a:bodyPr/>
                  <a:lstStyle/>
                  <a:p>
                    <a:r>
                      <a:rPr lang="en-US"/>
                      <a:t>13-</a:t>
                    </a:r>
                  </a:p>
                  <a:p>
                    <a:r>
                      <a:rPr lang="en-US"/>
                      <a:t>10.6%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3F-4CA9-B877-FD32C34E0F93}"/>
                </c:ext>
              </c:extLst>
            </c:dLbl>
            <c:dLbl>
              <c:idx val="2"/>
              <c:tx>
                <c:rich>
                  <a:bodyPr/>
                  <a:lstStyle/>
                  <a:p>
                    <a:r>
                      <a:rPr lang="en-US"/>
                      <a:t>7-</a:t>
                    </a:r>
                  </a:p>
                  <a:p>
                    <a:r>
                      <a:rPr lang="en-US"/>
                      <a:t>5.7%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F3F-4CA9-B877-FD32C34E0F9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Смъртност!$B$188:$D$188</c:f>
              <c:strCache>
                <c:ptCount val="3"/>
                <c:pt idx="0">
                  <c:v>Инфекция без сепсис</c:v>
                </c:pt>
                <c:pt idx="1">
                  <c:v>Сепсис </c:v>
                </c:pt>
                <c:pt idx="2">
                  <c:v>Септичен шок</c:v>
                </c:pt>
              </c:strCache>
            </c:strRef>
          </c:cat>
          <c:val>
            <c:numRef>
              <c:f>Смъртност!$B$190:$D$190</c:f>
              <c:numCache>
                <c:formatCode>0.0%</c:formatCode>
                <c:ptCount val="3"/>
                <c:pt idx="0">
                  <c:v>0.13900000000000001</c:v>
                </c:pt>
                <c:pt idx="1">
                  <c:v>0.10600000000000002</c:v>
                </c:pt>
                <c:pt idx="2">
                  <c:v>5.7000000000000023E-2</c:v>
                </c:pt>
              </c:numCache>
            </c:numRef>
          </c:val>
          <c:extLst>
            <c:ext xmlns:c16="http://schemas.microsoft.com/office/drawing/2014/chart" uri="{C3380CC4-5D6E-409C-BE32-E72D297353CC}">
              <c16:uniqueId val="{00000007-3F3F-4CA9-B877-FD32C34E0F93}"/>
            </c:ext>
          </c:extLst>
        </c:ser>
        <c:dLbls>
          <c:dLblPos val="ctr"/>
          <c:showLegendKey val="0"/>
          <c:showVal val="1"/>
          <c:showCatName val="0"/>
          <c:showSerName val="0"/>
          <c:showPercent val="0"/>
          <c:showBubbleSize val="0"/>
        </c:dLbls>
        <c:gapWidth val="150"/>
        <c:overlap val="100"/>
        <c:axId val="119376512"/>
        <c:axId val="119390592"/>
      </c:barChart>
      <c:catAx>
        <c:axId val="11937651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119390592"/>
        <c:crosses val="autoZero"/>
        <c:auto val="1"/>
        <c:lblAlgn val="ctr"/>
        <c:lblOffset val="100"/>
        <c:noMultiLvlLbl val="0"/>
      </c:catAx>
      <c:valAx>
        <c:axId val="1193905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1193765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551423959117438E-2"/>
          <c:y val="0"/>
          <c:w val="0.95047250200029454"/>
          <c:h val="0.56980516439594431"/>
        </c:manualLayout>
      </c:layout>
      <c:barChart>
        <c:barDir val="col"/>
        <c:grouping val="clustered"/>
        <c:varyColors val="0"/>
        <c:ser>
          <c:idx val="0"/>
          <c:order val="0"/>
          <c:tx>
            <c:strRef>
              <c:f>Смъртност!$A$207</c:f>
              <c:strCache>
                <c:ptCount val="1"/>
                <c:pt idx="0">
                  <c:v>Инфекции без сепсис</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0"/>
                  <c:y val="1.9155906725766045E-2"/>
                </c:manualLayout>
              </c:layout>
              <c:tx>
                <c:rich>
                  <a:bodyPr/>
                  <a:lstStyle/>
                  <a:p>
                    <a:r>
                      <a:rPr lang="en-US"/>
                      <a:t>10</a:t>
                    </a:r>
                  </a:p>
                  <a:p>
                    <a:r>
                      <a:rPr lang="en-US"/>
                      <a:t>83.30%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C1-479C-A22B-64FAB5E25BA8}"/>
                </c:ext>
              </c:extLst>
            </c:dLbl>
            <c:dLbl>
              <c:idx val="1"/>
              <c:layout>
                <c:manualLayout>
                  <c:x val="-1.0531858873091101E-2"/>
                  <c:y val="1.2260945701309401E-4"/>
                </c:manualLayout>
              </c:layout>
              <c:tx>
                <c:rich>
                  <a:bodyPr/>
                  <a:lstStyle/>
                  <a:p>
                    <a:r>
                      <a:rPr lang="en-US"/>
                      <a:t>1</a:t>
                    </a:r>
                  </a:p>
                  <a:p>
                    <a:r>
                      <a:rPr lang="en-US"/>
                      <a:t>8.30%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C1-479C-A22B-64FAB5E25BA8}"/>
                </c:ext>
              </c:extLst>
            </c:dLbl>
            <c:dLbl>
              <c:idx val="3"/>
              <c:layout>
                <c:manualLayout>
                  <c:x val="-1.2638230647709399E-2"/>
                  <c:y val="-1.9148926484401436E-2"/>
                </c:manualLayout>
              </c:layout>
              <c:tx>
                <c:rich>
                  <a:bodyPr/>
                  <a:lstStyle/>
                  <a:p>
                    <a:r>
                      <a:rPr lang="en-US"/>
                      <a:t>1</a:t>
                    </a:r>
                  </a:p>
                  <a:p>
                    <a:r>
                      <a:rPr lang="en-US"/>
                      <a:t>8.30%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C1-479C-A22B-64FAB5E25BA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Смъртност!$B$206:$I$206</c:f>
              <c:strCache>
                <c:ptCount val="8"/>
                <c:pt idx="0">
                  <c:v>Стерилни</c:v>
                </c:pt>
                <c:pt idx="1">
                  <c:v>Staph. aureus</c:v>
                </c:pt>
                <c:pt idx="2">
                  <c:v>Str. pneumoniae</c:v>
                </c:pt>
                <c:pt idx="3">
                  <c:v>Pseudomonas</c:v>
                </c:pt>
                <c:pt idx="4">
                  <c:v>Ac. Baumannii</c:v>
                </c:pt>
                <c:pt idx="5">
                  <c:v>C. Albicans</c:v>
                </c:pt>
                <c:pt idx="6">
                  <c:v>Staph. Haemolyticus</c:v>
                </c:pt>
                <c:pt idx="7">
                  <c:v>E.coli</c:v>
                </c:pt>
              </c:strCache>
            </c:strRef>
          </c:cat>
          <c:val>
            <c:numRef>
              <c:f>Смъртност!$B$207:$I$207</c:f>
              <c:numCache>
                <c:formatCode>0.00%</c:formatCode>
                <c:ptCount val="8"/>
                <c:pt idx="0">
                  <c:v>0.83300000000000063</c:v>
                </c:pt>
                <c:pt idx="1">
                  <c:v>8.3000000000000046E-2</c:v>
                </c:pt>
                <c:pt idx="2" formatCode="General">
                  <c:v>0</c:v>
                </c:pt>
                <c:pt idx="3">
                  <c:v>8.3000000000000046E-2</c:v>
                </c:pt>
                <c:pt idx="4" formatCode="General">
                  <c:v>0</c:v>
                </c:pt>
                <c:pt idx="5" formatCode="General">
                  <c:v>0</c:v>
                </c:pt>
                <c:pt idx="6" formatCode="General">
                  <c:v>0</c:v>
                </c:pt>
                <c:pt idx="7" formatCode="General">
                  <c:v>0</c:v>
                </c:pt>
              </c:numCache>
            </c:numRef>
          </c:val>
          <c:extLst>
            <c:ext xmlns:c16="http://schemas.microsoft.com/office/drawing/2014/chart" uri="{C3380CC4-5D6E-409C-BE32-E72D297353CC}">
              <c16:uniqueId val="{00000003-B2C1-479C-A22B-64FAB5E25BA8}"/>
            </c:ext>
          </c:extLst>
        </c:ser>
        <c:ser>
          <c:idx val="1"/>
          <c:order val="1"/>
          <c:tx>
            <c:strRef>
              <c:f>Смъртност!$A$208</c:f>
              <c:strCache>
                <c:ptCount val="1"/>
                <c:pt idx="0">
                  <c:v>Сепсис/септичен шок</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2.1063717746182202E-2"/>
                  <c:y val="1.1447292349200231E-2"/>
                </c:manualLayout>
              </c:layout>
              <c:tx>
                <c:rich>
                  <a:bodyPr/>
                  <a:lstStyle/>
                  <a:p>
                    <a:r>
                      <a:rPr lang="en-US"/>
                      <a:t>25</a:t>
                    </a:r>
                  </a:p>
                  <a:p>
                    <a:r>
                      <a:rPr lang="en-US"/>
                      <a:t>62.50%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C1-479C-A22B-64FAB5E25BA8}"/>
                </c:ext>
              </c:extLst>
            </c:dLbl>
            <c:dLbl>
              <c:idx val="1"/>
              <c:layout>
                <c:manualLayout>
                  <c:x val="8.4254870984728798E-3"/>
                  <c:y val="1.0029089397165182E-2"/>
                </c:manualLayout>
              </c:layout>
              <c:tx>
                <c:rich>
                  <a:bodyPr/>
                  <a:lstStyle/>
                  <a:p>
                    <a:r>
                      <a:rPr lang="en-US"/>
                      <a:t>5</a:t>
                    </a:r>
                  </a:p>
                  <a:p>
                    <a:r>
                      <a:rPr lang="en-US"/>
                      <a:t>12.50%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C1-479C-A22B-64FAB5E25BA8}"/>
                </c:ext>
              </c:extLst>
            </c:dLbl>
            <c:dLbl>
              <c:idx val="2"/>
              <c:tx>
                <c:rich>
                  <a:bodyPr/>
                  <a:lstStyle/>
                  <a:p>
                    <a:r>
                      <a:rPr lang="en-US"/>
                      <a:t>2</a:t>
                    </a:r>
                  </a:p>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2C1-479C-A22B-64FAB5E25BA8}"/>
                </c:ext>
              </c:extLst>
            </c:dLbl>
            <c:dLbl>
              <c:idx val="3"/>
              <c:tx>
                <c:rich>
                  <a:bodyPr/>
                  <a:lstStyle/>
                  <a:p>
                    <a:r>
                      <a:rPr lang="en-US"/>
                      <a:t>2</a:t>
                    </a:r>
                  </a:p>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C1-479C-A22B-64FAB5E25BA8}"/>
                </c:ext>
              </c:extLst>
            </c:dLbl>
            <c:dLbl>
              <c:idx val="4"/>
              <c:tx>
                <c:rich>
                  <a:bodyPr/>
                  <a:lstStyle/>
                  <a:p>
                    <a:r>
                      <a:rPr lang="en-US"/>
                      <a:t>2</a:t>
                    </a:r>
                  </a:p>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2C1-479C-A22B-64FAB5E25BA8}"/>
                </c:ext>
              </c:extLst>
            </c:dLbl>
            <c:dLbl>
              <c:idx val="5"/>
              <c:tx>
                <c:rich>
                  <a:bodyPr/>
                  <a:lstStyle/>
                  <a:p>
                    <a:r>
                      <a:rPr lang="en-US"/>
                      <a:t>1</a:t>
                    </a:r>
                  </a:p>
                  <a:p>
                    <a:r>
                      <a:rPr lang="en-US"/>
                      <a:t>2.50%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C1-479C-A22B-64FAB5E25BA8}"/>
                </c:ext>
              </c:extLst>
            </c:dLbl>
            <c:dLbl>
              <c:idx val="6"/>
              <c:tx>
                <c:rich>
                  <a:bodyPr/>
                  <a:lstStyle/>
                  <a:p>
                    <a:r>
                      <a:rPr lang="en-US"/>
                      <a:t>2</a:t>
                    </a:r>
                  </a:p>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2C1-479C-A22B-64FAB5E25BA8}"/>
                </c:ext>
              </c:extLst>
            </c:dLbl>
            <c:dLbl>
              <c:idx val="7"/>
              <c:tx>
                <c:rich>
                  <a:bodyPr/>
                  <a:lstStyle/>
                  <a:p>
                    <a:r>
                      <a:rPr lang="en-US"/>
                      <a:t>1</a:t>
                    </a:r>
                  </a:p>
                  <a:p>
                    <a:r>
                      <a:rPr lang="en-US"/>
                      <a:t>2.50%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2C1-479C-A22B-64FAB5E25BA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Смъртност!$B$206:$I$206</c:f>
              <c:strCache>
                <c:ptCount val="8"/>
                <c:pt idx="0">
                  <c:v>Стерилни</c:v>
                </c:pt>
                <c:pt idx="1">
                  <c:v>Staph. aureus</c:v>
                </c:pt>
                <c:pt idx="2">
                  <c:v>Str. pneumoniae</c:v>
                </c:pt>
                <c:pt idx="3">
                  <c:v>Pseudomonas</c:v>
                </c:pt>
                <c:pt idx="4">
                  <c:v>Ac. Baumannii</c:v>
                </c:pt>
                <c:pt idx="5">
                  <c:v>C. Albicans</c:v>
                </c:pt>
                <c:pt idx="6">
                  <c:v>Staph. Haemolyticus</c:v>
                </c:pt>
                <c:pt idx="7">
                  <c:v>E.coli</c:v>
                </c:pt>
              </c:strCache>
            </c:strRef>
          </c:cat>
          <c:val>
            <c:numRef>
              <c:f>Смъртност!$B$208:$I$208</c:f>
              <c:numCache>
                <c:formatCode>0.00%</c:formatCode>
                <c:ptCount val="8"/>
                <c:pt idx="0">
                  <c:v>0.62500000000000688</c:v>
                </c:pt>
                <c:pt idx="1">
                  <c:v>0.125</c:v>
                </c:pt>
                <c:pt idx="2" formatCode="0%">
                  <c:v>0.05</c:v>
                </c:pt>
                <c:pt idx="3" formatCode="0%">
                  <c:v>0.05</c:v>
                </c:pt>
                <c:pt idx="4" formatCode="0%">
                  <c:v>0.05</c:v>
                </c:pt>
                <c:pt idx="5">
                  <c:v>2.5000000000000001E-2</c:v>
                </c:pt>
                <c:pt idx="6" formatCode="0%">
                  <c:v>0.05</c:v>
                </c:pt>
                <c:pt idx="7">
                  <c:v>2.5000000000000001E-2</c:v>
                </c:pt>
              </c:numCache>
            </c:numRef>
          </c:val>
          <c:extLst>
            <c:ext xmlns:c16="http://schemas.microsoft.com/office/drawing/2014/chart" uri="{C3380CC4-5D6E-409C-BE32-E72D297353CC}">
              <c16:uniqueId val="{0000000C-B2C1-479C-A22B-64FAB5E25BA8}"/>
            </c:ext>
          </c:extLst>
        </c:ser>
        <c:dLbls>
          <c:dLblPos val="inEnd"/>
          <c:showLegendKey val="0"/>
          <c:showVal val="1"/>
          <c:showCatName val="0"/>
          <c:showSerName val="0"/>
          <c:showPercent val="0"/>
          <c:showBubbleSize val="0"/>
        </c:dLbls>
        <c:gapWidth val="65"/>
        <c:axId val="119497856"/>
        <c:axId val="119499392"/>
      </c:barChart>
      <c:catAx>
        <c:axId val="11949785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119499392"/>
        <c:crosses val="autoZero"/>
        <c:auto val="1"/>
        <c:lblAlgn val="ctr"/>
        <c:lblOffset val="100"/>
        <c:noMultiLvlLbl val="0"/>
      </c:catAx>
      <c:valAx>
        <c:axId val="1194993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one"/>
        <c:crossAx val="1194978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9406151978227E-2"/>
          <c:y val="3.1660324756056221E-2"/>
          <c:w val="0.93467890676344878"/>
          <c:h val="0.68291200442049993"/>
        </c:manualLayout>
      </c:layout>
      <c:barChart>
        <c:barDir val="col"/>
        <c:grouping val="clustered"/>
        <c:varyColors val="0"/>
        <c:ser>
          <c:idx val="0"/>
          <c:order val="0"/>
          <c:tx>
            <c:strRef>
              <c:f>Смъртност!$A$217</c:f>
              <c:strCache>
                <c:ptCount val="1"/>
                <c:pt idx="0">
                  <c:v>Инфекции без сепсис</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6.2260039431358332E-3"/>
                  <c:y val="9.7235932872655022E-3"/>
                </c:manualLayout>
              </c:layout>
              <c:tx>
                <c:rich>
                  <a:bodyPr/>
                  <a:lstStyle/>
                  <a:p>
                    <a:r>
                      <a:rPr lang="en-US"/>
                      <a:t>13</a:t>
                    </a:r>
                  </a:p>
                  <a:p>
                    <a:r>
                      <a:rPr lang="en-US"/>
                      <a:t>44.80%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20-4915-AAA7-3B50A920C216}"/>
                </c:ext>
              </c:extLst>
            </c:dLbl>
            <c:dLbl>
              <c:idx val="1"/>
              <c:layout>
                <c:manualLayout>
                  <c:x val="-1.9023681174171203E-17"/>
                  <c:y val="-1.5281264817218768E-2"/>
                </c:manualLayout>
              </c:layout>
              <c:tx>
                <c:rich>
                  <a:bodyPr/>
                  <a:lstStyle/>
                  <a:p>
                    <a:r>
                      <a:rPr lang="en-US"/>
                      <a:t>2</a:t>
                    </a:r>
                  </a:p>
                  <a:p>
                    <a:r>
                      <a:rPr lang="en-US"/>
                      <a:t>6.80%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0-4915-AAA7-3B50A920C216}"/>
                </c:ext>
              </c:extLst>
            </c:dLbl>
            <c:dLbl>
              <c:idx val="2"/>
              <c:layout>
                <c:manualLayout>
                  <c:x val="-2.0753346477119434E-3"/>
                  <c:y val="4.6342430295915954E-3"/>
                </c:manualLayout>
              </c:layout>
              <c:tx>
                <c:rich>
                  <a:bodyPr/>
                  <a:lstStyle/>
                  <a:p>
                    <a:r>
                      <a:rPr lang="en-US"/>
                      <a:t>4</a:t>
                    </a:r>
                  </a:p>
                  <a:p>
                    <a:r>
                      <a:rPr lang="en-US"/>
                      <a:t>13.70%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20-4915-AAA7-3B50A920C216}"/>
                </c:ext>
              </c:extLst>
            </c:dLbl>
            <c:dLbl>
              <c:idx val="3"/>
              <c:layout>
                <c:manualLayout>
                  <c:x val="-4.1506692954238868E-3"/>
                  <c:y val="-2.5324327055366845E-3"/>
                </c:manualLayout>
              </c:layout>
              <c:tx>
                <c:rich>
                  <a:bodyPr/>
                  <a:lstStyle/>
                  <a:p>
                    <a:r>
                      <a:rPr lang="en-US"/>
                      <a:t>3</a:t>
                    </a:r>
                  </a:p>
                  <a:p>
                    <a:r>
                      <a:rPr lang="en-US"/>
                      <a:t>10.30%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20-4915-AAA7-3B50A920C216}"/>
                </c:ext>
              </c:extLst>
            </c:dLbl>
            <c:dLbl>
              <c:idx val="4"/>
              <c:layout>
                <c:manualLayout>
                  <c:x val="-4.1506692954239631E-3"/>
                  <c:y val="-2.5152933129163394E-2"/>
                </c:manualLayout>
              </c:layout>
              <c:tx>
                <c:rich>
                  <a:bodyPr/>
                  <a:lstStyle/>
                  <a:p>
                    <a:r>
                      <a:rPr lang="en-US"/>
                      <a:t>2</a:t>
                    </a:r>
                  </a:p>
                  <a:p>
                    <a:r>
                      <a:rPr lang="en-US"/>
                      <a:t>6.80%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20-4915-AAA7-3B50A920C216}"/>
                </c:ext>
              </c:extLst>
            </c:dLbl>
            <c:dLbl>
              <c:idx val="5"/>
              <c:layout>
                <c:manualLayout>
                  <c:x val="-8.3013385908477736E-3"/>
                  <c:y val="9.5700771855639546E-3"/>
                </c:manualLayout>
              </c:layout>
              <c:tx>
                <c:rich>
                  <a:bodyPr/>
                  <a:lstStyle/>
                  <a:p>
                    <a:r>
                      <a:rPr lang="en-US"/>
                      <a:t>4</a:t>
                    </a:r>
                  </a:p>
                  <a:p>
                    <a:r>
                      <a:rPr lang="en-US"/>
                      <a:t>13.70%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20-4915-AAA7-3B50A920C216}"/>
                </c:ext>
              </c:extLst>
            </c:dLbl>
            <c:dLbl>
              <c:idx val="6"/>
              <c:layout>
                <c:manualLayout>
                  <c:x val="0"/>
                  <c:y val="-7.4682668615090441E-3"/>
                </c:manualLayout>
              </c:layout>
              <c:tx>
                <c:rich>
                  <a:bodyPr/>
                  <a:lstStyle/>
                  <a:p>
                    <a:r>
                      <a:rPr lang="en-US"/>
                      <a:t>3</a:t>
                    </a:r>
                  </a:p>
                  <a:p>
                    <a:r>
                      <a:rPr lang="en-US"/>
                      <a:t>10.30%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20-4915-AAA7-3B50A920C2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Смъртност!$B$216:$H$216</c:f>
              <c:strCache>
                <c:ptCount val="7"/>
                <c:pt idx="0">
                  <c:v>Стерилни</c:v>
                </c:pt>
                <c:pt idx="1">
                  <c:v>Enterococcus</c:v>
                </c:pt>
                <c:pt idx="2">
                  <c:v>E.coli</c:v>
                </c:pt>
                <c:pt idx="3">
                  <c:v>Pseudomonas</c:v>
                </c:pt>
                <c:pt idx="4">
                  <c:v>Enterobacter</c:v>
                </c:pt>
                <c:pt idx="5">
                  <c:v>C. Albicans</c:v>
                </c:pt>
                <c:pt idx="6">
                  <c:v>Klebsiella</c:v>
                </c:pt>
              </c:strCache>
            </c:strRef>
          </c:cat>
          <c:val>
            <c:numRef>
              <c:f>Смъртност!$B$217:$H$217</c:f>
              <c:numCache>
                <c:formatCode>0.00%</c:formatCode>
                <c:ptCount val="7"/>
                <c:pt idx="0">
                  <c:v>0.44800000000000001</c:v>
                </c:pt>
                <c:pt idx="1">
                  <c:v>6.8000000000000019E-2</c:v>
                </c:pt>
                <c:pt idx="2">
                  <c:v>0.13700000000000001</c:v>
                </c:pt>
                <c:pt idx="3">
                  <c:v>0.10299999999999998</c:v>
                </c:pt>
                <c:pt idx="4">
                  <c:v>6.8000000000000019E-2</c:v>
                </c:pt>
                <c:pt idx="5">
                  <c:v>0.13700000000000001</c:v>
                </c:pt>
                <c:pt idx="6">
                  <c:v>0.10299999999999998</c:v>
                </c:pt>
              </c:numCache>
            </c:numRef>
          </c:val>
          <c:extLst>
            <c:ext xmlns:c16="http://schemas.microsoft.com/office/drawing/2014/chart" uri="{C3380CC4-5D6E-409C-BE32-E72D297353CC}">
              <c16:uniqueId val="{00000007-6A20-4915-AAA7-3B50A920C216}"/>
            </c:ext>
          </c:extLst>
        </c:ser>
        <c:ser>
          <c:idx val="1"/>
          <c:order val="1"/>
          <c:tx>
            <c:strRef>
              <c:f>Смъртност!$A$218</c:f>
              <c:strCache>
                <c:ptCount val="1"/>
                <c:pt idx="0">
                  <c:v>Сепсис/септичен шок</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4.1506692954238963E-3"/>
                  <c:y val="1.9595261599210267E-2"/>
                </c:manualLayout>
              </c:layout>
              <c:tx>
                <c:rich>
                  <a:bodyPr/>
                  <a:lstStyle/>
                  <a:p>
                    <a:r>
                      <a:rPr lang="en-US"/>
                      <a:t>24</a:t>
                    </a:r>
                  </a:p>
                  <a:p>
                    <a:r>
                      <a:rPr lang="en-US"/>
                      <a:t>72.70%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20-4915-AAA7-3B50A920C216}"/>
                </c:ext>
              </c:extLst>
            </c:dLbl>
            <c:dLbl>
              <c:idx val="1"/>
              <c:layout>
                <c:manualLayout>
                  <c:x val="2.0753346477119434E-3"/>
                  <c:y val="-5.6443401139516991E-3"/>
                </c:manualLayout>
              </c:layout>
              <c:tx>
                <c:rich>
                  <a:bodyPr/>
                  <a:lstStyle/>
                  <a:p>
                    <a:r>
                      <a:rPr lang="en-US"/>
                      <a:t>2</a:t>
                    </a:r>
                  </a:p>
                  <a:p>
                    <a:r>
                      <a:rPr lang="en-US"/>
                      <a:t>6.00%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A20-4915-AAA7-3B50A920C216}"/>
                </c:ext>
              </c:extLst>
            </c:dLbl>
            <c:dLbl>
              <c:idx val="2"/>
              <c:tx>
                <c:rich>
                  <a:bodyPr/>
                  <a:lstStyle/>
                  <a:p>
                    <a:r>
                      <a:rPr lang="en-US"/>
                      <a:t>1</a:t>
                    </a:r>
                  </a:p>
                  <a:p>
                    <a:r>
                      <a:rPr lang="en-US"/>
                      <a:t>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A20-4915-AAA7-3B50A920C216}"/>
                </c:ext>
              </c:extLst>
            </c:dLbl>
            <c:dLbl>
              <c:idx val="3"/>
              <c:tx>
                <c:rich>
                  <a:bodyPr/>
                  <a:lstStyle/>
                  <a:p>
                    <a:r>
                      <a:rPr lang="en-US"/>
                      <a:t>1</a:t>
                    </a:r>
                  </a:p>
                  <a:p>
                    <a:r>
                      <a:rPr lang="en-US"/>
                      <a:t>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A20-4915-AAA7-3B50A920C216}"/>
                </c:ext>
              </c:extLst>
            </c:dLbl>
            <c:dLbl>
              <c:idx val="4"/>
              <c:tx>
                <c:rich>
                  <a:bodyPr/>
                  <a:lstStyle/>
                  <a:p>
                    <a:r>
                      <a:rPr lang="en-US"/>
                      <a:t>1</a:t>
                    </a:r>
                  </a:p>
                  <a:p>
                    <a:r>
                      <a:rPr lang="en-US"/>
                      <a:t>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A20-4915-AAA7-3B50A920C216}"/>
                </c:ext>
              </c:extLst>
            </c:dLbl>
            <c:dLbl>
              <c:idx val="5"/>
              <c:layout>
                <c:manualLayout>
                  <c:x val="6.2260039431358306E-3"/>
                  <c:y val="3.37801493964291E-2"/>
                </c:manualLayout>
              </c:layout>
              <c:tx>
                <c:rich>
                  <a:bodyPr/>
                  <a:lstStyle/>
                  <a:p>
                    <a:r>
                      <a:rPr lang="en-US"/>
                      <a:t>4</a:t>
                    </a:r>
                  </a:p>
                  <a:p>
                    <a:r>
                      <a:rPr lang="en-US"/>
                      <a:t>12.10%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A20-4915-AAA7-3B50A920C2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Смъртност!$B$216:$H$216</c:f>
              <c:strCache>
                <c:ptCount val="7"/>
                <c:pt idx="0">
                  <c:v>Стерилни</c:v>
                </c:pt>
                <c:pt idx="1">
                  <c:v>Enterococcus</c:v>
                </c:pt>
                <c:pt idx="2">
                  <c:v>E.coli</c:v>
                </c:pt>
                <c:pt idx="3">
                  <c:v>Pseudomonas</c:v>
                </c:pt>
                <c:pt idx="4">
                  <c:v>Enterobacter</c:v>
                </c:pt>
                <c:pt idx="5">
                  <c:v>C. Albicans</c:v>
                </c:pt>
                <c:pt idx="6">
                  <c:v>Klebsiella</c:v>
                </c:pt>
              </c:strCache>
            </c:strRef>
          </c:cat>
          <c:val>
            <c:numRef>
              <c:f>Смъртност!$B$218:$H$218</c:f>
              <c:numCache>
                <c:formatCode>0.00%</c:formatCode>
                <c:ptCount val="7"/>
                <c:pt idx="0">
                  <c:v>0.72700000000000065</c:v>
                </c:pt>
                <c:pt idx="1">
                  <c:v>6.0000000000000032E-2</c:v>
                </c:pt>
                <c:pt idx="2" formatCode="0%">
                  <c:v>3.0000000000000002E-2</c:v>
                </c:pt>
                <c:pt idx="3" formatCode="0%">
                  <c:v>3.0000000000000002E-2</c:v>
                </c:pt>
                <c:pt idx="4" formatCode="0%">
                  <c:v>3.0000000000000002E-2</c:v>
                </c:pt>
                <c:pt idx="5">
                  <c:v>0.12100000000000002</c:v>
                </c:pt>
                <c:pt idx="6" formatCode="General">
                  <c:v>0</c:v>
                </c:pt>
              </c:numCache>
            </c:numRef>
          </c:val>
          <c:extLst>
            <c:ext xmlns:c16="http://schemas.microsoft.com/office/drawing/2014/chart" uri="{C3380CC4-5D6E-409C-BE32-E72D297353CC}">
              <c16:uniqueId val="{0000000E-6A20-4915-AAA7-3B50A920C216}"/>
            </c:ext>
          </c:extLst>
        </c:ser>
        <c:dLbls>
          <c:dLblPos val="inEnd"/>
          <c:showLegendKey val="0"/>
          <c:showVal val="1"/>
          <c:showCatName val="0"/>
          <c:showSerName val="0"/>
          <c:showPercent val="0"/>
          <c:showBubbleSize val="0"/>
        </c:dLbls>
        <c:gapWidth val="65"/>
        <c:axId val="119738752"/>
        <c:axId val="119740288"/>
      </c:barChart>
      <c:catAx>
        <c:axId val="11973875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119740288"/>
        <c:crosses val="autoZero"/>
        <c:auto val="1"/>
        <c:lblAlgn val="ctr"/>
        <c:lblOffset val="100"/>
        <c:noMultiLvlLbl val="0"/>
      </c:catAx>
      <c:valAx>
        <c:axId val="1197402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one"/>
        <c:crossAx val="1197387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770324466661792E-2"/>
          <c:y val="2.7087057155830197E-2"/>
          <c:w val="0.95453671957210451"/>
          <c:h val="0.61299046479949504"/>
        </c:manualLayout>
      </c:layout>
      <c:barChart>
        <c:barDir val="col"/>
        <c:grouping val="clustered"/>
        <c:varyColors val="0"/>
        <c:ser>
          <c:idx val="0"/>
          <c:order val="0"/>
          <c:tx>
            <c:strRef>
              <c:f>Смъртност!$A$227</c:f>
              <c:strCache>
                <c:ptCount val="1"/>
                <c:pt idx="0">
                  <c:v>Инфекции без сепсис</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0"/>
                  <c:y val="4.343280331082551E-2"/>
                </c:manualLayout>
              </c:layout>
              <c:tx>
                <c:rich>
                  <a:bodyPr/>
                  <a:lstStyle/>
                  <a:p>
                    <a:r>
                      <a:rPr lang="en-US"/>
                      <a:t>26 -</a:t>
                    </a:r>
                  </a:p>
                  <a:p>
                    <a:r>
                      <a:rPr lang="en-US"/>
                      <a:t>56.50%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1B-4BAA-9DE8-72A633FEE952}"/>
                </c:ext>
              </c:extLst>
            </c:dLbl>
            <c:dLbl>
              <c:idx val="1"/>
              <c:layout>
                <c:manualLayout>
                  <c:x val="-2.0410245943463805E-3"/>
                  <c:y val="-4.8015888669546885E-3"/>
                </c:manualLayout>
              </c:layout>
              <c:tx>
                <c:rich>
                  <a:bodyPr/>
                  <a:lstStyle/>
                  <a:p>
                    <a:r>
                      <a:rPr lang="en-US"/>
                      <a:t>3 -</a:t>
                    </a:r>
                  </a:p>
                  <a:p>
                    <a:r>
                      <a:rPr lang="en-US"/>
                      <a:t>6.50%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1B-4BAA-9DE8-72A633FEE952}"/>
                </c:ext>
              </c:extLst>
            </c:dLbl>
            <c:dLbl>
              <c:idx val="2"/>
              <c:layout>
                <c:manualLayout>
                  <c:x val="0"/>
                  <c:y val="-1.6580540153021059E-2"/>
                </c:manualLayout>
              </c:layout>
              <c:tx>
                <c:rich>
                  <a:bodyPr/>
                  <a:lstStyle/>
                  <a:p>
                    <a:r>
                      <a:rPr lang="en-US"/>
                      <a:t>2 -</a:t>
                    </a:r>
                  </a:p>
                  <a:p>
                    <a:r>
                      <a:rPr lang="en-US"/>
                      <a:t>4.30%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1B-4BAA-9DE8-72A633FEE952}"/>
                </c:ext>
              </c:extLst>
            </c:dLbl>
            <c:dLbl>
              <c:idx val="3"/>
              <c:layout>
                <c:manualLayout>
                  <c:x val="-6.1230737830390855E-3"/>
                  <c:y val="2.2181364772226386E-2"/>
                </c:manualLayout>
              </c:layout>
              <c:tx>
                <c:rich>
                  <a:bodyPr/>
                  <a:lstStyle/>
                  <a:p>
                    <a:r>
                      <a:rPr lang="en-US"/>
                      <a:t>5 - </a:t>
                    </a:r>
                  </a:p>
                  <a:p>
                    <a:r>
                      <a:rPr lang="en-US"/>
                      <a:t>10.80%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1B-4BAA-9DE8-72A633FEE952}"/>
                </c:ext>
              </c:extLst>
            </c:dLbl>
            <c:dLbl>
              <c:idx val="4"/>
              <c:layout>
                <c:manualLayout>
                  <c:x val="-7.4836703939376625E-17"/>
                  <c:y val="-7.8678413945806325E-3"/>
                </c:manualLayout>
              </c:layout>
              <c:tx>
                <c:rich>
                  <a:bodyPr/>
                  <a:lstStyle/>
                  <a:p>
                    <a:r>
                      <a:rPr lang="en-US"/>
                      <a:t>2 -</a:t>
                    </a:r>
                  </a:p>
                  <a:p>
                    <a:r>
                      <a:rPr lang="en-US"/>
                      <a:t>4.30%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1B-4BAA-9DE8-72A633FEE952}"/>
                </c:ext>
              </c:extLst>
            </c:dLbl>
            <c:dLbl>
              <c:idx val="5"/>
              <c:layout>
                <c:manualLayout>
                  <c:x val="-6.1230737830391601E-3"/>
                  <c:y val="2.2181364772226386E-2"/>
                </c:manualLayout>
              </c:layout>
              <c:tx>
                <c:rich>
                  <a:bodyPr/>
                  <a:lstStyle/>
                  <a:p>
                    <a:r>
                      <a:rPr lang="en-US"/>
                      <a:t>5 -</a:t>
                    </a:r>
                  </a:p>
                  <a:p>
                    <a:r>
                      <a:rPr lang="en-US"/>
                      <a:t>10.80%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1B-4BAA-9DE8-72A633FEE952}"/>
                </c:ext>
              </c:extLst>
            </c:dLbl>
            <c:dLbl>
              <c:idx val="6"/>
              <c:layout>
                <c:manualLayout>
                  <c:x val="-2.0410245943463618E-3"/>
                  <c:y val="-1.3514287625395116E-2"/>
                </c:manualLayout>
              </c:layout>
              <c:tx>
                <c:rich>
                  <a:bodyPr/>
                  <a:lstStyle/>
                  <a:p>
                    <a:r>
                      <a:rPr lang="en-US"/>
                      <a:t>3 -</a:t>
                    </a:r>
                  </a:p>
                  <a:p>
                    <a:r>
                      <a:rPr lang="en-US"/>
                      <a:t>6.50%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1B-4BAA-9DE8-72A633FEE952}"/>
                </c:ext>
              </c:extLst>
            </c:dLbl>
            <c:dLbl>
              <c:idx val="7"/>
              <c:layout>
                <c:manualLayout>
                  <c:x val="-2.0410245943463618E-3"/>
                  <c:y val="6.4045196267260322E-3"/>
                </c:manualLayout>
              </c:layout>
              <c:tx>
                <c:rich>
                  <a:bodyPr/>
                  <a:lstStyle/>
                  <a:p>
                    <a:r>
                      <a:rPr lang="en-US"/>
                      <a:t>3 -</a:t>
                    </a:r>
                  </a:p>
                  <a:p>
                    <a:r>
                      <a:rPr lang="en-US"/>
                      <a:t>6.30%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91B-4BAA-9DE8-72A633FEE95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Смъртност!$B$226:$I$226</c:f>
              <c:strCache>
                <c:ptCount val="8"/>
                <c:pt idx="0">
                  <c:v>Стерилна</c:v>
                </c:pt>
                <c:pt idx="1">
                  <c:v>Кl.pneumoniae</c:v>
                </c:pt>
                <c:pt idx="2">
                  <c:v>Ac.baumannii</c:v>
                </c:pt>
                <c:pt idx="3">
                  <c:v>C.albicans</c:v>
                </c:pt>
                <c:pt idx="4">
                  <c:v>Str.pneumoniae</c:v>
                </c:pt>
                <c:pt idx="5">
                  <c:v>Pseudomonas</c:v>
                </c:pt>
                <c:pt idx="6">
                  <c:v>Morganella</c:v>
                </c:pt>
                <c:pt idx="7">
                  <c:v>Други</c:v>
                </c:pt>
              </c:strCache>
            </c:strRef>
          </c:cat>
          <c:val>
            <c:numRef>
              <c:f>Смъртност!$B$227:$I$227</c:f>
              <c:numCache>
                <c:formatCode>0.00%</c:formatCode>
                <c:ptCount val="8"/>
                <c:pt idx="0">
                  <c:v>0.56499999999999995</c:v>
                </c:pt>
                <c:pt idx="1">
                  <c:v>6.5000000000000002E-2</c:v>
                </c:pt>
                <c:pt idx="2">
                  <c:v>4.3000000000000003E-2</c:v>
                </c:pt>
                <c:pt idx="3">
                  <c:v>0.10800000000000012</c:v>
                </c:pt>
                <c:pt idx="4">
                  <c:v>4.3000000000000003E-2</c:v>
                </c:pt>
                <c:pt idx="5">
                  <c:v>0.10800000000000012</c:v>
                </c:pt>
                <c:pt idx="6">
                  <c:v>6.5000000000000002E-2</c:v>
                </c:pt>
                <c:pt idx="7">
                  <c:v>6.3E-2</c:v>
                </c:pt>
              </c:numCache>
            </c:numRef>
          </c:val>
          <c:extLst>
            <c:ext xmlns:c16="http://schemas.microsoft.com/office/drawing/2014/chart" uri="{C3380CC4-5D6E-409C-BE32-E72D297353CC}">
              <c16:uniqueId val="{00000008-691B-4BAA-9DE8-72A633FEE952}"/>
            </c:ext>
          </c:extLst>
        </c:ser>
        <c:ser>
          <c:idx val="1"/>
          <c:order val="1"/>
          <c:tx>
            <c:strRef>
              <c:f>Смъртност!$A$228</c:f>
              <c:strCache>
                <c:ptCount val="1"/>
                <c:pt idx="0">
                  <c:v>Сепсис/септичен шок</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1.8369221349117237E-2"/>
                  <c:y val="5.2145502069265957E-2"/>
                </c:manualLayout>
              </c:layout>
              <c:tx>
                <c:rich>
                  <a:bodyPr/>
                  <a:lstStyle/>
                  <a:p>
                    <a:r>
                      <a:rPr lang="en-US"/>
                      <a:t>15 -</a:t>
                    </a:r>
                  </a:p>
                  <a:p>
                    <a:r>
                      <a:rPr lang="en-US"/>
                      <a:t>52.50%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91B-4BAA-9DE8-72A633FEE952}"/>
                </c:ext>
              </c:extLst>
            </c:dLbl>
            <c:dLbl>
              <c:idx val="1"/>
              <c:layout>
                <c:manualLayout>
                  <c:x val="0"/>
                  <c:y val="-1.3126675436535364E-2"/>
                </c:manualLayout>
              </c:layout>
              <c:tx>
                <c:rich>
                  <a:bodyPr/>
                  <a:lstStyle/>
                  <a:p>
                    <a:r>
                      <a:rPr lang="en-US"/>
                      <a:t>1 -</a:t>
                    </a:r>
                  </a:p>
                  <a:p>
                    <a:r>
                      <a:rPr lang="en-US"/>
                      <a:t>2.80%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91B-4BAA-9DE8-72A633FEE952}"/>
                </c:ext>
              </c:extLst>
            </c:dLbl>
            <c:dLbl>
              <c:idx val="2"/>
              <c:layout>
                <c:manualLayout>
                  <c:x val="2.0410245943463618E-3"/>
                  <c:y val="1.4643165247994621E-2"/>
                </c:manualLayout>
              </c:layout>
              <c:tx>
                <c:rich>
                  <a:bodyPr/>
                  <a:lstStyle/>
                  <a:p>
                    <a:r>
                      <a:rPr lang="en-US"/>
                      <a:t>5 -</a:t>
                    </a:r>
                  </a:p>
                  <a:p>
                    <a:r>
                      <a:rPr lang="en-US"/>
                      <a:t>14.20%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91B-4BAA-9DE8-72A633FEE952}"/>
                </c:ext>
              </c:extLst>
            </c:dLbl>
            <c:dLbl>
              <c:idx val="3"/>
              <c:layout>
                <c:manualLayout>
                  <c:x val="4.0820491886927237E-3"/>
                  <c:y val="4.2256588978436069E-3"/>
                </c:manualLayout>
              </c:layout>
              <c:tx>
                <c:rich>
                  <a:bodyPr/>
                  <a:lstStyle/>
                  <a:p>
                    <a:r>
                      <a:rPr lang="en-US"/>
                      <a:t>8 -</a:t>
                    </a:r>
                  </a:p>
                  <a:p>
                    <a:r>
                      <a:rPr lang="en-US"/>
                      <a:t>22.80%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91B-4BAA-9DE8-72A633FEE952}"/>
                </c:ext>
              </c:extLst>
            </c:dLbl>
            <c:dLbl>
              <c:idx val="4"/>
              <c:tx>
                <c:rich>
                  <a:bodyPr/>
                  <a:lstStyle/>
                  <a:p>
                    <a:r>
                      <a:rPr lang="en-US"/>
                      <a:t>1 -</a:t>
                    </a:r>
                  </a:p>
                  <a:p>
                    <a:r>
                      <a:rPr lang="en-US"/>
                      <a:t>2.80%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91B-4BAA-9DE8-72A633FEE952}"/>
                </c:ext>
              </c:extLst>
            </c:dLbl>
            <c:dLbl>
              <c:idx val="5"/>
              <c:layout>
                <c:manualLayout>
                  <c:x val="8.1640983773854474E-3"/>
                  <c:y val="-1.2310974741749092E-2"/>
                </c:manualLayout>
              </c:layout>
              <c:tx>
                <c:rich>
                  <a:bodyPr/>
                  <a:lstStyle/>
                  <a:p>
                    <a:r>
                      <a:rPr lang="en-US"/>
                      <a:t>3 -</a:t>
                    </a:r>
                  </a:p>
                  <a:p>
                    <a:r>
                      <a:rPr lang="en-US"/>
                      <a:t>8.50%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91B-4BAA-9DE8-72A633FEE952}"/>
                </c:ext>
              </c:extLst>
            </c:dLbl>
            <c:dLbl>
              <c:idx val="7"/>
              <c:layout>
                <c:manualLayout>
                  <c:x val="6.1230737830390855E-3"/>
                  <c:y val="-2.5322052560898849E-2"/>
                </c:manualLayout>
              </c:layout>
              <c:tx>
                <c:rich>
                  <a:bodyPr/>
                  <a:lstStyle/>
                  <a:p>
                    <a:r>
                      <a:rPr lang="en-US"/>
                      <a:t>2 -</a:t>
                    </a:r>
                  </a:p>
                  <a:p>
                    <a:r>
                      <a:rPr lang="en-US"/>
                      <a:t>5.70%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91B-4BAA-9DE8-72A633FEE95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Смъртност!$B$226:$I$226</c:f>
              <c:strCache>
                <c:ptCount val="8"/>
                <c:pt idx="0">
                  <c:v>Стерилна</c:v>
                </c:pt>
                <c:pt idx="1">
                  <c:v>Кl.pneumoniae</c:v>
                </c:pt>
                <c:pt idx="2">
                  <c:v>Ac.baumannii</c:v>
                </c:pt>
                <c:pt idx="3">
                  <c:v>C.albicans</c:v>
                </c:pt>
                <c:pt idx="4">
                  <c:v>Str.pneumoniae</c:v>
                </c:pt>
                <c:pt idx="5">
                  <c:v>Pseudomonas</c:v>
                </c:pt>
                <c:pt idx="6">
                  <c:v>Morganella</c:v>
                </c:pt>
                <c:pt idx="7">
                  <c:v>Други</c:v>
                </c:pt>
              </c:strCache>
            </c:strRef>
          </c:cat>
          <c:val>
            <c:numRef>
              <c:f>Смъртност!$B$228:$I$228</c:f>
              <c:numCache>
                <c:formatCode>0.00%</c:formatCode>
                <c:ptCount val="8"/>
                <c:pt idx="0">
                  <c:v>0.52500000000000002</c:v>
                </c:pt>
                <c:pt idx="1">
                  <c:v>2.8000000000000001E-2</c:v>
                </c:pt>
                <c:pt idx="2">
                  <c:v>0.14200000000000004</c:v>
                </c:pt>
                <c:pt idx="3">
                  <c:v>0.22800000000000001</c:v>
                </c:pt>
                <c:pt idx="4">
                  <c:v>2.8000000000000001E-2</c:v>
                </c:pt>
                <c:pt idx="5">
                  <c:v>8.5000000000000006E-2</c:v>
                </c:pt>
                <c:pt idx="6" formatCode="0%">
                  <c:v>0</c:v>
                </c:pt>
                <c:pt idx="7">
                  <c:v>5.7000000000000023E-2</c:v>
                </c:pt>
              </c:numCache>
            </c:numRef>
          </c:val>
          <c:extLst>
            <c:ext xmlns:c16="http://schemas.microsoft.com/office/drawing/2014/chart" uri="{C3380CC4-5D6E-409C-BE32-E72D297353CC}">
              <c16:uniqueId val="{00000010-691B-4BAA-9DE8-72A633FEE952}"/>
            </c:ext>
          </c:extLst>
        </c:ser>
        <c:dLbls>
          <c:dLblPos val="inEnd"/>
          <c:showLegendKey val="0"/>
          <c:showVal val="1"/>
          <c:showCatName val="0"/>
          <c:showSerName val="0"/>
          <c:showPercent val="0"/>
          <c:showBubbleSize val="0"/>
        </c:dLbls>
        <c:gapWidth val="65"/>
        <c:axId val="119823744"/>
        <c:axId val="120181888"/>
      </c:barChart>
      <c:catAx>
        <c:axId val="11982374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120181888"/>
        <c:crosses val="autoZero"/>
        <c:auto val="1"/>
        <c:lblAlgn val="ctr"/>
        <c:lblOffset val="100"/>
        <c:noMultiLvlLbl val="0"/>
      </c:catAx>
      <c:valAx>
        <c:axId val="120181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one"/>
        <c:crossAx val="119823744"/>
        <c:crosses val="autoZero"/>
        <c:crossBetween val="between"/>
      </c:valAx>
      <c:spPr>
        <a:noFill/>
        <a:ln>
          <a:noFill/>
        </a:ln>
        <a:effectLst/>
      </c:spPr>
    </c:plotArea>
    <c:legend>
      <c:legendPos val="b"/>
      <c:layout>
        <c:manualLayout>
          <c:xMode val="edge"/>
          <c:yMode val="edge"/>
          <c:x val="0.2745690746203413"/>
          <c:y val="0.93955513783386535"/>
          <c:w val="0.4508618507593174"/>
          <c:h val="6.0444862166134698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970086436254401E-2"/>
          <c:y val="2.0109673790776154E-2"/>
          <c:w val="0.93781454290495136"/>
          <c:h val="0.66946616047994001"/>
        </c:manualLayout>
      </c:layout>
      <c:barChart>
        <c:barDir val="col"/>
        <c:grouping val="clustered"/>
        <c:varyColors val="0"/>
        <c:ser>
          <c:idx val="0"/>
          <c:order val="0"/>
          <c:tx>
            <c:strRef>
              <c:f>Смъртност!$A$236</c:f>
              <c:strCache>
                <c:ptCount val="1"/>
                <c:pt idx="0">
                  <c:v>Инфекции без сепсис</c:v>
                </c:pt>
              </c:strCache>
            </c:strRef>
          </c:tx>
          <c:spPr>
            <a:solidFill>
              <a:schemeClr val="accent1">
                <a:alpha val="85000"/>
              </a:schemeClr>
            </a:solidFill>
            <a:ln w="9525" cap="flat" cmpd="sng" algn="ctr">
              <a:solidFill>
                <a:schemeClr val="lt1">
                  <a:alpha val="50000"/>
                </a:schemeClr>
              </a:solidFill>
              <a:round/>
            </a:ln>
            <a:effectLst/>
          </c:spPr>
          <c:invertIfNegative val="0"/>
          <c:dLbls>
            <c:dLbl>
              <c:idx val="2"/>
              <c:tx>
                <c:rich>
                  <a:bodyPr/>
                  <a:lstStyle/>
                  <a:p>
                    <a:r>
                      <a:rPr lang="en-US"/>
                      <a:t>14.30%</a:t>
                    </a:r>
                  </a:p>
                  <a:p>
                    <a:r>
                      <a:rPr lang="en-US"/>
                      <a:t>(1)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83-40A4-AD6F-B90C43C903B0}"/>
                </c:ext>
              </c:extLst>
            </c:dLbl>
            <c:dLbl>
              <c:idx val="4"/>
              <c:tx>
                <c:rich>
                  <a:bodyPr/>
                  <a:lstStyle/>
                  <a:p>
                    <a:r>
                      <a:rPr lang="en-US"/>
                      <a:t>14.30%</a:t>
                    </a:r>
                  </a:p>
                  <a:p>
                    <a:r>
                      <a:rPr lang="en-US"/>
                      <a:t>(1)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83-40A4-AD6F-B90C43C903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Смъртност!$B$235:$F$235</c:f>
              <c:strCache>
                <c:ptCount val="5"/>
                <c:pt idx="0">
                  <c:v>Staph. aureus</c:v>
                </c:pt>
                <c:pt idx="1">
                  <c:v>Enterococcus</c:v>
                </c:pt>
                <c:pt idx="2">
                  <c:v>E.coli</c:v>
                </c:pt>
                <c:pt idx="3">
                  <c:v>Pseudomonas</c:v>
                </c:pt>
                <c:pt idx="4">
                  <c:v>Morganella</c:v>
                </c:pt>
              </c:strCache>
            </c:strRef>
          </c:cat>
          <c:val>
            <c:numRef>
              <c:f>Смъртност!$B$236:$F$236</c:f>
              <c:numCache>
                <c:formatCode>General</c:formatCode>
                <c:ptCount val="5"/>
                <c:pt idx="0" formatCode="0%">
                  <c:v>0</c:v>
                </c:pt>
                <c:pt idx="2" formatCode="0.00%">
                  <c:v>0.14300000000000004</c:v>
                </c:pt>
                <c:pt idx="3" formatCode="0%">
                  <c:v>0</c:v>
                </c:pt>
                <c:pt idx="4" formatCode="0.00%">
                  <c:v>0.14300000000000004</c:v>
                </c:pt>
              </c:numCache>
            </c:numRef>
          </c:val>
          <c:extLst>
            <c:ext xmlns:c16="http://schemas.microsoft.com/office/drawing/2014/chart" uri="{C3380CC4-5D6E-409C-BE32-E72D297353CC}">
              <c16:uniqueId val="{00000002-2C83-40A4-AD6F-B90C43C903B0}"/>
            </c:ext>
          </c:extLst>
        </c:ser>
        <c:ser>
          <c:idx val="1"/>
          <c:order val="1"/>
          <c:tx>
            <c:strRef>
              <c:f>Смъртност!$A$237</c:f>
              <c:strCache>
                <c:ptCount val="1"/>
                <c:pt idx="0">
                  <c:v>Сепсис/септичен шок</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28.60%</a:t>
                    </a:r>
                  </a:p>
                  <a:p>
                    <a:r>
                      <a:rPr lang="en-US"/>
                      <a:t>(2)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83-40A4-AD6F-B90C43C903B0}"/>
                </c:ext>
              </c:extLst>
            </c:dLbl>
            <c:dLbl>
              <c:idx val="1"/>
              <c:tx>
                <c:rich>
                  <a:bodyPr/>
                  <a:lstStyle/>
                  <a:p>
                    <a:r>
                      <a:rPr lang="en-US"/>
                      <a:t>14.30%</a:t>
                    </a:r>
                  </a:p>
                  <a:p>
                    <a:r>
                      <a:rPr lang="en-US"/>
                      <a:t>(1)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83-40A4-AD6F-B90C43C903B0}"/>
                </c:ext>
              </c:extLst>
            </c:dLbl>
            <c:dLbl>
              <c:idx val="3"/>
              <c:tx>
                <c:rich>
                  <a:bodyPr/>
                  <a:lstStyle/>
                  <a:p>
                    <a:r>
                      <a:rPr lang="en-US"/>
                      <a:t>28.60%</a:t>
                    </a:r>
                  </a:p>
                  <a:p>
                    <a:r>
                      <a:rPr lang="en-US"/>
                      <a:t>(2)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83-40A4-AD6F-B90C43C903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Смъртност!$B$235:$F$235</c:f>
              <c:strCache>
                <c:ptCount val="5"/>
                <c:pt idx="0">
                  <c:v>Staph. aureus</c:v>
                </c:pt>
                <c:pt idx="1">
                  <c:v>Enterococcus</c:v>
                </c:pt>
                <c:pt idx="2">
                  <c:v>E.coli</c:v>
                </c:pt>
                <c:pt idx="3">
                  <c:v>Pseudomonas</c:v>
                </c:pt>
                <c:pt idx="4">
                  <c:v>Morganella</c:v>
                </c:pt>
              </c:strCache>
            </c:strRef>
          </c:cat>
          <c:val>
            <c:numRef>
              <c:f>Смъртност!$B$237:$F$237</c:f>
              <c:numCache>
                <c:formatCode>0.00%</c:formatCode>
                <c:ptCount val="5"/>
                <c:pt idx="0">
                  <c:v>0.28600000000000031</c:v>
                </c:pt>
                <c:pt idx="1">
                  <c:v>0.14300000000000004</c:v>
                </c:pt>
                <c:pt idx="2" formatCode="0%">
                  <c:v>0</c:v>
                </c:pt>
                <c:pt idx="3">
                  <c:v>0.28600000000000031</c:v>
                </c:pt>
                <c:pt idx="4" formatCode="0%">
                  <c:v>0</c:v>
                </c:pt>
              </c:numCache>
            </c:numRef>
          </c:val>
          <c:extLst>
            <c:ext xmlns:c16="http://schemas.microsoft.com/office/drawing/2014/chart" uri="{C3380CC4-5D6E-409C-BE32-E72D297353CC}">
              <c16:uniqueId val="{00000006-2C83-40A4-AD6F-B90C43C903B0}"/>
            </c:ext>
          </c:extLst>
        </c:ser>
        <c:dLbls>
          <c:dLblPos val="inEnd"/>
          <c:showLegendKey val="0"/>
          <c:showVal val="1"/>
          <c:showCatName val="0"/>
          <c:showSerName val="0"/>
          <c:showPercent val="0"/>
          <c:showBubbleSize val="0"/>
        </c:dLbls>
        <c:gapWidth val="65"/>
        <c:axId val="122317440"/>
        <c:axId val="122343808"/>
      </c:barChart>
      <c:catAx>
        <c:axId val="12231744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bg-BG"/>
          </a:p>
        </c:txPr>
        <c:crossAx val="122343808"/>
        <c:crosses val="autoZero"/>
        <c:auto val="1"/>
        <c:lblAlgn val="ctr"/>
        <c:lblOffset val="100"/>
        <c:noMultiLvlLbl val="0"/>
      </c:catAx>
      <c:valAx>
        <c:axId val="1223438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one"/>
        <c:crossAx val="1223174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542F6-1852-4CE8-A625-912DE094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74</Pages>
  <Words>19266</Words>
  <Characters>109818</Characters>
  <Application>Microsoft Office Word</Application>
  <DocSecurity>0</DocSecurity>
  <Lines>915</Lines>
  <Paragraphs>257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dc:creator>
  <cp:lastModifiedBy>pavlina</cp:lastModifiedBy>
  <cp:revision>21</cp:revision>
  <cp:lastPrinted>2018-09-19T14:27:00Z</cp:lastPrinted>
  <dcterms:created xsi:type="dcterms:W3CDTF">2018-11-20T11:48:00Z</dcterms:created>
  <dcterms:modified xsi:type="dcterms:W3CDTF">2018-11-21T20:48:00Z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