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A8" w:rsidRPr="004F3D7A" w:rsidRDefault="00DD6DA8" w:rsidP="004F3D7A">
      <w:pPr>
        <w:spacing w:after="0" w:line="276" w:lineRule="auto"/>
        <w:jc w:val="center"/>
        <w:rPr>
          <w:rFonts w:ascii="Times New Roman" w:hAnsi="Times New Roman" w:cs="Times New Roman"/>
          <w:sz w:val="24"/>
          <w:szCs w:val="24"/>
        </w:rPr>
      </w:pPr>
      <w:r w:rsidRPr="004F3D7A">
        <w:rPr>
          <w:rFonts w:ascii="Times New Roman" w:hAnsi="Times New Roman" w:cs="Times New Roman"/>
          <w:sz w:val="24"/>
          <w:szCs w:val="24"/>
        </w:rPr>
        <w:t>Медицински университет „Проф. д-р П. Стоянов“ – Варна</w:t>
      </w:r>
    </w:p>
    <w:p w:rsidR="00DD6DA8" w:rsidRPr="004F3D7A" w:rsidRDefault="00DD6DA8" w:rsidP="004F3D7A">
      <w:pPr>
        <w:spacing w:after="0" w:line="276" w:lineRule="auto"/>
        <w:jc w:val="center"/>
        <w:rPr>
          <w:rFonts w:ascii="Times New Roman" w:hAnsi="Times New Roman" w:cs="Times New Roman"/>
          <w:sz w:val="24"/>
          <w:szCs w:val="24"/>
        </w:rPr>
      </w:pPr>
      <w:r w:rsidRPr="004F3D7A">
        <w:rPr>
          <w:rFonts w:ascii="Times New Roman" w:hAnsi="Times New Roman" w:cs="Times New Roman"/>
          <w:sz w:val="24"/>
          <w:szCs w:val="24"/>
        </w:rPr>
        <w:t>Факултет „Фармация“</w:t>
      </w:r>
    </w:p>
    <w:p w:rsidR="00DD6DA8" w:rsidRPr="004F3D7A" w:rsidRDefault="00DD6DA8" w:rsidP="004F3D7A">
      <w:pPr>
        <w:spacing w:after="0" w:line="276" w:lineRule="auto"/>
        <w:jc w:val="center"/>
        <w:rPr>
          <w:rFonts w:ascii="Times New Roman" w:hAnsi="Times New Roman" w:cs="Times New Roman"/>
          <w:sz w:val="24"/>
          <w:szCs w:val="24"/>
        </w:rPr>
      </w:pPr>
      <w:r w:rsidRPr="004F3D7A">
        <w:rPr>
          <w:rFonts w:ascii="Times New Roman" w:hAnsi="Times New Roman" w:cs="Times New Roman"/>
          <w:sz w:val="24"/>
          <w:szCs w:val="24"/>
        </w:rPr>
        <w:t xml:space="preserve">Катедра по </w:t>
      </w:r>
      <w:r w:rsidRPr="004F3D7A">
        <w:rPr>
          <w:rFonts w:ascii="Times New Roman" w:hAnsi="Times New Roman" w:cs="Times New Roman"/>
          <w:sz w:val="24"/>
          <w:szCs w:val="24"/>
          <w:lang w:val="bg-BG"/>
        </w:rPr>
        <w:t>фармакология, токсикология и фармакотерапия</w:t>
      </w:r>
    </w:p>
    <w:p w:rsidR="00DD6DA8" w:rsidRPr="004F3D7A" w:rsidRDefault="00DD6DA8" w:rsidP="004F3D7A">
      <w:pPr>
        <w:spacing w:after="0" w:line="276" w:lineRule="auto"/>
        <w:jc w:val="center"/>
        <w:rPr>
          <w:rFonts w:ascii="Times New Roman" w:hAnsi="Times New Roman" w:cs="Times New Roman"/>
          <w:b/>
          <w:i/>
          <w:sz w:val="24"/>
          <w:szCs w:val="24"/>
        </w:rPr>
      </w:pPr>
    </w:p>
    <w:p w:rsidR="004F3D7A" w:rsidRDefault="004F3D7A" w:rsidP="004F3D7A">
      <w:pPr>
        <w:spacing w:after="0" w:line="276" w:lineRule="auto"/>
        <w:jc w:val="center"/>
        <w:rPr>
          <w:rFonts w:ascii="Times New Roman" w:hAnsi="Times New Roman" w:cs="Times New Roman"/>
          <w:b/>
          <w:i/>
          <w:sz w:val="24"/>
          <w:szCs w:val="24"/>
          <w:lang w:val="bg-BG"/>
        </w:rPr>
      </w:pPr>
    </w:p>
    <w:p w:rsidR="00DD6DA8" w:rsidRPr="004F3D7A" w:rsidRDefault="00DD6DA8" w:rsidP="004F3D7A">
      <w:pPr>
        <w:spacing w:after="0" w:line="276" w:lineRule="auto"/>
        <w:jc w:val="center"/>
        <w:rPr>
          <w:rFonts w:ascii="Times New Roman" w:hAnsi="Times New Roman" w:cs="Times New Roman"/>
          <w:b/>
          <w:i/>
          <w:sz w:val="24"/>
          <w:szCs w:val="24"/>
          <w:lang w:val="bg-BG"/>
        </w:rPr>
      </w:pPr>
      <w:r w:rsidRPr="004F3D7A">
        <w:rPr>
          <w:rFonts w:ascii="Times New Roman" w:hAnsi="Times New Roman" w:cs="Times New Roman"/>
          <w:b/>
          <w:i/>
          <w:sz w:val="24"/>
          <w:szCs w:val="24"/>
          <w:lang w:val="bg-BG"/>
        </w:rPr>
        <w:t>Маг. фарм</w:t>
      </w:r>
      <w:r w:rsidR="00322523" w:rsidRPr="004F3D7A">
        <w:rPr>
          <w:rFonts w:ascii="Times New Roman" w:hAnsi="Times New Roman" w:cs="Times New Roman"/>
          <w:b/>
          <w:i/>
          <w:sz w:val="24"/>
          <w:szCs w:val="24"/>
          <w:lang w:val="bg-BG"/>
        </w:rPr>
        <w:t>.</w:t>
      </w:r>
      <w:r w:rsidRPr="004F3D7A">
        <w:rPr>
          <w:rFonts w:ascii="Times New Roman" w:hAnsi="Times New Roman" w:cs="Times New Roman"/>
          <w:b/>
          <w:i/>
          <w:sz w:val="24"/>
          <w:szCs w:val="24"/>
          <w:lang w:val="bg-BG"/>
        </w:rPr>
        <w:t xml:space="preserve"> Надежда Руменова Хвърчанова</w:t>
      </w:r>
    </w:p>
    <w:p w:rsidR="00DD6DA8" w:rsidRDefault="00DD6DA8" w:rsidP="004F3D7A">
      <w:pPr>
        <w:spacing w:line="276" w:lineRule="auto"/>
        <w:rPr>
          <w:rFonts w:ascii="Times New Roman" w:hAnsi="Times New Roman" w:cs="Times New Roman"/>
          <w:b/>
          <w:sz w:val="24"/>
          <w:szCs w:val="24"/>
          <w:lang w:val="bg-BG"/>
        </w:rPr>
      </w:pPr>
    </w:p>
    <w:p w:rsidR="00DD6DA8" w:rsidRPr="004F3D7A" w:rsidRDefault="00DD6DA8" w:rsidP="004F3D7A">
      <w:pPr>
        <w:pStyle w:val="Default"/>
        <w:spacing w:line="276" w:lineRule="auto"/>
        <w:jc w:val="center"/>
        <w:rPr>
          <w:b/>
          <w:bCs/>
          <w:sz w:val="28"/>
          <w:szCs w:val="28"/>
          <w:lang w:val="bg-BG"/>
        </w:rPr>
      </w:pPr>
      <w:r w:rsidRPr="004F3D7A">
        <w:rPr>
          <w:b/>
          <w:bCs/>
          <w:sz w:val="28"/>
          <w:szCs w:val="28"/>
          <w:lang w:val="bg-BG"/>
        </w:rPr>
        <w:t>Фармакотерапевтично проучване, потенциални странични и токсични ефекти на кардиоактивни медикаменти при лечение на хосп</w:t>
      </w:r>
      <w:r w:rsidR="00322523" w:rsidRPr="004F3D7A">
        <w:rPr>
          <w:b/>
          <w:bCs/>
          <w:sz w:val="28"/>
          <w:szCs w:val="28"/>
          <w:lang w:val="bg-BG"/>
        </w:rPr>
        <w:t xml:space="preserve">итализирани пациенти с хронична </w:t>
      </w:r>
      <w:r w:rsidRPr="004F3D7A">
        <w:rPr>
          <w:b/>
          <w:bCs/>
          <w:sz w:val="28"/>
          <w:szCs w:val="28"/>
          <w:lang w:val="bg-BG"/>
        </w:rPr>
        <w:t>сърдечна недостатъчност</w:t>
      </w:r>
    </w:p>
    <w:p w:rsidR="00DD6DA8" w:rsidRPr="00322523" w:rsidRDefault="00DD6DA8" w:rsidP="004F3D7A">
      <w:pPr>
        <w:spacing w:line="276" w:lineRule="auto"/>
        <w:rPr>
          <w:sz w:val="24"/>
        </w:rPr>
      </w:pPr>
    </w:p>
    <w:p w:rsidR="00DD6DA8" w:rsidRPr="004F3D7A" w:rsidRDefault="00DD6DA8" w:rsidP="004F3D7A">
      <w:pPr>
        <w:spacing w:after="120" w:line="240" w:lineRule="auto"/>
        <w:jc w:val="center"/>
        <w:rPr>
          <w:rFonts w:ascii="Times New Roman" w:hAnsi="Times New Roman" w:cs="Times New Roman"/>
          <w:b/>
          <w:sz w:val="28"/>
          <w:szCs w:val="28"/>
          <w:lang w:val="bg-BG"/>
        </w:rPr>
      </w:pPr>
      <w:r w:rsidRPr="004F3D7A">
        <w:rPr>
          <w:rFonts w:ascii="Times New Roman" w:hAnsi="Times New Roman" w:cs="Times New Roman"/>
          <w:b/>
          <w:sz w:val="28"/>
          <w:szCs w:val="28"/>
          <w:lang w:val="bg-BG"/>
        </w:rPr>
        <w:t>АВТОРЕФЕРАТ</w:t>
      </w:r>
    </w:p>
    <w:p w:rsidR="00DD6DA8" w:rsidRPr="004F3D7A" w:rsidRDefault="00DD6DA8" w:rsidP="004F3D7A">
      <w:pPr>
        <w:spacing w:line="276" w:lineRule="auto"/>
        <w:jc w:val="center"/>
        <w:rPr>
          <w:rFonts w:ascii="Times New Roman" w:hAnsi="Times New Roman" w:cs="Times New Roman"/>
          <w:b/>
          <w:sz w:val="24"/>
          <w:szCs w:val="24"/>
          <w:lang w:val="bg-BG"/>
        </w:rPr>
      </w:pPr>
      <w:r w:rsidRPr="004F3D7A">
        <w:rPr>
          <w:rFonts w:ascii="Times New Roman" w:hAnsi="Times New Roman" w:cs="Times New Roman"/>
          <w:sz w:val="24"/>
          <w:szCs w:val="24"/>
          <w:lang w:val="bg-BG"/>
        </w:rPr>
        <w:t>на дисертация за присъждане на образователна и научна степен</w:t>
      </w:r>
      <w:r w:rsidR="004F3D7A">
        <w:rPr>
          <w:rFonts w:ascii="Times New Roman" w:hAnsi="Times New Roman" w:cs="Times New Roman"/>
          <w:sz w:val="24"/>
          <w:szCs w:val="24"/>
        </w:rPr>
        <w:t xml:space="preserve"> </w:t>
      </w:r>
      <w:r w:rsidRPr="004F3D7A">
        <w:rPr>
          <w:rFonts w:ascii="Times New Roman" w:hAnsi="Times New Roman" w:cs="Times New Roman"/>
          <w:b/>
          <w:sz w:val="24"/>
          <w:szCs w:val="24"/>
          <w:lang w:val="bg-BG"/>
        </w:rPr>
        <w:t xml:space="preserve"> „</w:t>
      </w:r>
      <w:r w:rsidR="00322523" w:rsidRPr="004F3D7A">
        <w:rPr>
          <w:rFonts w:ascii="Times New Roman" w:hAnsi="Times New Roman" w:cs="Times New Roman"/>
          <w:b/>
          <w:sz w:val="24"/>
          <w:szCs w:val="24"/>
          <w:lang w:val="bg-BG"/>
        </w:rPr>
        <w:t>доктор</w:t>
      </w:r>
      <w:r w:rsidRPr="004F3D7A">
        <w:rPr>
          <w:rFonts w:ascii="Times New Roman" w:hAnsi="Times New Roman" w:cs="Times New Roman"/>
          <w:b/>
          <w:sz w:val="24"/>
          <w:szCs w:val="24"/>
          <w:lang w:val="bg-BG"/>
        </w:rPr>
        <w:t>“</w:t>
      </w:r>
    </w:p>
    <w:p w:rsidR="00DD6DA8" w:rsidRPr="004F3D7A" w:rsidRDefault="00AB02BE" w:rsidP="004F3D7A">
      <w:pPr>
        <w:spacing w:line="276" w:lineRule="auto"/>
        <w:jc w:val="center"/>
        <w:rPr>
          <w:rFonts w:ascii="Times New Roman" w:hAnsi="Times New Roman" w:cs="Times New Roman"/>
          <w:b/>
          <w:lang w:val="bg-BG"/>
        </w:rPr>
      </w:pPr>
      <w:r w:rsidRPr="004F3D7A">
        <w:rPr>
          <w:rFonts w:ascii="Times New Roman" w:hAnsi="Times New Roman" w:cs="Times New Roman"/>
          <w:b/>
          <w:lang w:val="bg-BG"/>
        </w:rPr>
        <w:t>Област на висше образование: 7. Здравеопазване и спорт</w:t>
      </w:r>
      <w:r w:rsidR="004F3D7A" w:rsidRPr="004F3D7A">
        <w:rPr>
          <w:rFonts w:ascii="Times New Roman" w:hAnsi="Times New Roman" w:cs="Times New Roman"/>
          <w:b/>
        </w:rPr>
        <w:t xml:space="preserve">. </w:t>
      </w:r>
      <w:r w:rsidRPr="004F3D7A">
        <w:rPr>
          <w:rFonts w:ascii="Times New Roman" w:hAnsi="Times New Roman" w:cs="Times New Roman"/>
          <w:b/>
          <w:lang w:val="bg-BG"/>
        </w:rPr>
        <w:t>Професионално направление: 7.3. Фармация</w:t>
      </w:r>
      <w:r w:rsidR="004F3D7A" w:rsidRPr="004F3D7A">
        <w:rPr>
          <w:rFonts w:ascii="Times New Roman" w:hAnsi="Times New Roman" w:cs="Times New Roman"/>
          <w:b/>
        </w:rPr>
        <w:t xml:space="preserve">. </w:t>
      </w:r>
      <w:r w:rsidR="00DD6DA8" w:rsidRPr="004F3D7A">
        <w:rPr>
          <w:rFonts w:ascii="Times New Roman" w:hAnsi="Times New Roman" w:cs="Times New Roman"/>
          <w:b/>
          <w:lang w:val="bg-BG"/>
        </w:rPr>
        <w:t>Научна специалност: Токсикология</w:t>
      </w:r>
    </w:p>
    <w:p w:rsidR="00DD6DA8" w:rsidRPr="004F3D7A" w:rsidRDefault="00DD6DA8" w:rsidP="004F3D7A">
      <w:pPr>
        <w:spacing w:after="0" w:line="240" w:lineRule="auto"/>
        <w:jc w:val="center"/>
        <w:rPr>
          <w:rFonts w:ascii="Times New Roman" w:hAnsi="Times New Roman" w:cs="Times New Roman"/>
          <w:b/>
          <w:sz w:val="24"/>
          <w:szCs w:val="24"/>
          <w:lang w:val="bg-BG"/>
        </w:rPr>
      </w:pPr>
    </w:p>
    <w:p w:rsidR="00DD6DA8" w:rsidRPr="004F3D7A" w:rsidRDefault="00DD6DA8" w:rsidP="004F3D7A">
      <w:pPr>
        <w:spacing w:after="120" w:line="240" w:lineRule="auto"/>
        <w:jc w:val="center"/>
        <w:rPr>
          <w:rFonts w:ascii="Times New Roman" w:hAnsi="Times New Roman" w:cs="Times New Roman"/>
          <w:sz w:val="20"/>
          <w:szCs w:val="20"/>
          <w:lang w:val="bg-BG"/>
        </w:rPr>
      </w:pPr>
      <w:r w:rsidRPr="004F3D7A">
        <w:rPr>
          <w:rFonts w:ascii="Times New Roman" w:hAnsi="Times New Roman" w:cs="Times New Roman"/>
          <w:b/>
          <w:sz w:val="20"/>
          <w:szCs w:val="20"/>
          <w:lang w:val="bg-BG"/>
        </w:rPr>
        <w:t xml:space="preserve">Научен ръководител: </w:t>
      </w:r>
      <w:r w:rsidRPr="004F3D7A">
        <w:rPr>
          <w:rFonts w:ascii="Times New Roman" w:hAnsi="Times New Roman" w:cs="Times New Roman"/>
          <w:sz w:val="20"/>
          <w:szCs w:val="20"/>
          <w:lang w:val="bg-BG"/>
        </w:rPr>
        <w:t>Доц. д-р Мариета Петрова Георгиева, д.м.</w:t>
      </w:r>
    </w:p>
    <w:p w:rsidR="00DD6DA8" w:rsidRPr="004F3D7A" w:rsidRDefault="00DD6DA8" w:rsidP="004F3D7A">
      <w:pPr>
        <w:spacing w:after="120" w:line="240" w:lineRule="auto"/>
        <w:jc w:val="center"/>
        <w:rPr>
          <w:rFonts w:ascii="Times New Roman" w:hAnsi="Times New Roman" w:cs="Times New Roman"/>
          <w:sz w:val="20"/>
          <w:szCs w:val="20"/>
          <w:lang w:val="bg-BG"/>
        </w:rPr>
      </w:pPr>
      <w:r w:rsidRPr="004F3D7A">
        <w:rPr>
          <w:rFonts w:ascii="Times New Roman" w:hAnsi="Times New Roman" w:cs="Times New Roman"/>
          <w:b/>
          <w:sz w:val="20"/>
          <w:szCs w:val="20"/>
          <w:lang w:val="bg-BG"/>
        </w:rPr>
        <w:t>Научен консултант:</w:t>
      </w:r>
      <w:r w:rsidRPr="004F3D7A">
        <w:rPr>
          <w:rFonts w:ascii="Times New Roman" w:hAnsi="Times New Roman" w:cs="Times New Roman"/>
          <w:sz w:val="20"/>
          <w:szCs w:val="20"/>
          <w:lang w:val="bg-BG"/>
        </w:rPr>
        <w:t xml:space="preserve"> Проф. д-р Бранимир Николов Каназирев, д.м. </w:t>
      </w:r>
    </w:p>
    <w:p w:rsidR="00877239" w:rsidRDefault="00DD6DA8" w:rsidP="00877239">
      <w:pPr>
        <w:spacing w:after="0"/>
        <w:rPr>
          <w:rFonts w:ascii="Times New Roman" w:hAnsi="Times New Roman" w:cs="Times New Roman"/>
          <w:sz w:val="20"/>
          <w:szCs w:val="20"/>
          <w:lang w:val="bg-BG"/>
        </w:rPr>
      </w:pPr>
      <w:r w:rsidRPr="004F3D7A">
        <w:rPr>
          <w:rFonts w:ascii="Times New Roman" w:hAnsi="Times New Roman" w:cs="Times New Roman"/>
          <w:b/>
          <w:sz w:val="20"/>
          <w:szCs w:val="20"/>
          <w:lang w:val="bg-BG"/>
        </w:rPr>
        <w:t>Официални рецензенти:</w:t>
      </w:r>
      <w:r w:rsidR="004F3D7A">
        <w:rPr>
          <w:rFonts w:ascii="Times New Roman" w:hAnsi="Times New Roman" w:cs="Times New Roman"/>
          <w:b/>
          <w:sz w:val="20"/>
          <w:szCs w:val="20"/>
        </w:rPr>
        <w:t xml:space="preserve"> </w:t>
      </w:r>
      <w:r w:rsidR="00877239" w:rsidRPr="004F3D7A">
        <w:rPr>
          <w:rFonts w:ascii="Times New Roman" w:hAnsi="Times New Roman" w:cs="Times New Roman"/>
          <w:sz w:val="20"/>
          <w:szCs w:val="20"/>
          <w:lang w:val="bg-BG"/>
        </w:rPr>
        <w:t xml:space="preserve">Проф. д-р Христо </w:t>
      </w:r>
      <w:r w:rsidR="00877239">
        <w:rPr>
          <w:rFonts w:ascii="Times New Roman" w:hAnsi="Times New Roman" w:cs="Times New Roman"/>
          <w:sz w:val="20"/>
          <w:szCs w:val="20"/>
          <w:lang w:val="bg-BG"/>
        </w:rPr>
        <w:t xml:space="preserve">Благоев </w:t>
      </w:r>
      <w:r w:rsidR="00877239" w:rsidRPr="004F3D7A">
        <w:rPr>
          <w:rFonts w:ascii="Times New Roman" w:hAnsi="Times New Roman" w:cs="Times New Roman"/>
          <w:sz w:val="20"/>
          <w:szCs w:val="20"/>
          <w:lang w:val="bg-BG"/>
        </w:rPr>
        <w:t>Цеков, д.м.н.</w:t>
      </w:r>
    </w:p>
    <w:p w:rsidR="00877239" w:rsidRDefault="00877239" w:rsidP="00877239">
      <w:pPr>
        <w:spacing w:after="0"/>
        <w:jc w:val="center"/>
        <w:rPr>
          <w:rFonts w:ascii="Times New Roman" w:hAnsi="Times New Roman" w:cs="Times New Roman"/>
          <w:sz w:val="20"/>
          <w:szCs w:val="20"/>
          <w:lang w:val="bg-BG"/>
        </w:rPr>
      </w:pPr>
      <w:r>
        <w:rPr>
          <w:rFonts w:ascii="Times New Roman" w:hAnsi="Times New Roman" w:cs="Times New Roman"/>
          <w:sz w:val="20"/>
          <w:szCs w:val="20"/>
          <w:lang w:val="bg-BG"/>
        </w:rPr>
        <w:t xml:space="preserve">                                  </w:t>
      </w:r>
      <w:r w:rsidRPr="00877239">
        <w:rPr>
          <w:rFonts w:ascii="Times New Roman" w:hAnsi="Times New Roman" w:cs="Times New Roman"/>
          <w:sz w:val="20"/>
          <w:szCs w:val="20"/>
          <w:lang w:val="bg-BG"/>
        </w:rPr>
        <w:t>Доц. д-р Атанас Ангелов</w:t>
      </w:r>
      <w:r>
        <w:rPr>
          <w:rFonts w:ascii="Times New Roman" w:hAnsi="Times New Roman" w:cs="Times New Roman"/>
          <w:sz w:val="20"/>
          <w:szCs w:val="20"/>
          <w:lang w:val="bg-BG"/>
        </w:rPr>
        <w:t xml:space="preserve"> Атанасов</w:t>
      </w:r>
      <w:r w:rsidRPr="00877239">
        <w:rPr>
          <w:rFonts w:ascii="Times New Roman" w:hAnsi="Times New Roman" w:cs="Times New Roman"/>
          <w:sz w:val="20"/>
          <w:szCs w:val="20"/>
          <w:lang w:val="bg-BG"/>
        </w:rPr>
        <w:t>, д.м.</w:t>
      </w:r>
    </w:p>
    <w:p w:rsidR="00877239" w:rsidRPr="004F3D7A" w:rsidRDefault="00877239" w:rsidP="00877239">
      <w:pPr>
        <w:spacing w:after="0"/>
        <w:jc w:val="center"/>
        <w:rPr>
          <w:rFonts w:ascii="Times New Roman" w:hAnsi="Times New Roman" w:cs="Times New Roman"/>
          <w:sz w:val="20"/>
          <w:szCs w:val="20"/>
          <w:lang w:val="bg-BG"/>
        </w:rPr>
      </w:pPr>
    </w:p>
    <w:p w:rsidR="004F3D7A" w:rsidRDefault="004F3D7A" w:rsidP="00877239">
      <w:pPr>
        <w:spacing w:after="0"/>
        <w:rPr>
          <w:rFonts w:ascii="Times New Roman" w:hAnsi="Times New Roman" w:cs="Times New Roman"/>
          <w:sz w:val="24"/>
          <w:szCs w:val="24"/>
          <w:lang w:val="bg-BG"/>
        </w:rPr>
      </w:pPr>
    </w:p>
    <w:p w:rsidR="00DF747F" w:rsidRDefault="00DF747F" w:rsidP="00322523">
      <w:pPr>
        <w:spacing w:after="0"/>
        <w:jc w:val="center"/>
        <w:rPr>
          <w:rFonts w:ascii="Times New Roman" w:hAnsi="Times New Roman" w:cs="Times New Roman"/>
          <w:sz w:val="24"/>
          <w:szCs w:val="24"/>
          <w:lang w:val="bg-BG"/>
        </w:rPr>
      </w:pPr>
    </w:p>
    <w:p w:rsidR="00322523" w:rsidRPr="004F3D7A" w:rsidRDefault="00322523" w:rsidP="00322523">
      <w:pPr>
        <w:spacing w:after="0"/>
        <w:jc w:val="center"/>
        <w:rPr>
          <w:rFonts w:ascii="Times New Roman" w:hAnsi="Times New Roman" w:cs="Times New Roman"/>
          <w:sz w:val="24"/>
          <w:szCs w:val="24"/>
          <w:lang w:val="bg-BG"/>
        </w:rPr>
      </w:pPr>
      <w:r w:rsidRPr="004F3D7A">
        <w:rPr>
          <w:rFonts w:ascii="Times New Roman" w:hAnsi="Times New Roman" w:cs="Times New Roman"/>
          <w:sz w:val="24"/>
          <w:szCs w:val="24"/>
          <w:lang w:val="bg-BG"/>
        </w:rPr>
        <w:t xml:space="preserve">Варна, 2018 </w:t>
      </w:r>
    </w:p>
    <w:p w:rsidR="006629AB" w:rsidRPr="004F3D7A" w:rsidRDefault="00A946A4" w:rsidP="006629AB">
      <w:pPr>
        <w:spacing w:after="0"/>
        <w:jc w:val="both"/>
        <w:rPr>
          <w:rFonts w:ascii="Times New Roman" w:hAnsi="Times New Roman" w:cs="Times New Roman"/>
          <w:lang w:val="bg-BG"/>
        </w:rPr>
      </w:pPr>
      <w:r w:rsidRPr="004F3D7A">
        <w:rPr>
          <w:rFonts w:ascii="Times New Roman" w:hAnsi="Times New Roman" w:cs="Times New Roman"/>
          <w:lang w:val="bg-BG"/>
        </w:rPr>
        <w:lastRenderedPageBreak/>
        <w:t>Дисертационният труд съдържа 1</w:t>
      </w:r>
      <w:r w:rsidR="00EA291E">
        <w:rPr>
          <w:rFonts w:ascii="Times New Roman" w:hAnsi="Times New Roman" w:cs="Times New Roman"/>
          <w:lang w:val="bg-BG"/>
        </w:rPr>
        <w:t>13</w:t>
      </w:r>
      <w:r w:rsidR="006629AB" w:rsidRPr="004F3D7A">
        <w:rPr>
          <w:rFonts w:ascii="Times New Roman" w:hAnsi="Times New Roman" w:cs="Times New Roman"/>
          <w:lang w:val="bg-BG"/>
        </w:rPr>
        <w:t xml:space="preserve"> стандартни печатни страници и е</w:t>
      </w:r>
      <w:r w:rsidR="00817097" w:rsidRPr="004F3D7A">
        <w:rPr>
          <w:rFonts w:ascii="Times New Roman" w:hAnsi="Times New Roman" w:cs="Times New Roman"/>
          <w:lang w:val="bg-BG"/>
        </w:rPr>
        <w:t xml:space="preserve"> </w:t>
      </w:r>
      <w:r w:rsidR="00806FF6" w:rsidRPr="004F3D7A">
        <w:rPr>
          <w:rFonts w:ascii="Times New Roman" w:hAnsi="Times New Roman" w:cs="Times New Roman"/>
          <w:lang w:val="bg-BG"/>
        </w:rPr>
        <w:t>онагледен с 47 таблици и 17 фигури.</w:t>
      </w:r>
    </w:p>
    <w:p w:rsidR="00817097" w:rsidRPr="004F3D7A" w:rsidRDefault="00817097" w:rsidP="006629AB">
      <w:pPr>
        <w:spacing w:after="0"/>
        <w:jc w:val="both"/>
        <w:rPr>
          <w:rFonts w:ascii="Times New Roman" w:hAnsi="Times New Roman" w:cs="Times New Roman"/>
          <w:lang w:val="bg-BG"/>
        </w:rPr>
      </w:pPr>
    </w:p>
    <w:p w:rsidR="006629AB" w:rsidRPr="004F3D7A" w:rsidRDefault="00817097" w:rsidP="006629AB">
      <w:pPr>
        <w:spacing w:after="0"/>
        <w:jc w:val="both"/>
        <w:rPr>
          <w:rFonts w:ascii="Times New Roman" w:hAnsi="Times New Roman" w:cs="Times New Roman"/>
          <w:lang w:val="bg-BG"/>
        </w:rPr>
      </w:pPr>
      <w:r w:rsidRPr="004F3D7A">
        <w:rPr>
          <w:rFonts w:ascii="Times New Roman" w:hAnsi="Times New Roman" w:cs="Times New Roman"/>
          <w:lang w:val="bg-BG"/>
        </w:rPr>
        <w:t xml:space="preserve">Библиографският списък </w:t>
      </w:r>
      <w:r w:rsidR="00BA6B85" w:rsidRPr="004F3D7A">
        <w:rPr>
          <w:rFonts w:ascii="Times New Roman" w:hAnsi="Times New Roman" w:cs="Times New Roman"/>
          <w:lang w:val="bg-BG"/>
        </w:rPr>
        <w:t>включва 269 заглавия, 11 на кирилица и 258</w:t>
      </w:r>
      <w:r w:rsidR="006629AB" w:rsidRPr="004F3D7A">
        <w:rPr>
          <w:rFonts w:ascii="Times New Roman" w:hAnsi="Times New Roman" w:cs="Times New Roman"/>
          <w:lang w:val="bg-BG"/>
        </w:rPr>
        <w:t xml:space="preserve"> на латиница</w:t>
      </w:r>
      <w:r w:rsidRPr="004F3D7A">
        <w:rPr>
          <w:rFonts w:ascii="Times New Roman" w:hAnsi="Times New Roman" w:cs="Times New Roman"/>
          <w:lang w:val="bg-BG"/>
        </w:rPr>
        <w:t>.</w:t>
      </w:r>
    </w:p>
    <w:p w:rsidR="00817097" w:rsidRPr="004F3D7A" w:rsidRDefault="00817097" w:rsidP="006629AB">
      <w:pPr>
        <w:spacing w:after="0"/>
        <w:jc w:val="both"/>
        <w:rPr>
          <w:rFonts w:ascii="Times New Roman" w:hAnsi="Times New Roman" w:cs="Times New Roman"/>
          <w:lang w:val="bg-BG"/>
        </w:rPr>
      </w:pPr>
    </w:p>
    <w:p w:rsidR="00817097" w:rsidRPr="004F3D7A" w:rsidRDefault="00817097" w:rsidP="00621D7C">
      <w:pPr>
        <w:spacing w:after="0"/>
        <w:jc w:val="both"/>
        <w:rPr>
          <w:rFonts w:ascii="Times New Roman" w:hAnsi="Times New Roman" w:cs="Times New Roman"/>
          <w:lang w:val="bg-BG"/>
        </w:rPr>
      </w:pPr>
      <w:r w:rsidRPr="004F3D7A">
        <w:rPr>
          <w:rFonts w:ascii="Times New Roman" w:hAnsi="Times New Roman" w:cs="Times New Roman"/>
          <w:lang w:val="bg-BG"/>
        </w:rPr>
        <w:t>Дисертационният труд е обсъден на катедрен съвет на Катедра</w:t>
      </w:r>
      <w:r w:rsidR="00621D7C" w:rsidRPr="004F3D7A">
        <w:rPr>
          <w:rFonts w:ascii="Times New Roman" w:hAnsi="Times New Roman" w:cs="Times New Roman"/>
          <w:lang w:val="bg-BG"/>
        </w:rPr>
        <w:t>та</w:t>
      </w:r>
      <w:r w:rsidRPr="004F3D7A">
        <w:rPr>
          <w:rFonts w:ascii="Times New Roman" w:hAnsi="Times New Roman" w:cs="Times New Roman"/>
          <w:lang w:val="bg-BG"/>
        </w:rPr>
        <w:t xml:space="preserve"> по фармакология, токсикология и фармакотерапия към Медицински университет „Проф. д-р П. Стоянов“,</w:t>
      </w:r>
      <w:r w:rsidR="00621D7C" w:rsidRPr="004F3D7A">
        <w:rPr>
          <w:rFonts w:ascii="Times New Roman" w:hAnsi="Times New Roman" w:cs="Times New Roman"/>
          <w:lang w:val="bg-BG"/>
        </w:rPr>
        <w:t xml:space="preserve"> гр. Варна на 28.05.2018 година.</w:t>
      </w:r>
    </w:p>
    <w:p w:rsidR="00817097" w:rsidRPr="004F3D7A" w:rsidRDefault="00817097" w:rsidP="006629AB">
      <w:pPr>
        <w:spacing w:after="0"/>
        <w:jc w:val="both"/>
        <w:rPr>
          <w:rFonts w:ascii="Times New Roman" w:hAnsi="Times New Roman" w:cs="Times New Roman"/>
          <w:lang w:val="bg-BG"/>
        </w:rPr>
      </w:pPr>
    </w:p>
    <w:p w:rsidR="00817097" w:rsidRPr="004F3D7A" w:rsidRDefault="00817097" w:rsidP="006629AB">
      <w:pPr>
        <w:spacing w:after="0"/>
        <w:jc w:val="both"/>
        <w:rPr>
          <w:rFonts w:ascii="Times New Roman" w:hAnsi="Times New Roman" w:cs="Times New Roman"/>
          <w:lang w:val="bg-BG"/>
        </w:rPr>
      </w:pPr>
    </w:p>
    <w:p w:rsidR="00817097" w:rsidRPr="004F3D7A" w:rsidRDefault="00817097" w:rsidP="006629AB">
      <w:pPr>
        <w:spacing w:after="0"/>
        <w:jc w:val="both"/>
        <w:rPr>
          <w:rFonts w:ascii="Times New Roman" w:hAnsi="Times New Roman" w:cs="Times New Roman"/>
          <w:b/>
          <w:lang w:val="bg-BG"/>
        </w:rPr>
      </w:pPr>
      <w:r w:rsidRPr="004F3D7A">
        <w:rPr>
          <w:rFonts w:ascii="Times New Roman" w:hAnsi="Times New Roman" w:cs="Times New Roman"/>
          <w:b/>
          <w:lang w:val="bg-BG"/>
        </w:rPr>
        <w:t xml:space="preserve"> Научно жури</w:t>
      </w:r>
      <w:bookmarkStart w:id="0" w:name="_GoBack"/>
      <w:bookmarkEnd w:id="0"/>
    </w:p>
    <w:p w:rsidR="00817097" w:rsidRPr="004F3D7A" w:rsidRDefault="00817097" w:rsidP="00817097">
      <w:pPr>
        <w:pStyle w:val="ListParagraph"/>
        <w:numPr>
          <w:ilvl w:val="0"/>
          <w:numId w:val="1"/>
        </w:numPr>
        <w:spacing w:after="0"/>
        <w:jc w:val="both"/>
        <w:rPr>
          <w:rFonts w:ascii="Times New Roman" w:hAnsi="Times New Roman" w:cs="Times New Roman"/>
          <w:lang w:val="bg-BG"/>
        </w:rPr>
      </w:pPr>
      <w:r w:rsidRPr="004F3D7A">
        <w:rPr>
          <w:rFonts w:ascii="Times New Roman" w:hAnsi="Times New Roman" w:cs="Times New Roman"/>
          <w:lang w:val="bg-BG"/>
        </w:rPr>
        <w:t>Доц. д-р Мариета Георгиева, д.м.</w:t>
      </w:r>
    </w:p>
    <w:p w:rsidR="00817097" w:rsidRPr="004F3D7A" w:rsidRDefault="00817097" w:rsidP="00817097">
      <w:pPr>
        <w:pStyle w:val="ListParagraph"/>
        <w:numPr>
          <w:ilvl w:val="0"/>
          <w:numId w:val="1"/>
        </w:numPr>
        <w:spacing w:after="0"/>
        <w:jc w:val="both"/>
        <w:rPr>
          <w:rFonts w:ascii="Times New Roman" w:hAnsi="Times New Roman" w:cs="Times New Roman"/>
          <w:lang w:val="bg-BG"/>
        </w:rPr>
      </w:pPr>
      <w:r w:rsidRPr="004F3D7A">
        <w:rPr>
          <w:rFonts w:ascii="Times New Roman" w:hAnsi="Times New Roman" w:cs="Times New Roman"/>
          <w:lang w:val="bg-BG"/>
        </w:rPr>
        <w:t>Д</w:t>
      </w:r>
      <w:r w:rsidR="00AD7892" w:rsidRPr="004F3D7A">
        <w:rPr>
          <w:rFonts w:ascii="Times New Roman" w:hAnsi="Times New Roman" w:cs="Times New Roman"/>
          <w:lang w:val="bg-BG"/>
        </w:rPr>
        <w:t>оц. д-р Атанас Ангелов</w:t>
      </w:r>
      <w:r w:rsidRPr="004F3D7A">
        <w:rPr>
          <w:rFonts w:ascii="Times New Roman" w:hAnsi="Times New Roman" w:cs="Times New Roman"/>
          <w:lang w:val="bg-BG"/>
        </w:rPr>
        <w:t>, д.м.</w:t>
      </w:r>
    </w:p>
    <w:p w:rsidR="001108C5" w:rsidRPr="004F3D7A" w:rsidRDefault="001108C5" w:rsidP="001108C5">
      <w:pPr>
        <w:pStyle w:val="ListParagraph"/>
        <w:numPr>
          <w:ilvl w:val="0"/>
          <w:numId w:val="1"/>
        </w:numPr>
        <w:spacing w:after="0"/>
        <w:jc w:val="both"/>
        <w:rPr>
          <w:rFonts w:ascii="Times New Roman" w:hAnsi="Times New Roman" w:cs="Times New Roman"/>
          <w:lang w:val="bg-BG"/>
        </w:rPr>
      </w:pPr>
      <w:r w:rsidRPr="004F3D7A">
        <w:rPr>
          <w:rFonts w:ascii="Times New Roman" w:hAnsi="Times New Roman" w:cs="Times New Roman"/>
          <w:lang w:val="bg-BG"/>
        </w:rPr>
        <w:t>Проф. д-р Христо Цеков, д.м.н.</w:t>
      </w:r>
    </w:p>
    <w:p w:rsidR="00817097" w:rsidRPr="004F3D7A" w:rsidRDefault="00817097" w:rsidP="00817097">
      <w:pPr>
        <w:pStyle w:val="ListParagraph"/>
        <w:numPr>
          <w:ilvl w:val="0"/>
          <w:numId w:val="1"/>
        </w:numPr>
        <w:spacing w:after="0"/>
        <w:jc w:val="both"/>
        <w:rPr>
          <w:rFonts w:ascii="Times New Roman" w:hAnsi="Times New Roman" w:cs="Times New Roman"/>
          <w:lang w:val="bg-BG"/>
        </w:rPr>
      </w:pPr>
      <w:r w:rsidRPr="004F3D7A">
        <w:rPr>
          <w:rFonts w:ascii="Times New Roman" w:hAnsi="Times New Roman" w:cs="Times New Roman"/>
          <w:lang w:val="bg-BG"/>
        </w:rPr>
        <w:t>Доц. д-р Димитър Карастатев, д.м.</w:t>
      </w:r>
    </w:p>
    <w:p w:rsidR="00817097" w:rsidRPr="004F3D7A" w:rsidRDefault="00F5155C" w:rsidP="00817097">
      <w:pPr>
        <w:pStyle w:val="ListParagraph"/>
        <w:numPr>
          <w:ilvl w:val="0"/>
          <w:numId w:val="1"/>
        </w:numPr>
        <w:spacing w:after="0"/>
        <w:jc w:val="both"/>
        <w:rPr>
          <w:rFonts w:ascii="Times New Roman" w:hAnsi="Times New Roman" w:cs="Times New Roman"/>
          <w:lang w:val="bg-BG"/>
        </w:rPr>
      </w:pPr>
      <w:r w:rsidRPr="004F3D7A">
        <w:rPr>
          <w:rFonts w:ascii="Times New Roman" w:hAnsi="Times New Roman" w:cs="Times New Roman"/>
          <w:lang w:val="bg-BG"/>
        </w:rPr>
        <w:t>Доц</w:t>
      </w:r>
      <w:r w:rsidR="00817097" w:rsidRPr="004F3D7A">
        <w:rPr>
          <w:rFonts w:ascii="Times New Roman" w:hAnsi="Times New Roman" w:cs="Times New Roman"/>
          <w:lang w:val="bg-BG"/>
        </w:rPr>
        <w:t>. д-р Никола Александров, д.м.н.</w:t>
      </w: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6629AB">
      <w:pPr>
        <w:spacing w:after="0"/>
        <w:jc w:val="center"/>
        <w:rPr>
          <w:rFonts w:ascii="Times New Roman" w:hAnsi="Times New Roman" w:cs="Times New Roman"/>
          <w:lang w:val="bg-BG"/>
        </w:rPr>
      </w:pPr>
    </w:p>
    <w:p w:rsidR="006629AB" w:rsidRPr="004F3D7A" w:rsidRDefault="006629AB" w:rsidP="005E1E81">
      <w:pPr>
        <w:spacing w:after="0"/>
        <w:rPr>
          <w:rFonts w:ascii="Times New Roman" w:hAnsi="Times New Roman" w:cs="Times New Roman"/>
          <w:lang w:val="bg-BG"/>
        </w:rPr>
      </w:pPr>
    </w:p>
    <w:p w:rsidR="005E1E81" w:rsidRPr="004F3D7A" w:rsidRDefault="005E1E81" w:rsidP="005E1E81">
      <w:pPr>
        <w:spacing w:after="0"/>
        <w:rPr>
          <w:rFonts w:ascii="Times New Roman" w:hAnsi="Times New Roman" w:cs="Times New Roman"/>
          <w:lang w:val="bg-BG"/>
        </w:rPr>
      </w:pPr>
    </w:p>
    <w:p w:rsidR="00DF747F" w:rsidRDefault="00F5155C" w:rsidP="000207D3">
      <w:pPr>
        <w:spacing w:after="0" w:line="480" w:lineRule="auto"/>
        <w:jc w:val="both"/>
        <w:rPr>
          <w:rFonts w:ascii="Times New Roman" w:hAnsi="Times New Roman" w:cs="Times New Roman"/>
          <w:lang w:val="bg-BG"/>
        </w:rPr>
      </w:pPr>
      <w:r w:rsidRPr="004F3D7A">
        <w:rPr>
          <w:rFonts w:ascii="Times New Roman" w:hAnsi="Times New Roman" w:cs="Times New Roman"/>
          <w:lang w:val="bg-BG"/>
        </w:rPr>
        <w:t>Публичната защита</w:t>
      </w:r>
      <w:r w:rsidR="005E4ABA" w:rsidRPr="004F3D7A">
        <w:rPr>
          <w:rFonts w:ascii="Times New Roman" w:hAnsi="Times New Roman" w:cs="Times New Roman"/>
          <w:lang w:val="bg-BG"/>
        </w:rPr>
        <w:t xml:space="preserve"> на дисертацинния труд ще се състои на ………… 2018</w:t>
      </w:r>
      <w:r w:rsidRPr="004F3D7A">
        <w:rPr>
          <w:rFonts w:ascii="Times New Roman" w:hAnsi="Times New Roman" w:cs="Times New Roman"/>
          <w:lang w:val="bg-BG"/>
        </w:rPr>
        <w:t xml:space="preserve"> г.</w:t>
      </w:r>
      <w:r w:rsidR="005E4ABA" w:rsidRPr="004F3D7A">
        <w:rPr>
          <w:rFonts w:ascii="Times New Roman" w:hAnsi="Times New Roman" w:cs="Times New Roman"/>
          <w:lang w:val="bg-BG"/>
        </w:rPr>
        <w:t xml:space="preserve"> от …… часа в  </w:t>
      </w:r>
      <w:r w:rsidR="000207D3">
        <w:rPr>
          <w:rFonts w:ascii="Times New Roman" w:hAnsi="Times New Roman" w:cs="Times New Roman"/>
          <w:lang w:val="bg-BG"/>
        </w:rPr>
        <w:t>…………………………………….</w:t>
      </w:r>
    </w:p>
    <w:p w:rsidR="00817097" w:rsidRPr="004F3D7A" w:rsidRDefault="005E4ABA" w:rsidP="00817097">
      <w:pPr>
        <w:spacing w:after="0"/>
        <w:rPr>
          <w:rFonts w:ascii="Times New Roman" w:hAnsi="Times New Roman" w:cs="Times New Roman"/>
          <w:lang w:val="bg-BG"/>
        </w:rPr>
      </w:pPr>
      <w:r w:rsidRPr="004F3D7A">
        <w:rPr>
          <w:rFonts w:ascii="Times New Roman" w:hAnsi="Times New Roman" w:cs="Times New Roman"/>
          <w:lang w:val="bg-BG"/>
        </w:rPr>
        <w:lastRenderedPageBreak/>
        <w:t>СЪДЪРЖАНИЕ:</w:t>
      </w:r>
    </w:p>
    <w:p w:rsidR="005E4ABA" w:rsidRPr="004F3D7A" w:rsidRDefault="005E4ABA" w:rsidP="00817097">
      <w:pPr>
        <w:spacing w:after="0"/>
        <w:rPr>
          <w:rFonts w:ascii="Times New Roman" w:hAnsi="Times New Roman" w:cs="Times New Roman"/>
          <w:lang w:val="bg-BG"/>
        </w:rPr>
      </w:pPr>
    </w:p>
    <w:p w:rsidR="005E4ABA" w:rsidRPr="0017399F" w:rsidRDefault="008B3287"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Списък на често използваните съкращения</w:t>
      </w:r>
      <w:r w:rsidR="00EA4727" w:rsidRPr="0017399F">
        <w:rPr>
          <w:rFonts w:ascii="Times New Roman" w:hAnsi="Times New Roman" w:cs="Times New Roman"/>
          <w:lang w:val="bg-BG"/>
        </w:rPr>
        <w:tab/>
      </w:r>
      <w:r w:rsidR="0017399F">
        <w:rPr>
          <w:rFonts w:ascii="Times New Roman" w:hAnsi="Times New Roman" w:cs="Times New Roman"/>
          <w:lang w:val="bg-BG"/>
        </w:rPr>
        <w:t xml:space="preserve">  </w:t>
      </w:r>
      <w:r w:rsidR="007365F3" w:rsidRPr="0017399F">
        <w:rPr>
          <w:rFonts w:ascii="Times New Roman" w:hAnsi="Times New Roman" w:cs="Times New Roman"/>
          <w:lang w:val="bg-BG"/>
        </w:rPr>
        <w:t>5</w:t>
      </w:r>
    </w:p>
    <w:p w:rsidR="005E4ABA" w:rsidRPr="0017399F" w:rsidRDefault="005E4ABA" w:rsidP="00EA4727">
      <w:pPr>
        <w:tabs>
          <w:tab w:val="left" w:pos="5812"/>
        </w:tabs>
        <w:spacing w:after="60"/>
        <w:rPr>
          <w:rFonts w:ascii="Times New Roman" w:hAnsi="Times New Roman" w:cs="Times New Roman"/>
          <w:b/>
          <w:lang w:val="bg-BG"/>
        </w:rPr>
      </w:pPr>
      <w:r w:rsidRPr="0017399F">
        <w:rPr>
          <w:rFonts w:ascii="Times New Roman" w:hAnsi="Times New Roman" w:cs="Times New Roman"/>
          <w:b/>
          <w:lang w:val="bg-BG"/>
        </w:rPr>
        <w:t>I. В</w:t>
      </w:r>
      <w:r w:rsidR="0034514E" w:rsidRPr="0017399F">
        <w:rPr>
          <w:rFonts w:ascii="Times New Roman" w:hAnsi="Times New Roman" w:cs="Times New Roman"/>
          <w:b/>
          <w:lang w:val="bg-BG"/>
        </w:rPr>
        <w:t>ъведение</w:t>
      </w:r>
      <w:r w:rsidR="00EA4727" w:rsidRPr="0017399F">
        <w:rPr>
          <w:rFonts w:ascii="Times New Roman" w:hAnsi="Times New Roman" w:cs="Times New Roman"/>
          <w:b/>
          <w:lang w:val="bg-BG"/>
        </w:rPr>
        <w:tab/>
      </w:r>
      <w:r w:rsidR="0017399F">
        <w:rPr>
          <w:rFonts w:ascii="Times New Roman" w:hAnsi="Times New Roman" w:cs="Times New Roman"/>
          <w:b/>
          <w:lang w:val="bg-BG"/>
        </w:rPr>
        <w:t xml:space="preserve">  </w:t>
      </w:r>
      <w:r w:rsidR="007365F3" w:rsidRPr="0017399F">
        <w:rPr>
          <w:rFonts w:ascii="Times New Roman" w:hAnsi="Times New Roman" w:cs="Times New Roman"/>
          <w:b/>
          <w:lang w:val="bg-BG"/>
        </w:rPr>
        <w:t>7</w:t>
      </w:r>
      <w:r w:rsidRPr="0017399F">
        <w:rPr>
          <w:rFonts w:ascii="Times New Roman" w:hAnsi="Times New Roman" w:cs="Times New Roman"/>
          <w:b/>
          <w:lang w:val="bg-BG"/>
        </w:rPr>
        <w:t xml:space="preserve"> </w:t>
      </w:r>
    </w:p>
    <w:p w:rsidR="005E4ABA" w:rsidRPr="0017399F" w:rsidRDefault="005E4ABA" w:rsidP="00EA4727">
      <w:pPr>
        <w:tabs>
          <w:tab w:val="left" w:pos="5812"/>
        </w:tabs>
        <w:spacing w:after="60"/>
        <w:rPr>
          <w:rFonts w:ascii="Times New Roman" w:hAnsi="Times New Roman" w:cs="Times New Roman"/>
          <w:lang w:val="bg-BG"/>
        </w:rPr>
      </w:pPr>
      <w:r w:rsidRPr="0017399F">
        <w:rPr>
          <w:rFonts w:ascii="Times New Roman" w:hAnsi="Times New Roman" w:cs="Times New Roman"/>
          <w:b/>
          <w:lang w:val="bg-BG"/>
        </w:rPr>
        <w:t>II. Ц</w:t>
      </w:r>
      <w:r w:rsidR="0034514E" w:rsidRPr="0017399F">
        <w:rPr>
          <w:rFonts w:ascii="Times New Roman" w:hAnsi="Times New Roman" w:cs="Times New Roman"/>
          <w:b/>
          <w:lang w:val="bg-BG"/>
        </w:rPr>
        <w:t>ел и задачи на проучването</w:t>
      </w:r>
      <w:r w:rsidR="0034514E" w:rsidRPr="0017399F">
        <w:rPr>
          <w:rFonts w:ascii="Times New Roman" w:hAnsi="Times New Roman" w:cs="Times New Roman"/>
          <w:lang w:val="bg-BG"/>
        </w:rPr>
        <w:t xml:space="preserve"> </w:t>
      </w:r>
      <w:r w:rsidR="00EA4727" w:rsidRPr="0017399F">
        <w:rPr>
          <w:rFonts w:ascii="Times New Roman" w:hAnsi="Times New Roman" w:cs="Times New Roman"/>
          <w:lang w:val="bg-BG"/>
        </w:rPr>
        <w:tab/>
      </w:r>
      <w:r w:rsidR="0017399F">
        <w:rPr>
          <w:rFonts w:ascii="Times New Roman" w:hAnsi="Times New Roman" w:cs="Times New Roman"/>
          <w:lang w:val="bg-BG"/>
        </w:rPr>
        <w:t xml:space="preserve">  9</w:t>
      </w:r>
      <w:r w:rsidRPr="0017399F">
        <w:rPr>
          <w:rFonts w:ascii="Times New Roman" w:hAnsi="Times New Roman" w:cs="Times New Roman"/>
          <w:lang w:val="bg-BG"/>
        </w:rPr>
        <w:t xml:space="preserve">   </w:t>
      </w:r>
    </w:p>
    <w:p w:rsidR="00392143" w:rsidRPr="0017399F" w:rsidRDefault="00392143" w:rsidP="00EA4727">
      <w:pPr>
        <w:tabs>
          <w:tab w:val="left" w:pos="5812"/>
        </w:tabs>
        <w:spacing w:after="60"/>
        <w:rPr>
          <w:rFonts w:ascii="Times New Roman" w:hAnsi="Times New Roman" w:cs="Times New Roman"/>
          <w:b/>
          <w:lang w:val="bg-BG"/>
        </w:rPr>
      </w:pPr>
      <w:r w:rsidRPr="0017399F">
        <w:rPr>
          <w:rFonts w:ascii="Times New Roman" w:hAnsi="Times New Roman" w:cs="Times New Roman"/>
          <w:b/>
          <w:lang w:val="bg-BG"/>
        </w:rPr>
        <w:t>III. М</w:t>
      </w:r>
      <w:r w:rsidR="0034514E" w:rsidRPr="0017399F">
        <w:rPr>
          <w:rFonts w:ascii="Times New Roman" w:hAnsi="Times New Roman" w:cs="Times New Roman"/>
          <w:b/>
          <w:lang w:val="bg-BG"/>
        </w:rPr>
        <w:t>атериали и методи</w:t>
      </w:r>
      <w:r w:rsidR="00EA4727" w:rsidRPr="0017399F">
        <w:rPr>
          <w:rFonts w:ascii="Times New Roman" w:hAnsi="Times New Roman" w:cs="Times New Roman"/>
          <w:b/>
        </w:rPr>
        <w:tab/>
      </w:r>
      <w:r w:rsidR="0017399F">
        <w:rPr>
          <w:rFonts w:ascii="Times New Roman" w:hAnsi="Times New Roman" w:cs="Times New Roman"/>
          <w:b/>
          <w:lang w:val="bg-BG"/>
        </w:rPr>
        <w:t>11</w:t>
      </w:r>
    </w:p>
    <w:p w:rsidR="00392143" w:rsidRPr="0017399F" w:rsidRDefault="00392143"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1.</w:t>
      </w:r>
      <w:r w:rsidR="002829A6" w:rsidRPr="0017399F">
        <w:rPr>
          <w:rFonts w:ascii="Times New Roman" w:hAnsi="Times New Roman" w:cs="Times New Roman"/>
          <w:lang w:val="bg-BG"/>
        </w:rPr>
        <w:t xml:space="preserve"> </w:t>
      </w:r>
      <w:r w:rsidRPr="0017399F">
        <w:rPr>
          <w:rFonts w:ascii="Times New Roman" w:hAnsi="Times New Roman" w:cs="Times New Roman"/>
          <w:lang w:val="bg-BG"/>
        </w:rPr>
        <w:t>К</w:t>
      </w:r>
      <w:r w:rsidR="0034514E" w:rsidRPr="0017399F">
        <w:rPr>
          <w:rFonts w:ascii="Times New Roman" w:hAnsi="Times New Roman" w:cs="Times New Roman"/>
          <w:lang w:val="bg-BG"/>
        </w:rPr>
        <w:t xml:space="preserve">линичен </w:t>
      </w:r>
      <w:r w:rsidR="00EA4727" w:rsidRPr="0017399F">
        <w:rPr>
          <w:rFonts w:ascii="Times New Roman" w:hAnsi="Times New Roman" w:cs="Times New Roman"/>
          <w:lang w:val="bg-BG"/>
        </w:rPr>
        <w:t>м</w:t>
      </w:r>
      <w:r w:rsidR="0034514E" w:rsidRPr="0017399F">
        <w:rPr>
          <w:rFonts w:ascii="Times New Roman" w:hAnsi="Times New Roman" w:cs="Times New Roman"/>
          <w:lang w:val="bg-BG"/>
        </w:rPr>
        <w:t>атериал</w:t>
      </w:r>
      <w:r w:rsidR="00EA4727" w:rsidRPr="0017399F">
        <w:rPr>
          <w:rFonts w:ascii="Times New Roman" w:hAnsi="Times New Roman" w:cs="Times New Roman"/>
        </w:rPr>
        <w:tab/>
      </w:r>
      <w:r w:rsidR="0017399F">
        <w:rPr>
          <w:rFonts w:ascii="Times New Roman" w:hAnsi="Times New Roman" w:cs="Times New Roman"/>
          <w:lang w:val="bg-BG"/>
        </w:rPr>
        <w:t>11</w:t>
      </w:r>
    </w:p>
    <w:p w:rsidR="00227922" w:rsidRPr="0017399F" w:rsidRDefault="00392143"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2.</w:t>
      </w:r>
      <w:r w:rsidR="00227922" w:rsidRPr="0017399F">
        <w:rPr>
          <w:rFonts w:ascii="Times New Roman" w:hAnsi="Times New Roman" w:cs="Times New Roman"/>
        </w:rPr>
        <w:t xml:space="preserve"> </w:t>
      </w:r>
      <w:r w:rsidR="00227922" w:rsidRPr="0017399F">
        <w:rPr>
          <w:rFonts w:ascii="Times New Roman" w:hAnsi="Times New Roman" w:cs="Times New Roman"/>
          <w:lang w:val="bg-BG"/>
        </w:rPr>
        <w:t>Методи</w:t>
      </w:r>
      <w:r w:rsidR="00EA4727" w:rsidRPr="0017399F">
        <w:rPr>
          <w:rFonts w:ascii="Times New Roman" w:hAnsi="Times New Roman" w:cs="Times New Roman"/>
        </w:rPr>
        <w:tab/>
      </w:r>
      <w:r w:rsidR="00A83289" w:rsidRPr="0017399F">
        <w:rPr>
          <w:rFonts w:ascii="Times New Roman" w:hAnsi="Times New Roman" w:cs="Times New Roman"/>
        </w:rPr>
        <w:t>1</w:t>
      </w:r>
      <w:r w:rsidR="0017399F">
        <w:rPr>
          <w:rFonts w:ascii="Times New Roman" w:hAnsi="Times New Roman" w:cs="Times New Roman"/>
          <w:lang w:val="bg-BG"/>
        </w:rPr>
        <w:t>3</w:t>
      </w:r>
      <w:r w:rsidR="002829A6" w:rsidRPr="0017399F">
        <w:rPr>
          <w:rFonts w:ascii="Times New Roman" w:hAnsi="Times New Roman" w:cs="Times New Roman"/>
          <w:lang w:val="bg-BG"/>
        </w:rPr>
        <w:t xml:space="preserve"> </w:t>
      </w:r>
    </w:p>
    <w:p w:rsidR="005E4ABA" w:rsidRPr="0017399F" w:rsidRDefault="00227922"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 xml:space="preserve">2.1. </w:t>
      </w:r>
      <w:r w:rsidR="00392143" w:rsidRPr="0017399F">
        <w:rPr>
          <w:rFonts w:ascii="Times New Roman" w:hAnsi="Times New Roman" w:cs="Times New Roman"/>
          <w:lang w:val="bg-BG"/>
        </w:rPr>
        <w:t>О</w:t>
      </w:r>
      <w:r w:rsidR="0034514E" w:rsidRPr="0017399F">
        <w:rPr>
          <w:rFonts w:ascii="Times New Roman" w:hAnsi="Times New Roman" w:cs="Times New Roman"/>
          <w:lang w:val="bg-BG"/>
        </w:rPr>
        <w:t>писателен анализ</w:t>
      </w:r>
      <w:r w:rsidR="00EA4727" w:rsidRPr="0017399F">
        <w:rPr>
          <w:rFonts w:ascii="Times New Roman" w:hAnsi="Times New Roman" w:cs="Times New Roman"/>
          <w:lang w:val="bg-BG"/>
        </w:rPr>
        <w:tab/>
      </w:r>
      <w:r w:rsidR="0017399F">
        <w:rPr>
          <w:rFonts w:ascii="Times New Roman" w:hAnsi="Times New Roman" w:cs="Times New Roman"/>
          <w:lang w:val="bg-BG"/>
        </w:rPr>
        <w:t>14</w:t>
      </w:r>
      <w:r w:rsidR="005E4ABA" w:rsidRPr="0017399F">
        <w:rPr>
          <w:rFonts w:ascii="Times New Roman" w:hAnsi="Times New Roman" w:cs="Times New Roman"/>
          <w:lang w:val="bg-BG"/>
        </w:rPr>
        <w:t xml:space="preserve"> </w:t>
      </w:r>
    </w:p>
    <w:p w:rsidR="005E4ABA" w:rsidRPr="0017399F" w:rsidRDefault="00227922"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2.2.</w:t>
      </w:r>
      <w:r w:rsidR="002829A6" w:rsidRPr="0017399F">
        <w:rPr>
          <w:rFonts w:ascii="Times New Roman" w:hAnsi="Times New Roman" w:cs="Times New Roman"/>
          <w:lang w:val="bg-BG"/>
        </w:rPr>
        <w:t xml:space="preserve"> </w:t>
      </w:r>
      <w:r w:rsidR="00392143" w:rsidRPr="0017399F">
        <w:rPr>
          <w:rFonts w:ascii="Times New Roman" w:hAnsi="Times New Roman" w:cs="Times New Roman"/>
          <w:lang w:val="bg-BG"/>
        </w:rPr>
        <w:t>Н</w:t>
      </w:r>
      <w:r w:rsidR="0034514E" w:rsidRPr="0017399F">
        <w:rPr>
          <w:rFonts w:ascii="Times New Roman" w:hAnsi="Times New Roman" w:cs="Times New Roman"/>
          <w:lang w:val="bg-BG"/>
        </w:rPr>
        <w:t>епараметрични методи</w:t>
      </w:r>
      <w:r w:rsidR="00EA4727" w:rsidRPr="0017399F">
        <w:rPr>
          <w:rFonts w:ascii="Times New Roman" w:hAnsi="Times New Roman" w:cs="Times New Roman"/>
        </w:rPr>
        <w:tab/>
      </w:r>
      <w:r w:rsidR="0017399F">
        <w:rPr>
          <w:rFonts w:ascii="Times New Roman" w:hAnsi="Times New Roman" w:cs="Times New Roman"/>
          <w:lang w:val="bg-BG"/>
        </w:rPr>
        <w:t>14</w:t>
      </w:r>
    </w:p>
    <w:p w:rsidR="00A83289" w:rsidRPr="0017399F" w:rsidRDefault="00227922"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 xml:space="preserve">2.3. </w:t>
      </w:r>
      <w:r w:rsidR="002829A6" w:rsidRPr="0017399F">
        <w:rPr>
          <w:rFonts w:ascii="Times New Roman" w:hAnsi="Times New Roman" w:cs="Times New Roman"/>
          <w:lang w:val="bg-BG"/>
        </w:rPr>
        <w:t xml:space="preserve"> </w:t>
      </w:r>
      <w:r w:rsidR="00392143" w:rsidRPr="0017399F">
        <w:rPr>
          <w:rFonts w:ascii="Times New Roman" w:hAnsi="Times New Roman" w:cs="Times New Roman"/>
          <w:lang w:val="bg-BG"/>
        </w:rPr>
        <w:t>П</w:t>
      </w:r>
      <w:r w:rsidR="0034514E" w:rsidRPr="0017399F">
        <w:rPr>
          <w:rFonts w:ascii="Times New Roman" w:hAnsi="Times New Roman" w:cs="Times New Roman"/>
          <w:lang w:val="bg-BG"/>
        </w:rPr>
        <w:t>араметрични методи</w:t>
      </w:r>
      <w:r w:rsidR="00EA4727" w:rsidRPr="0017399F">
        <w:rPr>
          <w:rFonts w:ascii="Times New Roman" w:hAnsi="Times New Roman" w:cs="Times New Roman"/>
        </w:rPr>
        <w:tab/>
      </w:r>
      <w:r w:rsidR="00A83289" w:rsidRPr="0017399F">
        <w:rPr>
          <w:rFonts w:ascii="Times New Roman" w:hAnsi="Times New Roman" w:cs="Times New Roman"/>
        </w:rPr>
        <w:t>1</w:t>
      </w:r>
      <w:r w:rsidR="0017399F">
        <w:rPr>
          <w:rFonts w:ascii="Times New Roman" w:hAnsi="Times New Roman" w:cs="Times New Roman"/>
          <w:lang w:val="bg-BG"/>
        </w:rPr>
        <w:t>4</w:t>
      </w:r>
    </w:p>
    <w:p w:rsidR="00392143" w:rsidRPr="0017399F" w:rsidRDefault="002829A6" w:rsidP="00EA4727">
      <w:pPr>
        <w:tabs>
          <w:tab w:val="left" w:pos="5812"/>
        </w:tabs>
        <w:spacing w:after="60"/>
        <w:rPr>
          <w:rFonts w:ascii="Times New Roman" w:hAnsi="Times New Roman" w:cs="Times New Roman"/>
          <w:b/>
          <w:lang w:val="bg-BG"/>
        </w:rPr>
      </w:pPr>
      <w:r w:rsidRPr="0017399F">
        <w:rPr>
          <w:rFonts w:ascii="Times New Roman" w:hAnsi="Times New Roman" w:cs="Times New Roman"/>
          <w:b/>
          <w:lang w:val="bg-BG"/>
        </w:rPr>
        <w:t>IV</w:t>
      </w:r>
      <w:r w:rsidR="00392143" w:rsidRPr="0017399F">
        <w:rPr>
          <w:rFonts w:ascii="Times New Roman" w:hAnsi="Times New Roman" w:cs="Times New Roman"/>
          <w:b/>
          <w:lang w:val="bg-BG"/>
        </w:rPr>
        <w:t>.</w:t>
      </w:r>
      <w:r w:rsidRPr="0017399F">
        <w:rPr>
          <w:rFonts w:ascii="Times New Roman" w:hAnsi="Times New Roman" w:cs="Times New Roman"/>
          <w:b/>
          <w:lang w:val="bg-BG"/>
        </w:rPr>
        <w:t xml:space="preserve"> </w:t>
      </w:r>
      <w:r w:rsidR="00CC21AD" w:rsidRPr="0017399F">
        <w:rPr>
          <w:rFonts w:ascii="Times New Roman" w:hAnsi="Times New Roman" w:cs="Times New Roman"/>
          <w:b/>
          <w:lang w:val="bg-BG"/>
        </w:rPr>
        <w:t>Собствени резултати и обсъждане</w:t>
      </w:r>
      <w:r w:rsidR="00EA4727" w:rsidRPr="0017399F">
        <w:rPr>
          <w:rFonts w:ascii="Times New Roman" w:hAnsi="Times New Roman" w:cs="Times New Roman"/>
          <w:b/>
        </w:rPr>
        <w:tab/>
      </w:r>
      <w:r w:rsidR="0017399F">
        <w:rPr>
          <w:rFonts w:ascii="Times New Roman" w:hAnsi="Times New Roman" w:cs="Times New Roman"/>
          <w:b/>
          <w:lang w:val="bg-BG"/>
        </w:rPr>
        <w:t>16</w:t>
      </w:r>
    </w:p>
    <w:p w:rsidR="00A83289" w:rsidRPr="0017399F" w:rsidRDefault="006C52DA"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1. Демографски признаци на пациентите със СН</w:t>
      </w:r>
      <w:r w:rsidR="00EA4727" w:rsidRPr="0017399F">
        <w:rPr>
          <w:rFonts w:ascii="Times New Roman" w:hAnsi="Times New Roman" w:cs="Times New Roman"/>
          <w:lang w:val="bg-BG"/>
        </w:rPr>
        <w:tab/>
      </w:r>
      <w:r w:rsidRPr="0017399F">
        <w:rPr>
          <w:rFonts w:ascii="Times New Roman" w:hAnsi="Times New Roman" w:cs="Times New Roman"/>
          <w:lang w:val="bg-BG"/>
        </w:rPr>
        <w:t>1</w:t>
      </w:r>
      <w:r w:rsidR="0017399F">
        <w:rPr>
          <w:rFonts w:ascii="Times New Roman" w:hAnsi="Times New Roman" w:cs="Times New Roman"/>
          <w:lang w:val="bg-BG"/>
        </w:rPr>
        <w:t>6</w:t>
      </w:r>
    </w:p>
    <w:p w:rsidR="006C52DA" w:rsidRPr="0017399F" w:rsidRDefault="006C52DA"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2. Коморбидности при пациентите със СН</w:t>
      </w:r>
      <w:r w:rsidR="00EA4727" w:rsidRPr="0017399F">
        <w:rPr>
          <w:rFonts w:ascii="Times New Roman" w:hAnsi="Times New Roman" w:cs="Times New Roman"/>
          <w:lang w:val="bg-BG"/>
        </w:rPr>
        <w:tab/>
      </w:r>
      <w:r w:rsidR="0017399F">
        <w:rPr>
          <w:rFonts w:ascii="Times New Roman" w:hAnsi="Times New Roman" w:cs="Times New Roman"/>
          <w:lang w:val="bg-BG"/>
        </w:rPr>
        <w:t>23</w:t>
      </w:r>
    </w:p>
    <w:p w:rsidR="006C52DA" w:rsidRPr="0017399F" w:rsidRDefault="006C52DA"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 xml:space="preserve">3. </w:t>
      </w:r>
      <w:r w:rsidR="00207F99" w:rsidRPr="0017399F">
        <w:rPr>
          <w:rFonts w:ascii="Times New Roman" w:hAnsi="Times New Roman" w:cs="Times New Roman"/>
          <w:lang w:val="bg-BG"/>
        </w:rPr>
        <w:t xml:space="preserve">Значение на ХБЗ като съпътстващо заболяване при пациентите с ХСН и рискове </w:t>
      </w:r>
      <w:r w:rsidR="00EA4727" w:rsidRPr="0017399F">
        <w:rPr>
          <w:rFonts w:ascii="Times New Roman" w:hAnsi="Times New Roman" w:cs="Times New Roman"/>
          <w:lang w:val="bg-BG"/>
        </w:rPr>
        <w:tab/>
      </w:r>
      <w:r w:rsidR="0017399F">
        <w:rPr>
          <w:rFonts w:ascii="Times New Roman" w:hAnsi="Times New Roman" w:cs="Times New Roman"/>
          <w:lang w:val="bg-BG"/>
        </w:rPr>
        <w:t>32</w:t>
      </w:r>
    </w:p>
    <w:p w:rsidR="006C52DA" w:rsidRPr="0017399F" w:rsidRDefault="006C52DA"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 xml:space="preserve">4. </w:t>
      </w:r>
      <w:r w:rsidR="00207F99" w:rsidRPr="0017399F">
        <w:rPr>
          <w:rFonts w:ascii="Times New Roman" w:hAnsi="Times New Roman" w:cs="Times New Roman"/>
          <w:lang w:val="bg-BG"/>
        </w:rPr>
        <w:t xml:space="preserve">Предписване на основните препоръчани терапии, </w:t>
      </w:r>
      <w:r w:rsidR="00E4597C" w:rsidRPr="0017399F">
        <w:rPr>
          <w:rFonts w:ascii="Times New Roman" w:hAnsi="Times New Roman" w:cs="Times New Roman"/>
          <w:lang w:val="bg-BG"/>
        </w:rPr>
        <w:br/>
      </w:r>
      <w:r w:rsidR="00207F99" w:rsidRPr="0017399F">
        <w:rPr>
          <w:rFonts w:ascii="Times New Roman" w:hAnsi="Times New Roman" w:cs="Times New Roman"/>
          <w:lang w:val="bg-BG"/>
        </w:rPr>
        <w:t>разгледани според ФИ на пациентите</w:t>
      </w:r>
      <w:r w:rsidR="00EA4727" w:rsidRPr="0017399F">
        <w:rPr>
          <w:rFonts w:ascii="Times New Roman" w:hAnsi="Times New Roman" w:cs="Times New Roman"/>
          <w:lang w:val="bg-BG"/>
        </w:rPr>
        <w:tab/>
      </w:r>
      <w:r w:rsidR="0017399F">
        <w:rPr>
          <w:rFonts w:ascii="Times New Roman" w:hAnsi="Times New Roman" w:cs="Times New Roman"/>
          <w:lang w:val="bg-BG"/>
        </w:rPr>
        <w:t>34</w:t>
      </w:r>
    </w:p>
    <w:p w:rsidR="006C52DA" w:rsidRPr="0017399F" w:rsidRDefault="006C52DA"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 xml:space="preserve">5. Други важни за терапията на ХСН медикаменти, </w:t>
      </w:r>
      <w:r w:rsidR="00E4597C" w:rsidRPr="0017399F">
        <w:rPr>
          <w:rFonts w:ascii="Times New Roman" w:hAnsi="Times New Roman" w:cs="Times New Roman"/>
          <w:lang w:val="bg-BG"/>
        </w:rPr>
        <w:br/>
      </w:r>
      <w:r w:rsidRPr="0017399F">
        <w:rPr>
          <w:rFonts w:ascii="Times New Roman" w:hAnsi="Times New Roman" w:cs="Times New Roman"/>
          <w:lang w:val="bg-BG"/>
        </w:rPr>
        <w:t>разгледани според ФИ на пациентите</w:t>
      </w:r>
      <w:r w:rsidR="00EA4727" w:rsidRPr="0017399F">
        <w:rPr>
          <w:rFonts w:ascii="Times New Roman" w:hAnsi="Times New Roman" w:cs="Times New Roman"/>
          <w:lang w:val="bg-BG"/>
        </w:rPr>
        <w:tab/>
      </w:r>
      <w:r w:rsidR="009D52C7" w:rsidRPr="0017399F">
        <w:rPr>
          <w:rFonts w:ascii="Times New Roman" w:hAnsi="Times New Roman" w:cs="Times New Roman"/>
          <w:lang w:val="bg-BG"/>
        </w:rPr>
        <w:t xml:space="preserve"> </w:t>
      </w:r>
      <w:r w:rsidR="0017399F">
        <w:rPr>
          <w:rFonts w:ascii="Times New Roman" w:hAnsi="Times New Roman" w:cs="Times New Roman"/>
          <w:lang w:val="bg-BG"/>
        </w:rPr>
        <w:t>37</w:t>
      </w:r>
    </w:p>
    <w:p w:rsidR="006C52DA" w:rsidRPr="0017399F" w:rsidRDefault="006C52DA"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 xml:space="preserve">6. </w:t>
      </w:r>
      <w:r w:rsidR="00207F99" w:rsidRPr="0017399F">
        <w:rPr>
          <w:rFonts w:ascii="Times New Roman" w:hAnsi="Times New Roman" w:cs="Times New Roman"/>
          <w:lang w:val="bg-BG"/>
        </w:rPr>
        <w:t xml:space="preserve">Предписвани терапии за ХСН, </w:t>
      </w:r>
      <w:r w:rsidR="00E4597C" w:rsidRPr="0017399F">
        <w:rPr>
          <w:rFonts w:ascii="Times New Roman" w:hAnsi="Times New Roman" w:cs="Times New Roman"/>
          <w:lang w:val="bg-BG"/>
        </w:rPr>
        <w:br/>
      </w:r>
      <w:r w:rsidR="00207F99" w:rsidRPr="0017399F">
        <w:rPr>
          <w:rFonts w:ascii="Times New Roman" w:hAnsi="Times New Roman" w:cs="Times New Roman"/>
          <w:lang w:val="bg-BG"/>
        </w:rPr>
        <w:t xml:space="preserve">разгледани според ФИ и пола на пациентите </w:t>
      </w:r>
      <w:r w:rsidR="00EA4727" w:rsidRPr="0017399F">
        <w:rPr>
          <w:rFonts w:ascii="Times New Roman" w:hAnsi="Times New Roman" w:cs="Times New Roman"/>
          <w:lang w:val="bg-BG"/>
        </w:rPr>
        <w:tab/>
      </w:r>
      <w:r w:rsidR="0017399F">
        <w:rPr>
          <w:rFonts w:ascii="Times New Roman" w:hAnsi="Times New Roman" w:cs="Times New Roman"/>
          <w:lang w:val="bg-BG"/>
        </w:rPr>
        <w:t>40</w:t>
      </w:r>
    </w:p>
    <w:p w:rsidR="006C52DA" w:rsidRPr="0017399F" w:rsidRDefault="006C52DA"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 xml:space="preserve">7. </w:t>
      </w:r>
      <w:r w:rsidR="00207F99" w:rsidRPr="0017399F">
        <w:rPr>
          <w:rFonts w:ascii="Times New Roman" w:hAnsi="Times New Roman" w:cs="Times New Roman"/>
          <w:lang w:val="bg-BG"/>
        </w:rPr>
        <w:t>Интегриране на Ivabradine в лечението на СНрФИ</w:t>
      </w:r>
      <w:r w:rsidR="00EA4727" w:rsidRPr="0017399F">
        <w:rPr>
          <w:rFonts w:ascii="Times New Roman" w:hAnsi="Times New Roman" w:cs="Times New Roman"/>
          <w:lang w:val="bg-BG"/>
        </w:rPr>
        <w:tab/>
      </w:r>
      <w:r w:rsidR="0017399F">
        <w:rPr>
          <w:rFonts w:ascii="Times New Roman" w:hAnsi="Times New Roman" w:cs="Times New Roman"/>
          <w:lang w:val="bg-BG"/>
        </w:rPr>
        <w:t>52</w:t>
      </w:r>
    </w:p>
    <w:p w:rsidR="006C52DA" w:rsidRPr="0017399F" w:rsidRDefault="006C52DA"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8.</w:t>
      </w:r>
      <w:r w:rsidR="00207F99" w:rsidRPr="0017399F">
        <w:rPr>
          <w:rFonts w:ascii="Times New Roman" w:hAnsi="Times New Roman" w:cs="Times New Roman"/>
          <w:lang w:val="bg-BG"/>
        </w:rPr>
        <w:t xml:space="preserve"> Спазване на препоръките на ESC за лечение на ХСН</w:t>
      </w:r>
      <w:r w:rsidR="00EA4727" w:rsidRPr="0017399F">
        <w:rPr>
          <w:rFonts w:ascii="Times New Roman" w:hAnsi="Times New Roman" w:cs="Times New Roman"/>
          <w:lang w:val="bg-BG"/>
        </w:rPr>
        <w:tab/>
      </w:r>
      <w:r w:rsidR="0017399F">
        <w:rPr>
          <w:rFonts w:ascii="Times New Roman" w:hAnsi="Times New Roman" w:cs="Times New Roman"/>
          <w:lang w:val="bg-BG"/>
        </w:rPr>
        <w:t>53</w:t>
      </w:r>
    </w:p>
    <w:p w:rsidR="00D670E2" w:rsidRPr="0017399F" w:rsidRDefault="002829A6" w:rsidP="00EA4727">
      <w:pPr>
        <w:tabs>
          <w:tab w:val="left" w:pos="5812"/>
        </w:tabs>
        <w:spacing w:after="60"/>
        <w:rPr>
          <w:rFonts w:ascii="Times New Roman" w:hAnsi="Times New Roman" w:cs="Times New Roman"/>
          <w:b/>
          <w:lang w:val="bg-BG"/>
        </w:rPr>
      </w:pPr>
      <w:r w:rsidRPr="0017399F">
        <w:rPr>
          <w:rFonts w:ascii="Times New Roman" w:hAnsi="Times New Roman" w:cs="Times New Roman"/>
          <w:b/>
          <w:lang w:val="bg-BG"/>
        </w:rPr>
        <w:t>V</w:t>
      </w:r>
      <w:r w:rsidR="005E4ABA" w:rsidRPr="0017399F">
        <w:rPr>
          <w:rFonts w:ascii="Times New Roman" w:hAnsi="Times New Roman" w:cs="Times New Roman"/>
          <w:b/>
          <w:lang w:val="bg-BG"/>
        </w:rPr>
        <w:t xml:space="preserve">. </w:t>
      </w:r>
      <w:r w:rsidRPr="0017399F">
        <w:rPr>
          <w:rFonts w:ascii="Times New Roman" w:hAnsi="Times New Roman" w:cs="Times New Roman"/>
          <w:b/>
          <w:lang w:val="bg-BG"/>
        </w:rPr>
        <w:t>О</w:t>
      </w:r>
      <w:r w:rsidR="0034514E" w:rsidRPr="0017399F">
        <w:rPr>
          <w:rFonts w:ascii="Times New Roman" w:hAnsi="Times New Roman" w:cs="Times New Roman"/>
          <w:b/>
          <w:lang w:val="bg-BG"/>
        </w:rPr>
        <w:t>бсъждане</w:t>
      </w:r>
      <w:r w:rsidR="00EA4727" w:rsidRPr="0017399F">
        <w:rPr>
          <w:rFonts w:ascii="Times New Roman" w:hAnsi="Times New Roman" w:cs="Times New Roman"/>
          <w:b/>
        </w:rPr>
        <w:tab/>
      </w:r>
      <w:r w:rsidR="0017399F">
        <w:rPr>
          <w:rFonts w:ascii="Times New Roman" w:hAnsi="Times New Roman" w:cs="Times New Roman"/>
          <w:b/>
          <w:lang w:val="bg-BG"/>
        </w:rPr>
        <w:t>59</w:t>
      </w:r>
    </w:p>
    <w:p w:rsidR="00D670E2" w:rsidRPr="0017399F" w:rsidRDefault="00D670E2"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 xml:space="preserve">1. </w:t>
      </w:r>
      <w:r w:rsidR="00A80675" w:rsidRPr="0017399F">
        <w:rPr>
          <w:rFonts w:ascii="Times New Roman" w:hAnsi="Times New Roman" w:cs="Times New Roman"/>
          <w:lang w:val="bg-BG"/>
        </w:rPr>
        <w:t>Анализ на демографските данни на пациентите със СН</w:t>
      </w:r>
      <w:r w:rsidR="00EA4727" w:rsidRPr="0017399F">
        <w:rPr>
          <w:rFonts w:ascii="Times New Roman" w:hAnsi="Times New Roman" w:cs="Times New Roman"/>
          <w:lang w:val="bg-BG"/>
        </w:rPr>
        <w:tab/>
      </w:r>
      <w:r w:rsidR="0017399F">
        <w:rPr>
          <w:rFonts w:ascii="Times New Roman" w:hAnsi="Times New Roman" w:cs="Times New Roman"/>
          <w:lang w:val="bg-BG"/>
        </w:rPr>
        <w:t>59</w:t>
      </w:r>
    </w:p>
    <w:p w:rsidR="00D670E2" w:rsidRPr="0017399F" w:rsidRDefault="00A80675"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2. Съпътстващи заболявания при пациентите със СН</w:t>
      </w:r>
      <w:r w:rsidR="00EA4727" w:rsidRPr="0017399F">
        <w:rPr>
          <w:rFonts w:ascii="Times New Roman" w:hAnsi="Times New Roman" w:cs="Times New Roman"/>
          <w:lang w:val="bg-BG"/>
        </w:rPr>
        <w:tab/>
      </w:r>
      <w:r w:rsidR="0017399F">
        <w:rPr>
          <w:rFonts w:ascii="Times New Roman" w:hAnsi="Times New Roman" w:cs="Times New Roman"/>
          <w:lang w:val="bg-BG"/>
        </w:rPr>
        <w:t>60</w:t>
      </w:r>
    </w:p>
    <w:p w:rsidR="00D670E2" w:rsidRPr="0017399F" w:rsidRDefault="00D670E2"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3.</w:t>
      </w:r>
      <w:r w:rsidR="00CC21AD" w:rsidRPr="0017399F">
        <w:t xml:space="preserve"> </w:t>
      </w:r>
      <w:r w:rsidR="00CC21AD" w:rsidRPr="0017399F">
        <w:rPr>
          <w:rFonts w:ascii="Times New Roman" w:hAnsi="Times New Roman" w:cs="Times New Roman"/>
          <w:lang w:val="bg-BG"/>
        </w:rPr>
        <w:t>Медикаментозно лечение на пациентите със СН</w:t>
      </w:r>
      <w:r w:rsidR="00EA4727" w:rsidRPr="0017399F">
        <w:rPr>
          <w:rFonts w:ascii="Times New Roman" w:hAnsi="Times New Roman" w:cs="Times New Roman"/>
          <w:lang w:val="bg-BG"/>
        </w:rPr>
        <w:tab/>
      </w:r>
      <w:r w:rsidR="0017399F">
        <w:rPr>
          <w:rFonts w:ascii="Times New Roman" w:hAnsi="Times New Roman" w:cs="Times New Roman"/>
          <w:lang w:val="bg-BG"/>
        </w:rPr>
        <w:t>66</w:t>
      </w:r>
    </w:p>
    <w:p w:rsidR="0017399F" w:rsidRDefault="0017399F">
      <w:pPr>
        <w:rPr>
          <w:rFonts w:ascii="Times New Roman" w:hAnsi="Times New Roman" w:cs="Times New Roman"/>
          <w:lang w:val="bg-BG"/>
        </w:rPr>
      </w:pPr>
      <w:r>
        <w:rPr>
          <w:rFonts w:ascii="Times New Roman" w:hAnsi="Times New Roman" w:cs="Times New Roman"/>
          <w:lang w:val="bg-BG"/>
        </w:rPr>
        <w:br w:type="page"/>
      </w:r>
    </w:p>
    <w:p w:rsidR="00D55ED4" w:rsidRPr="0017399F" w:rsidRDefault="00D670E2"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lastRenderedPageBreak/>
        <w:t xml:space="preserve">4. </w:t>
      </w:r>
      <w:r w:rsidR="00CC21AD" w:rsidRPr="0017399F">
        <w:rPr>
          <w:rFonts w:ascii="Times New Roman" w:hAnsi="Times New Roman" w:cs="Times New Roman"/>
          <w:lang w:val="bg-BG"/>
        </w:rPr>
        <w:t xml:space="preserve">Придъжане към препоръките за лечение на СН </w:t>
      </w:r>
    </w:p>
    <w:p w:rsidR="002829A6" w:rsidRPr="0017399F" w:rsidRDefault="00CC21AD" w:rsidP="00EA4727">
      <w:pPr>
        <w:tabs>
          <w:tab w:val="left" w:pos="5812"/>
        </w:tabs>
        <w:spacing w:after="60"/>
        <w:rPr>
          <w:rFonts w:ascii="Times New Roman" w:hAnsi="Times New Roman" w:cs="Times New Roman"/>
          <w:lang w:val="bg-BG"/>
        </w:rPr>
      </w:pPr>
      <w:r w:rsidRPr="0017399F">
        <w:rPr>
          <w:rFonts w:ascii="Times New Roman" w:hAnsi="Times New Roman" w:cs="Times New Roman"/>
          <w:lang w:val="bg-BG"/>
        </w:rPr>
        <w:t>от европейските ръководства</w:t>
      </w:r>
      <w:r w:rsidR="00EA4727" w:rsidRPr="0017399F">
        <w:rPr>
          <w:rFonts w:ascii="Times New Roman" w:hAnsi="Times New Roman" w:cs="Times New Roman"/>
          <w:lang w:val="bg-BG"/>
        </w:rPr>
        <w:tab/>
      </w:r>
      <w:r w:rsidR="0017399F">
        <w:rPr>
          <w:rFonts w:ascii="Times New Roman" w:hAnsi="Times New Roman" w:cs="Times New Roman"/>
          <w:lang w:val="bg-BG"/>
        </w:rPr>
        <w:t>70</w:t>
      </w:r>
    </w:p>
    <w:p w:rsidR="002829A6" w:rsidRPr="0017399F" w:rsidRDefault="002829A6" w:rsidP="00EA4727">
      <w:pPr>
        <w:tabs>
          <w:tab w:val="left" w:pos="5812"/>
        </w:tabs>
        <w:spacing w:after="60"/>
        <w:rPr>
          <w:rFonts w:ascii="Times New Roman" w:hAnsi="Times New Roman" w:cs="Times New Roman"/>
          <w:b/>
          <w:lang w:val="bg-BG"/>
        </w:rPr>
      </w:pPr>
      <w:r w:rsidRPr="0017399F">
        <w:rPr>
          <w:rFonts w:ascii="Times New Roman" w:hAnsi="Times New Roman" w:cs="Times New Roman"/>
          <w:b/>
          <w:lang w:val="bg-BG"/>
        </w:rPr>
        <w:t>VI. З</w:t>
      </w:r>
      <w:r w:rsidR="0034514E" w:rsidRPr="0017399F">
        <w:rPr>
          <w:rFonts w:ascii="Times New Roman" w:hAnsi="Times New Roman" w:cs="Times New Roman"/>
          <w:b/>
          <w:lang w:val="bg-BG"/>
        </w:rPr>
        <w:t>аключение</w:t>
      </w:r>
      <w:r w:rsidR="00EA4727" w:rsidRPr="0017399F">
        <w:rPr>
          <w:rFonts w:ascii="Times New Roman" w:hAnsi="Times New Roman" w:cs="Times New Roman"/>
          <w:b/>
        </w:rPr>
        <w:tab/>
      </w:r>
      <w:r w:rsidR="0017399F">
        <w:rPr>
          <w:rFonts w:ascii="Times New Roman" w:hAnsi="Times New Roman" w:cs="Times New Roman"/>
          <w:b/>
          <w:lang w:val="bg-BG"/>
        </w:rPr>
        <w:t>72</w:t>
      </w:r>
    </w:p>
    <w:p w:rsidR="005E4ABA" w:rsidRPr="0017399F" w:rsidRDefault="002829A6" w:rsidP="00EA4727">
      <w:pPr>
        <w:tabs>
          <w:tab w:val="left" w:pos="5812"/>
        </w:tabs>
        <w:spacing w:after="60"/>
        <w:rPr>
          <w:rFonts w:ascii="Times New Roman" w:hAnsi="Times New Roman" w:cs="Times New Roman"/>
          <w:b/>
          <w:lang w:val="bg-BG"/>
        </w:rPr>
      </w:pPr>
      <w:r w:rsidRPr="0017399F">
        <w:rPr>
          <w:rFonts w:ascii="Times New Roman" w:hAnsi="Times New Roman" w:cs="Times New Roman"/>
          <w:b/>
          <w:lang w:val="bg-BG"/>
        </w:rPr>
        <w:t>VII. И</w:t>
      </w:r>
      <w:r w:rsidR="0034514E" w:rsidRPr="0017399F">
        <w:rPr>
          <w:rFonts w:ascii="Times New Roman" w:hAnsi="Times New Roman" w:cs="Times New Roman"/>
          <w:b/>
          <w:lang w:val="bg-BG"/>
        </w:rPr>
        <w:t>зводи</w:t>
      </w:r>
      <w:r w:rsidR="00EA4727" w:rsidRPr="0017399F">
        <w:rPr>
          <w:rFonts w:ascii="Times New Roman" w:hAnsi="Times New Roman" w:cs="Times New Roman"/>
          <w:b/>
        </w:rPr>
        <w:tab/>
      </w:r>
      <w:r w:rsidR="0017399F">
        <w:rPr>
          <w:rFonts w:ascii="Times New Roman" w:hAnsi="Times New Roman" w:cs="Times New Roman"/>
          <w:b/>
          <w:lang w:val="bg-BG"/>
        </w:rPr>
        <w:t>73</w:t>
      </w:r>
    </w:p>
    <w:p w:rsidR="005E4ABA" w:rsidRPr="0017399F" w:rsidRDefault="002829A6" w:rsidP="00EA4727">
      <w:pPr>
        <w:tabs>
          <w:tab w:val="left" w:pos="5812"/>
        </w:tabs>
        <w:spacing w:after="60"/>
        <w:rPr>
          <w:rFonts w:ascii="Times New Roman" w:hAnsi="Times New Roman" w:cs="Times New Roman"/>
          <w:b/>
          <w:lang w:val="bg-BG"/>
        </w:rPr>
      </w:pPr>
      <w:r w:rsidRPr="0017399F">
        <w:rPr>
          <w:rFonts w:ascii="Times New Roman" w:hAnsi="Times New Roman" w:cs="Times New Roman"/>
          <w:b/>
        </w:rPr>
        <w:t>VIII</w:t>
      </w:r>
      <w:r w:rsidR="005E4ABA" w:rsidRPr="0017399F">
        <w:rPr>
          <w:rFonts w:ascii="Times New Roman" w:hAnsi="Times New Roman" w:cs="Times New Roman"/>
          <w:b/>
          <w:lang w:val="bg-BG"/>
        </w:rPr>
        <w:t xml:space="preserve">. </w:t>
      </w:r>
      <w:r w:rsidRPr="0017399F">
        <w:rPr>
          <w:rFonts w:ascii="Times New Roman" w:hAnsi="Times New Roman" w:cs="Times New Roman"/>
          <w:b/>
          <w:lang w:val="bg-BG"/>
        </w:rPr>
        <w:t>С</w:t>
      </w:r>
      <w:r w:rsidR="0034514E" w:rsidRPr="0017399F">
        <w:rPr>
          <w:rFonts w:ascii="Times New Roman" w:hAnsi="Times New Roman" w:cs="Times New Roman"/>
          <w:b/>
          <w:lang w:val="bg-BG"/>
        </w:rPr>
        <w:t>правка за приносите на дисертационния труд</w:t>
      </w:r>
      <w:r w:rsidR="00EA4727" w:rsidRPr="0017399F">
        <w:rPr>
          <w:rFonts w:ascii="Times New Roman" w:hAnsi="Times New Roman" w:cs="Times New Roman"/>
          <w:b/>
          <w:lang w:val="bg-BG"/>
        </w:rPr>
        <w:tab/>
      </w:r>
      <w:r w:rsidR="0017399F">
        <w:rPr>
          <w:rFonts w:ascii="Times New Roman" w:hAnsi="Times New Roman" w:cs="Times New Roman"/>
          <w:b/>
          <w:lang w:val="bg-BG"/>
        </w:rPr>
        <w:t>74</w:t>
      </w:r>
      <w:r w:rsidR="005E4ABA" w:rsidRPr="0017399F">
        <w:rPr>
          <w:rFonts w:ascii="Times New Roman" w:hAnsi="Times New Roman" w:cs="Times New Roman"/>
          <w:b/>
          <w:lang w:val="bg-BG"/>
        </w:rPr>
        <w:t xml:space="preserve"> </w:t>
      </w:r>
    </w:p>
    <w:p w:rsidR="00CC21AD" w:rsidRPr="0017399F" w:rsidRDefault="002829A6" w:rsidP="00EA4727">
      <w:pPr>
        <w:tabs>
          <w:tab w:val="left" w:pos="5812"/>
        </w:tabs>
        <w:spacing w:after="60"/>
        <w:rPr>
          <w:rFonts w:ascii="Times New Roman" w:hAnsi="Times New Roman" w:cs="Times New Roman"/>
          <w:b/>
          <w:lang w:val="bg-BG"/>
        </w:rPr>
      </w:pPr>
      <w:r w:rsidRPr="0017399F">
        <w:rPr>
          <w:rFonts w:ascii="Times New Roman" w:hAnsi="Times New Roman" w:cs="Times New Roman"/>
          <w:b/>
        </w:rPr>
        <w:t xml:space="preserve">IX. </w:t>
      </w:r>
      <w:r w:rsidR="00D670E2" w:rsidRPr="0017399F">
        <w:rPr>
          <w:rFonts w:ascii="Times New Roman" w:hAnsi="Times New Roman" w:cs="Times New Roman"/>
          <w:b/>
        </w:rPr>
        <w:t xml:space="preserve">Списък на публикациите във връзка </w:t>
      </w:r>
      <w:r w:rsidR="009D52C7" w:rsidRPr="0017399F">
        <w:rPr>
          <w:rFonts w:ascii="Times New Roman" w:hAnsi="Times New Roman" w:cs="Times New Roman"/>
          <w:b/>
        </w:rPr>
        <w:br/>
      </w:r>
      <w:r w:rsidR="00D670E2" w:rsidRPr="0017399F">
        <w:rPr>
          <w:rFonts w:ascii="Times New Roman" w:hAnsi="Times New Roman" w:cs="Times New Roman"/>
          <w:b/>
        </w:rPr>
        <w:t>с дисертационния труд</w:t>
      </w:r>
      <w:r w:rsidR="00EA4727" w:rsidRPr="0017399F">
        <w:rPr>
          <w:rFonts w:ascii="Times New Roman" w:hAnsi="Times New Roman" w:cs="Times New Roman"/>
          <w:b/>
          <w:lang w:val="bg-BG"/>
        </w:rPr>
        <w:tab/>
      </w:r>
      <w:r w:rsidR="0017399F">
        <w:rPr>
          <w:rFonts w:ascii="Times New Roman" w:hAnsi="Times New Roman" w:cs="Times New Roman"/>
          <w:b/>
          <w:lang w:val="bg-BG"/>
        </w:rPr>
        <w:t>75</w:t>
      </w:r>
    </w:p>
    <w:p w:rsidR="00CC21AD" w:rsidRPr="0017399F" w:rsidRDefault="00CC21AD" w:rsidP="00EA4727">
      <w:pPr>
        <w:tabs>
          <w:tab w:val="left" w:pos="5812"/>
        </w:tabs>
        <w:spacing w:after="60"/>
        <w:rPr>
          <w:rFonts w:ascii="Times New Roman" w:hAnsi="Times New Roman" w:cs="Times New Roman"/>
          <w:b/>
          <w:lang w:val="bg-BG"/>
        </w:rPr>
      </w:pPr>
      <w:r w:rsidRPr="0017399F">
        <w:rPr>
          <w:rFonts w:ascii="Times New Roman" w:hAnsi="Times New Roman" w:cs="Times New Roman"/>
          <w:b/>
        </w:rPr>
        <w:t>X.</w:t>
      </w:r>
      <w:r w:rsidRPr="0017399F">
        <w:rPr>
          <w:b/>
        </w:rPr>
        <w:t xml:space="preserve"> </w:t>
      </w:r>
      <w:r w:rsidRPr="0017399F">
        <w:rPr>
          <w:rFonts w:ascii="Times New Roman" w:hAnsi="Times New Roman" w:cs="Times New Roman"/>
          <w:b/>
        </w:rPr>
        <w:t xml:space="preserve">Списък на участията, свързани с дисертационния </w:t>
      </w:r>
      <w:r w:rsidR="009D52C7" w:rsidRPr="0017399F">
        <w:rPr>
          <w:rFonts w:ascii="Times New Roman" w:hAnsi="Times New Roman" w:cs="Times New Roman"/>
          <w:b/>
        </w:rPr>
        <w:br/>
      </w:r>
      <w:r w:rsidRPr="0017399F">
        <w:rPr>
          <w:rFonts w:ascii="Times New Roman" w:hAnsi="Times New Roman" w:cs="Times New Roman"/>
          <w:b/>
        </w:rPr>
        <w:t>труд</w:t>
      </w:r>
      <w:r w:rsidR="00EA4727" w:rsidRPr="0017399F">
        <w:rPr>
          <w:rFonts w:ascii="Times New Roman" w:hAnsi="Times New Roman" w:cs="Times New Roman"/>
          <w:b/>
        </w:rPr>
        <w:tab/>
      </w:r>
      <w:r w:rsidR="0017399F">
        <w:rPr>
          <w:rFonts w:ascii="Times New Roman" w:hAnsi="Times New Roman" w:cs="Times New Roman"/>
          <w:b/>
          <w:lang w:val="bg-BG"/>
        </w:rPr>
        <w:t>76</w:t>
      </w:r>
    </w:p>
    <w:p w:rsidR="004F3D7A" w:rsidRDefault="004F3D7A">
      <w:pPr>
        <w:rPr>
          <w:rFonts w:ascii="Times New Roman" w:hAnsi="Times New Roman" w:cs="Times New Roman"/>
          <w:b/>
          <w:lang w:val="bg-BG"/>
        </w:rPr>
      </w:pPr>
      <w:r>
        <w:rPr>
          <w:rFonts w:ascii="Times New Roman" w:hAnsi="Times New Roman" w:cs="Times New Roman"/>
          <w:b/>
          <w:lang w:val="bg-BG"/>
        </w:rPr>
        <w:br w:type="page"/>
      </w:r>
    </w:p>
    <w:p w:rsidR="00370B0C" w:rsidRDefault="00370B0C" w:rsidP="004F3D7A">
      <w:pPr>
        <w:spacing w:after="0"/>
        <w:rPr>
          <w:rFonts w:ascii="Times New Roman" w:hAnsi="Times New Roman" w:cs="Times New Roman"/>
          <w:b/>
        </w:rPr>
      </w:pPr>
      <w:r w:rsidRPr="004F3D7A">
        <w:rPr>
          <w:rFonts w:ascii="Times New Roman" w:hAnsi="Times New Roman" w:cs="Times New Roman"/>
          <w:b/>
        </w:rPr>
        <w:lastRenderedPageBreak/>
        <w:t>Списък н</w:t>
      </w:r>
      <w:r w:rsidR="00FC6276" w:rsidRPr="004F3D7A">
        <w:rPr>
          <w:rFonts w:ascii="Times New Roman" w:hAnsi="Times New Roman" w:cs="Times New Roman"/>
          <w:b/>
        </w:rPr>
        <w:t>а често използваните съкращения</w:t>
      </w:r>
    </w:p>
    <w:p w:rsidR="009D52C7" w:rsidRPr="004F3D7A" w:rsidRDefault="009D52C7" w:rsidP="004F3D7A">
      <w:pPr>
        <w:spacing w:after="0"/>
        <w:rPr>
          <w:rFonts w:ascii="Times New Roman" w:hAnsi="Times New Roman" w:cs="Times New Roman"/>
          <w:b/>
        </w:rPr>
      </w:pPr>
    </w:p>
    <w:p w:rsidR="00370B0C" w:rsidRPr="004F3D7A" w:rsidRDefault="00370B0C" w:rsidP="004F3D7A">
      <w:pPr>
        <w:spacing w:line="276" w:lineRule="auto"/>
        <w:ind w:left="1276" w:right="-944" w:hanging="1276"/>
        <w:rPr>
          <w:rFonts w:ascii="Times New Roman" w:hAnsi="Times New Roman" w:cs="Times New Roman"/>
          <w:lang w:val="bg-BG"/>
        </w:rPr>
      </w:pPr>
      <w:r w:rsidRPr="004F3D7A">
        <w:rPr>
          <w:rFonts w:ascii="Times New Roman" w:hAnsi="Times New Roman" w:cs="Times New Roman"/>
          <w:lang w:val="bg-BG"/>
        </w:rPr>
        <w:t>СН                - сърдечна недостатъчност</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ХСН             - хронична сърдечна недостатъчност</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ОСН             - остра сърдечна недостатъчност</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ФИ               - фракция на изтласкване</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СНзФИ        - сърдечна недостатъчност със запазена фракция на изтласкване</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СНрФИ        - сърдечна недостатъчност с редуцирана фракция на изтласкване</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HFmrEF       - сърдечна недостатъчност със междинна фракция на изтласкване</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ББ                 - бета-блокери</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АСЕи            - инхибитори на ангиотензин-конвертиращия ензим</w:t>
      </w:r>
    </w:p>
    <w:p w:rsidR="00370B0C" w:rsidRPr="004F3D7A" w:rsidRDefault="00370B0C" w:rsidP="004F3D7A">
      <w:pPr>
        <w:spacing w:line="276" w:lineRule="auto"/>
        <w:ind w:left="1276" w:hanging="1276"/>
        <w:rPr>
          <w:rFonts w:ascii="Times New Roman" w:hAnsi="Times New Roman" w:cs="Times New Roman"/>
        </w:rPr>
      </w:pPr>
      <w:r w:rsidRPr="004F3D7A">
        <w:rPr>
          <w:rFonts w:ascii="Times New Roman" w:hAnsi="Times New Roman" w:cs="Times New Roman"/>
          <w:lang w:val="bg-BG"/>
        </w:rPr>
        <w:t>АРБ</w:t>
      </w:r>
      <w:r w:rsidRPr="004F3D7A">
        <w:rPr>
          <w:rFonts w:ascii="Times New Roman" w:hAnsi="Times New Roman" w:cs="Times New Roman"/>
        </w:rPr>
        <w:t xml:space="preserve">            </w:t>
      </w:r>
      <w:r w:rsidRPr="004F3D7A">
        <w:rPr>
          <w:rFonts w:ascii="Times New Roman" w:hAnsi="Times New Roman" w:cs="Times New Roman"/>
          <w:lang w:val="bg-BG"/>
        </w:rPr>
        <w:t xml:space="preserve">   </w:t>
      </w:r>
      <w:r w:rsidRPr="004F3D7A">
        <w:rPr>
          <w:rFonts w:ascii="Times New Roman" w:hAnsi="Times New Roman" w:cs="Times New Roman"/>
        </w:rPr>
        <w:t>- блокери на тип I рецепторите за Ангиотензин II</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КА                 - калциеви антагонисти</w:t>
      </w:r>
    </w:p>
    <w:p w:rsidR="00370B0C" w:rsidRPr="004F3D7A" w:rsidRDefault="00370B0C" w:rsidP="004F3D7A">
      <w:pPr>
        <w:spacing w:line="276" w:lineRule="auto"/>
        <w:ind w:left="1276" w:hanging="1276"/>
        <w:rPr>
          <w:rFonts w:ascii="Times New Roman" w:hAnsi="Times New Roman" w:cs="Times New Roman"/>
        </w:rPr>
      </w:pPr>
      <w:r w:rsidRPr="004F3D7A">
        <w:rPr>
          <w:rFonts w:ascii="Times New Roman" w:hAnsi="Times New Roman" w:cs="Times New Roman"/>
          <w:lang w:val="bg-BG"/>
        </w:rPr>
        <w:t>МРА              - минералкортикоид/алдостерон рецепторните антагонисти</w:t>
      </w:r>
    </w:p>
    <w:p w:rsidR="00370B0C" w:rsidRPr="004F3D7A" w:rsidRDefault="00370B0C" w:rsidP="004F3D7A">
      <w:pPr>
        <w:spacing w:line="276" w:lineRule="auto"/>
        <w:ind w:left="1276" w:hanging="1276"/>
        <w:rPr>
          <w:rFonts w:ascii="Times New Roman" w:hAnsi="Times New Roman" w:cs="Times New Roman"/>
        </w:rPr>
      </w:pPr>
      <w:r w:rsidRPr="004F3D7A">
        <w:rPr>
          <w:rFonts w:ascii="Times New Roman" w:hAnsi="Times New Roman" w:cs="Times New Roman"/>
        </w:rPr>
        <w:t xml:space="preserve">(e) GFR      </w:t>
      </w:r>
      <w:r w:rsidRPr="004F3D7A">
        <w:rPr>
          <w:rFonts w:ascii="Times New Roman" w:hAnsi="Times New Roman" w:cs="Times New Roman"/>
          <w:lang w:val="bg-BG"/>
        </w:rPr>
        <w:t xml:space="preserve">    </w:t>
      </w:r>
      <w:r w:rsidRPr="004F3D7A">
        <w:rPr>
          <w:rFonts w:ascii="Times New Roman" w:hAnsi="Times New Roman" w:cs="Times New Roman"/>
        </w:rPr>
        <w:t xml:space="preserve">- (estimated) glomerular filtration rate; (изчисленa) степен на гломерулна </w:t>
      </w:r>
      <w:r w:rsidRPr="004F3D7A">
        <w:rPr>
          <w:rFonts w:ascii="Times New Roman" w:hAnsi="Times New Roman" w:cs="Times New Roman"/>
          <w:lang w:val="bg-BG"/>
        </w:rPr>
        <w:t xml:space="preserve">  </w:t>
      </w:r>
      <w:r w:rsidRPr="004F3D7A">
        <w:rPr>
          <w:rFonts w:ascii="Times New Roman" w:hAnsi="Times New Roman" w:cs="Times New Roman"/>
        </w:rPr>
        <w:t>филтрация</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АХ                  - артериална хипертония</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ИБС                - исхемичната болест на сърцето</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ХОББ             - хронична обструктивна белодробна болест</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ХБЗ                - хронично бъбречно заболяване</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lastRenderedPageBreak/>
        <w:t>ХБН               - хронична бъбречна недостатъчност</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СЧ                  - сърдечна честота</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ПМ                 - предсърдно мъждене</w:t>
      </w:r>
    </w:p>
    <w:p w:rsidR="00370B0C" w:rsidRPr="004F3D7A" w:rsidRDefault="00370B0C" w:rsidP="004F3D7A">
      <w:pPr>
        <w:spacing w:line="276" w:lineRule="auto"/>
        <w:ind w:left="1276" w:hanging="1276"/>
        <w:rPr>
          <w:rFonts w:ascii="Times New Roman" w:hAnsi="Times New Roman" w:cs="Times New Roman"/>
        </w:rPr>
      </w:pPr>
      <w:r w:rsidRPr="004F3D7A">
        <w:rPr>
          <w:rFonts w:ascii="Times New Roman" w:hAnsi="Times New Roman" w:cs="Times New Roman"/>
        </w:rPr>
        <w:t xml:space="preserve">NYHA </w:t>
      </w:r>
      <w:r w:rsidRPr="004F3D7A">
        <w:rPr>
          <w:rFonts w:ascii="Times New Roman" w:hAnsi="Times New Roman" w:cs="Times New Roman"/>
          <w:lang w:val="bg-BG"/>
        </w:rPr>
        <w:t xml:space="preserve">           </w:t>
      </w:r>
      <w:r w:rsidRPr="004F3D7A">
        <w:rPr>
          <w:rFonts w:ascii="Times New Roman" w:hAnsi="Times New Roman" w:cs="Times New Roman"/>
        </w:rPr>
        <w:t>- New York Heart Association (Нюйоркска кардиологична асоциация)</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rPr>
        <w:t xml:space="preserve">ESC           </w:t>
      </w:r>
      <w:r w:rsidRPr="004F3D7A">
        <w:rPr>
          <w:rFonts w:ascii="Times New Roman" w:hAnsi="Times New Roman" w:cs="Times New Roman"/>
          <w:lang w:val="bg-BG"/>
        </w:rPr>
        <w:t xml:space="preserve">     </w:t>
      </w:r>
      <w:r w:rsidRPr="004F3D7A">
        <w:rPr>
          <w:rFonts w:ascii="Times New Roman" w:hAnsi="Times New Roman" w:cs="Times New Roman"/>
        </w:rPr>
        <w:t>-</w:t>
      </w:r>
      <w:r w:rsidRPr="004F3D7A">
        <w:t xml:space="preserve"> </w:t>
      </w:r>
      <w:r w:rsidRPr="004F3D7A">
        <w:rPr>
          <w:rFonts w:ascii="Times New Roman" w:hAnsi="Times New Roman" w:cs="Times New Roman"/>
          <w:lang w:val="bg-BG"/>
        </w:rPr>
        <w:t>Европейското дружество по кардиология</w:t>
      </w:r>
      <w:r w:rsidRPr="004F3D7A">
        <w:rPr>
          <w:lang w:val="bg-BG"/>
        </w:rPr>
        <w:t xml:space="preserve"> </w:t>
      </w:r>
      <w:r w:rsidRPr="004F3D7A">
        <w:rPr>
          <w:rFonts w:ascii="Times New Roman" w:hAnsi="Times New Roman" w:cs="Times New Roman"/>
          <w:lang w:val="bg-BG"/>
        </w:rPr>
        <w:t>(</w:t>
      </w:r>
      <w:r w:rsidRPr="004F3D7A">
        <w:rPr>
          <w:rFonts w:ascii="Times New Roman" w:hAnsi="Times New Roman" w:cs="Times New Roman"/>
        </w:rPr>
        <w:t>European Society of Cardiology</w:t>
      </w:r>
      <w:r w:rsidRPr="004F3D7A">
        <w:rPr>
          <w:rFonts w:ascii="Times New Roman" w:hAnsi="Times New Roman" w:cs="Times New Roman"/>
          <w:lang w:val="bg-BG"/>
        </w:rPr>
        <w:t>)</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rPr>
        <w:t xml:space="preserve">ACCF/AHA  </w:t>
      </w:r>
      <w:r w:rsidRPr="004F3D7A">
        <w:rPr>
          <w:rFonts w:ascii="Times New Roman" w:hAnsi="Times New Roman" w:cs="Times New Roman"/>
          <w:lang w:val="bg-BG"/>
        </w:rPr>
        <w:t xml:space="preserve"> </w:t>
      </w:r>
      <w:r w:rsidRPr="004F3D7A">
        <w:rPr>
          <w:rFonts w:ascii="Times New Roman" w:hAnsi="Times New Roman" w:cs="Times New Roman"/>
        </w:rPr>
        <w:t>-</w:t>
      </w:r>
      <w:r w:rsidRPr="004F3D7A">
        <w:t xml:space="preserve"> </w:t>
      </w:r>
      <w:r w:rsidRPr="004F3D7A">
        <w:rPr>
          <w:rFonts w:ascii="Times New Roman" w:hAnsi="Times New Roman" w:cs="Times New Roman"/>
        </w:rPr>
        <w:t>Американската колегия по кардиология</w:t>
      </w:r>
      <w:r w:rsidRPr="004F3D7A">
        <w:rPr>
          <w:rFonts w:ascii="Times New Roman" w:hAnsi="Times New Roman" w:cs="Times New Roman"/>
          <w:lang w:val="bg-BG"/>
        </w:rPr>
        <w:t>/ Американска кардиологична асоциация</w:t>
      </w:r>
      <w:r w:rsidRPr="004F3D7A">
        <w:rPr>
          <w:rFonts w:ascii="Times New Roman" w:hAnsi="Times New Roman" w:cs="Times New Roman"/>
        </w:rPr>
        <w:t xml:space="preserve"> </w:t>
      </w:r>
      <w:r w:rsidRPr="004F3D7A">
        <w:rPr>
          <w:rFonts w:ascii="Times New Roman" w:hAnsi="Times New Roman" w:cs="Times New Roman"/>
          <w:lang w:val="bg-BG"/>
        </w:rPr>
        <w:t>(</w:t>
      </w:r>
      <w:r w:rsidRPr="004F3D7A">
        <w:rPr>
          <w:rFonts w:ascii="Times New Roman" w:hAnsi="Times New Roman" w:cs="Times New Roman"/>
        </w:rPr>
        <w:t>American Collage of Cardiology Fondation/ American Heart Association</w:t>
      </w:r>
      <w:r w:rsidRPr="004F3D7A">
        <w:rPr>
          <w:rFonts w:ascii="Times New Roman" w:hAnsi="Times New Roman" w:cs="Times New Roman"/>
          <w:lang w:val="bg-BG"/>
        </w:rPr>
        <w:t>)</w:t>
      </w:r>
    </w:p>
    <w:p w:rsidR="00370B0C" w:rsidRPr="004F3D7A" w:rsidRDefault="00370B0C" w:rsidP="004F3D7A">
      <w:pPr>
        <w:spacing w:line="276" w:lineRule="auto"/>
        <w:ind w:left="1276" w:hanging="1276"/>
        <w:rPr>
          <w:rFonts w:ascii="Times New Roman" w:hAnsi="Times New Roman" w:cs="Times New Roman"/>
        </w:rPr>
      </w:pPr>
      <w:r w:rsidRPr="004F3D7A">
        <w:rPr>
          <w:rFonts w:ascii="Times New Roman" w:hAnsi="Times New Roman" w:cs="Times New Roman"/>
        </w:rPr>
        <w:t xml:space="preserve">ANP </w:t>
      </w:r>
      <w:r w:rsidRPr="004F3D7A">
        <w:rPr>
          <w:rFonts w:ascii="Times New Roman" w:hAnsi="Times New Roman" w:cs="Times New Roman"/>
          <w:lang w:val="bg-BG"/>
        </w:rPr>
        <w:t xml:space="preserve">              - </w:t>
      </w:r>
      <w:r w:rsidRPr="004F3D7A">
        <w:rPr>
          <w:rFonts w:ascii="Times New Roman" w:hAnsi="Times New Roman" w:cs="Times New Roman"/>
        </w:rPr>
        <w:t xml:space="preserve">А-тип натриуретичния пептид  </w:t>
      </w:r>
    </w:p>
    <w:p w:rsidR="00370B0C" w:rsidRPr="004F3D7A" w:rsidRDefault="00370B0C" w:rsidP="004F3D7A">
      <w:pPr>
        <w:spacing w:line="276" w:lineRule="auto"/>
        <w:ind w:left="1276" w:hanging="1276"/>
        <w:rPr>
          <w:rFonts w:ascii="Times New Roman" w:hAnsi="Times New Roman" w:cs="Times New Roman"/>
        </w:rPr>
      </w:pPr>
      <w:r w:rsidRPr="004F3D7A">
        <w:rPr>
          <w:rFonts w:ascii="Times New Roman" w:hAnsi="Times New Roman" w:cs="Times New Roman"/>
        </w:rPr>
        <w:t>BNP</w:t>
      </w:r>
      <w:r w:rsidRPr="004F3D7A">
        <w:rPr>
          <w:rFonts w:ascii="Times New Roman" w:hAnsi="Times New Roman" w:cs="Times New Roman"/>
          <w:lang w:val="bg-BG"/>
        </w:rPr>
        <w:t xml:space="preserve">               -</w:t>
      </w:r>
      <w:r w:rsidRPr="004F3D7A">
        <w:rPr>
          <w:rFonts w:ascii="Times New Roman" w:hAnsi="Times New Roman" w:cs="Times New Roman"/>
        </w:rPr>
        <w:t xml:space="preserve"> В-тип натриуретичен пептид</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lang w:val="bg-BG"/>
        </w:rPr>
        <w:t>ПНМК           - полиненаситените мастни киселини</w:t>
      </w:r>
    </w:p>
    <w:p w:rsidR="00370B0C" w:rsidRPr="004F3D7A" w:rsidRDefault="00370B0C" w:rsidP="004F3D7A">
      <w:pPr>
        <w:spacing w:line="276" w:lineRule="auto"/>
        <w:ind w:left="1276" w:hanging="1276"/>
        <w:rPr>
          <w:rFonts w:ascii="Times New Roman" w:hAnsi="Times New Roman" w:cs="Times New Roman"/>
          <w:b/>
        </w:rPr>
      </w:pPr>
      <w:r w:rsidRPr="004F3D7A">
        <w:rPr>
          <w:rFonts w:ascii="Times New Roman" w:hAnsi="Times New Roman" w:cs="Times New Roman"/>
        </w:rPr>
        <w:t>EPA</w:t>
      </w:r>
      <w:r w:rsidRPr="004F3D7A">
        <w:rPr>
          <w:rFonts w:ascii="Times New Roman" w:hAnsi="Times New Roman" w:cs="Times New Roman"/>
          <w:lang w:val="bg-BG"/>
        </w:rPr>
        <w:t xml:space="preserve">               - ейкозапентаенова киселина </w:t>
      </w:r>
    </w:p>
    <w:p w:rsidR="00370B0C" w:rsidRPr="004F3D7A" w:rsidRDefault="00370B0C" w:rsidP="004F3D7A">
      <w:pPr>
        <w:spacing w:line="276" w:lineRule="auto"/>
        <w:ind w:left="1276" w:hanging="1276"/>
        <w:rPr>
          <w:rFonts w:ascii="Times New Roman" w:hAnsi="Times New Roman" w:cs="Times New Roman"/>
          <w:lang w:val="bg-BG"/>
        </w:rPr>
      </w:pPr>
      <w:r w:rsidRPr="004F3D7A">
        <w:rPr>
          <w:rFonts w:ascii="Times New Roman" w:hAnsi="Times New Roman" w:cs="Times New Roman"/>
        </w:rPr>
        <w:t>DHA</w:t>
      </w:r>
      <w:r w:rsidRPr="004F3D7A">
        <w:rPr>
          <w:rFonts w:ascii="Times New Roman" w:hAnsi="Times New Roman" w:cs="Times New Roman"/>
          <w:lang w:val="bg-BG"/>
        </w:rPr>
        <w:t xml:space="preserve">              - докозахексаенова киселина</w:t>
      </w:r>
    </w:p>
    <w:p w:rsidR="00370B0C" w:rsidRPr="004F3D7A" w:rsidRDefault="00370B0C" w:rsidP="00370B0C">
      <w:pPr>
        <w:spacing w:line="276" w:lineRule="auto"/>
        <w:rPr>
          <w:rFonts w:ascii="Times New Roman" w:hAnsi="Times New Roman" w:cs="Times New Roman"/>
          <w:lang w:val="bg-BG"/>
        </w:rPr>
      </w:pPr>
    </w:p>
    <w:p w:rsidR="00370B0C" w:rsidRPr="004F3D7A" w:rsidRDefault="00370B0C" w:rsidP="00370B0C">
      <w:pPr>
        <w:spacing w:line="276" w:lineRule="auto"/>
        <w:rPr>
          <w:rFonts w:ascii="Times New Roman" w:hAnsi="Times New Roman" w:cs="Times New Roman"/>
          <w:lang w:val="bg-BG"/>
        </w:rPr>
      </w:pPr>
    </w:p>
    <w:p w:rsidR="00370B0C" w:rsidRPr="004F3D7A" w:rsidRDefault="00370B0C" w:rsidP="00370B0C">
      <w:pPr>
        <w:spacing w:line="276" w:lineRule="auto"/>
        <w:rPr>
          <w:rFonts w:ascii="Times New Roman" w:hAnsi="Times New Roman" w:cs="Times New Roman"/>
          <w:lang w:val="bg-BG"/>
        </w:rPr>
      </w:pPr>
    </w:p>
    <w:p w:rsidR="000D477C" w:rsidRPr="004F3D7A" w:rsidRDefault="000D477C" w:rsidP="000D477C">
      <w:pPr>
        <w:spacing w:after="0"/>
        <w:ind w:left="-180" w:firstLine="90"/>
        <w:jc w:val="both"/>
        <w:rPr>
          <w:rFonts w:ascii="Times New Roman" w:hAnsi="Times New Roman" w:cs="Times New Roman"/>
          <w:b/>
          <w:lang w:val="bg-BG"/>
        </w:rPr>
      </w:pPr>
    </w:p>
    <w:p w:rsidR="000D477C" w:rsidRPr="004F3D7A" w:rsidRDefault="000D477C" w:rsidP="000D477C">
      <w:pPr>
        <w:spacing w:after="0"/>
        <w:ind w:left="-180" w:firstLine="90"/>
        <w:jc w:val="both"/>
        <w:rPr>
          <w:rFonts w:ascii="Times New Roman" w:hAnsi="Times New Roman" w:cs="Times New Roman"/>
          <w:b/>
          <w:lang w:val="bg-BG"/>
        </w:rPr>
      </w:pPr>
    </w:p>
    <w:p w:rsidR="00370B0C" w:rsidRPr="004F3D7A" w:rsidRDefault="00370B0C" w:rsidP="000D477C">
      <w:pPr>
        <w:spacing w:after="0"/>
        <w:ind w:left="-180" w:firstLine="90"/>
        <w:jc w:val="both"/>
        <w:rPr>
          <w:rFonts w:ascii="Times New Roman" w:hAnsi="Times New Roman" w:cs="Times New Roman"/>
          <w:b/>
          <w:lang w:val="bg-BG"/>
        </w:rPr>
      </w:pPr>
    </w:p>
    <w:p w:rsidR="00370B0C" w:rsidRPr="004F3D7A" w:rsidRDefault="00370B0C" w:rsidP="000D477C">
      <w:pPr>
        <w:spacing w:after="0"/>
        <w:ind w:left="-180" w:firstLine="90"/>
        <w:jc w:val="both"/>
        <w:rPr>
          <w:rFonts w:ascii="Times New Roman" w:hAnsi="Times New Roman" w:cs="Times New Roman"/>
          <w:b/>
          <w:lang w:val="bg-BG"/>
        </w:rPr>
      </w:pPr>
    </w:p>
    <w:p w:rsidR="00370B0C" w:rsidRPr="004F3D7A" w:rsidRDefault="00370B0C" w:rsidP="000D477C">
      <w:pPr>
        <w:spacing w:after="0"/>
        <w:ind w:left="-180" w:firstLine="90"/>
        <w:jc w:val="both"/>
        <w:rPr>
          <w:rFonts w:ascii="Times New Roman" w:hAnsi="Times New Roman" w:cs="Times New Roman"/>
          <w:b/>
          <w:lang w:val="bg-BG"/>
        </w:rPr>
      </w:pPr>
    </w:p>
    <w:p w:rsidR="00370B0C" w:rsidRPr="004F3D7A" w:rsidRDefault="00370B0C" w:rsidP="000D477C">
      <w:pPr>
        <w:spacing w:after="0"/>
        <w:ind w:left="-180" w:firstLine="90"/>
        <w:jc w:val="both"/>
        <w:rPr>
          <w:rFonts w:ascii="Times New Roman" w:hAnsi="Times New Roman" w:cs="Times New Roman"/>
          <w:b/>
          <w:lang w:val="bg-BG"/>
        </w:rPr>
      </w:pPr>
    </w:p>
    <w:p w:rsidR="000D477C" w:rsidRPr="004F3D7A" w:rsidRDefault="000D477C" w:rsidP="00D31E20">
      <w:pPr>
        <w:pStyle w:val="ListParagraph"/>
        <w:numPr>
          <w:ilvl w:val="0"/>
          <w:numId w:val="2"/>
        </w:numPr>
        <w:spacing w:after="0"/>
        <w:ind w:hanging="270"/>
        <w:jc w:val="both"/>
        <w:rPr>
          <w:rFonts w:ascii="Times New Roman" w:hAnsi="Times New Roman" w:cs="Times New Roman"/>
          <w:b/>
          <w:color w:val="000000" w:themeColor="text1"/>
          <w:lang w:val="bg-BG"/>
        </w:rPr>
      </w:pPr>
      <w:r w:rsidRPr="004F3D7A">
        <w:rPr>
          <w:rFonts w:ascii="Times New Roman" w:hAnsi="Times New Roman" w:cs="Times New Roman"/>
          <w:b/>
          <w:color w:val="000000" w:themeColor="text1"/>
          <w:lang w:val="bg-BG"/>
        </w:rPr>
        <w:lastRenderedPageBreak/>
        <w:t>ВЪВЕДЕНИЕ</w:t>
      </w:r>
    </w:p>
    <w:p w:rsidR="000D477C" w:rsidRPr="004F3D7A" w:rsidRDefault="000D477C" w:rsidP="000D477C">
      <w:pPr>
        <w:spacing w:after="0"/>
        <w:ind w:left="-90"/>
        <w:jc w:val="both"/>
        <w:rPr>
          <w:rFonts w:ascii="Times New Roman" w:hAnsi="Times New Roman" w:cs="Times New Roman"/>
          <w:b/>
          <w:color w:val="000000" w:themeColor="text1"/>
          <w:lang w:val="bg-BG"/>
        </w:rPr>
      </w:pPr>
    </w:p>
    <w:p w:rsidR="00F45E91" w:rsidRPr="004F3D7A" w:rsidRDefault="00E96762" w:rsidP="00F45E91">
      <w:pPr>
        <w:spacing w:after="0" w:line="276" w:lineRule="auto"/>
        <w:ind w:left="360"/>
        <w:jc w:val="both"/>
        <w:rPr>
          <w:rFonts w:ascii="Times New Roman" w:hAnsi="Times New Roman" w:cs="Times New Roman"/>
          <w:color w:val="000000" w:themeColor="text1"/>
        </w:rPr>
      </w:pPr>
      <w:r w:rsidRPr="004F3D7A">
        <w:rPr>
          <w:rFonts w:ascii="Times New Roman" w:hAnsi="Times New Roman" w:cs="Times New Roman"/>
          <w:color w:val="000000" w:themeColor="text1"/>
          <w:lang w:val="bg-BG"/>
        </w:rPr>
        <w:t>Сърдечната недостатъчност (СН) е сложен клиничен синдром, характеризиращ се с висока заболяемост и смъртност, с повишаващ се брой хоспитализации и финансова тежест за обществото. Очаква се разпространението на СН да продължава да нараства, поради застаряване на населението, повишена преживяемост при другите сърдечно-съдови болести, както и от все по-ефективната медикаментозна терапия.</w:t>
      </w:r>
    </w:p>
    <w:p w:rsidR="00D36BF7" w:rsidRPr="004F3D7A" w:rsidRDefault="00F45E91" w:rsidP="00F45E91">
      <w:pPr>
        <w:spacing w:after="0" w:line="276" w:lineRule="auto"/>
        <w:ind w:left="360"/>
        <w:jc w:val="both"/>
        <w:rPr>
          <w:rFonts w:ascii="Times New Roman" w:hAnsi="Times New Roman" w:cs="Times New Roman"/>
          <w:color w:val="000000" w:themeColor="text1"/>
          <w:lang w:val="bg-BG"/>
        </w:rPr>
      </w:pPr>
      <w:r w:rsidRPr="004F3D7A">
        <w:rPr>
          <w:rFonts w:ascii="Times New Roman" w:hAnsi="Times New Roman" w:cs="Times New Roman"/>
          <w:color w:val="000000" w:themeColor="text1"/>
          <w:lang w:val="bg-BG"/>
        </w:rPr>
        <w:t>Сърдечната недостатъчност традиционно се разглежда като недостатъчност на контрактилната функция и фракцията на изтласкване на лявата камера (ФИ)</w:t>
      </w:r>
      <w:r w:rsidR="00E96762" w:rsidRPr="004F3D7A">
        <w:rPr>
          <w:rFonts w:ascii="Times New Roman" w:hAnsi="Times New Roman" w:cs="Times New Roman"/>
          <w:color w:val="000000" w:themeColor="text1"/>
          <w:lang w:val="bg-BG"/>
        </w:rPr>
        <w:t xml:space="preserve"> </w:t>
      </w:r>
      <w:r w:rsidR="00722B4C" w:rsidRPr="004F3D7A">
        <w:rPr>
          <w:rFonts w:ascii="Times New Roman" w:hAnsi="Times New Roman" w:cs="Times New Roman"/>
          <w:color w:val="000000" w:themeColor="text1"/>
          <w:vertAlign w:val="superscript"/>
          <w:lang w:val="bg-BG"/>
        </w:rPr>
        <w:t>54</w:t>
      </w:r>
      <w:r w:rsidRPr="004F3D7A">
        <w:rPr>
          <w:rFonts w:ascii="Times New Roman" w:hAnsi="Times New Roman" w:cs="Times New Roman"/>
          <w:color w:val="000000" w:themeColor="text1"/>
          <w:lang w:val="bg-BG"/>
        </w:rPr>
        <w:t xml:space="preserve">. </w:t>
      </w:r>
    </w:p>
    <w:p w:rsidR="00F45E91" w:rsidRPr="004F3D7A" w:rsidRDefault="00F45E91" w:rsidP="00F45E91">
      <w:pPr>
        <w:pStyle w:val="Default"/>
        <w:spacing w:line="276" w:lineRule="auto"/>
        <w:ind w:left="340"/>
        <w:jc w:val="both"/>
        <w:rPr>
          <w:color w:val="000000" w:themeColor="text1"/>
          <w:sz w:val="22"/>
          <w:szCs w:val="22"/>
        </w:rPr>
      </w:pPr>
      <w:r w:rsidRPr="004F3D7A">
        <w:rPr>
          <w:color w:val="000000" w:themeColor="text1"/>
          <w:sz w:val="22"/>
          <w:szCs w:val="22"/>
          <w:lang w:val="bg-BG"/>
        </w:rPr>
        <w:t>Пациентите със СН – могат да бъдат с нормална ФИ (СНзФИ) и с редуцирана ФИ (СНрФИ). Епидемиологичният и етиологичен профил на СНзФИ е различен от този на СНрФИ</w:t>
      </w:r>
      <w:r w:rsidR="00D36BF7" w:rsidRPr="004F3D7A">
        <w:rPr>
          <w:color w:val="000000" w:themeColor="text1"/>
          <w:sz w:val="22"/>
          <w:szCs w:val="22"/>
          <w:lang w:val="bg-BG"/>
        </w:rPr>
        <w:t>.</w:t>
      </w:r>
      <w:r w:rsidRPr="004F3D7A">
        <w:rPr>
          <w:color w:val="000000" w:themeColor="text1"/>
          <w:sz w:val="22"/>
          <w:szCs w:val="22"/>
        </w:rPr>
        <w:t xml:space="preserve"> </w:t>
      </w:r>
      <w:r w:rsidRPr="004F3D7A">
        <w:rPr>
          <w:color w:val="000000" w:themeColor="text1"/>
          <w:sz w:val="22"/>
          <w:szCs w:val="22"/>
          <w:lang w:val="bg-BG"/>
        </w:rPr>
        <w:t xml:space="preserve">Пациентите </w:t>
      </w:r>
      <w:r w:rsidR="003F0087" w:rsidRPr="004F3D7A">
        <w:rPr>
          <w:color w:val="000000" w:themeColor="text1"/>
          <w:sz w:val="22"/>
          <w:szCs w:val="22"/>
          <w:lang w:val="bg-BG"/>
        </w:rPr>
        <w:t>съ</w:t>
      </w:r>
      <w:r w:rsidRPr="004F3D7A">
        <w:rPr>
          <w:color w:val="000000" w:themeColor="text1"/>
          <w:sz w:val="22"/>
          <w:szCs w:val="22"/>
          <w:lang w:val="bg-BG"/>
        </w:rPr>
        <w:t>с СНзФИ имат по-добра прогн</w:t>
      </w:r>
      <w:r w:rsidR="00D36BF7" w:rsidRPr="004F3D7A">
        <w:rPr>
          <w:color w:val="000000" w:themeColor="text1"/>
          <w:sz w:val="22"/>
          <w:szCs w:val="22"/>
          <w:lang w:val="bg-BG"/>
        </w:rPr>
        <w:t xml:space="preserve">оза, в сравнение с тези </w:t>
      </w:r>
      <w:r w:rsidR="003F0087" w:rsidRPr="004F3D7A">
        <w:rPr>
          <w:color w:val="000000" w:themeColor="text1"/>
          <w:sz w:val="22"/>
          <w:szCs w:val="22"/>
          <w:lang w:val="bg-BG"/>
        </w:rPr>
        <w:t>съ</w:t>
      </w:r>
      <w:r w:rsidR="00D36BF7" w:rsidRPr="004F3D7A">
        <w:rPr>
          <w:color w:val="000000" w:themeColor="text1"/>
          <w:sz w:val="22"/>
          <w:szCs w:val="22"/>
          <w:lang w:val="bg-BG"/>
        </w:rPr>
        <w:t>с СНрФИ</w:t>
      </w:r>
      <w:r w:rsidRPr="004F3D7A">
        <w:rPr>
          <w:color w:val="000000" w:themeColor="text1"/>
          <w:sz w:val="22"/>
          <w:szCs w:val="22"/>
        </w:rPr>
        <w:t>.</w:t>
      </w:r>
    </w:p>
    <w:p w:rsidR="00F45E91" w:rsidRPr="004F3D7A" w:rsidRDefault="00E96762" w:rsidP="00F45E91">
      <w:pPr>
        <w:pStyle w:val="Default"/>
        <w:spacing w:line="276" w:lineRule="auto"/>
        <w:ind w:left="340"/>
        <w:jc w:val="both"/>
        <w:rPr>
          <w:color w:val="000000" w:themeColor="text1"/>
          <w:sz w:val="22"/>
          <w:szCs w:val="22"/>
          <w:lang w:val="bg-BG"/>
        </w:rPr>
      </w:pPr>
      <w:r w:rsidRPr="004F3D7A">
        <w:rPr>
          <w:color w:val="000000" w:themeColor="text1"/>
          <w:sz w:val="22"/>
          <w:szCs w:val="22"/>
          <w:lang w:val="bg-BG"/>
        </w:rPr>
        <w:t>Налице са няколко компенсаторни</w:t>
      </w:r>
      <w:r w:rsidR="00F45E91" w:rsidRPr="004F3D7A">
        <w:rPr>
          <w:color w:val="000000" w:themeColor="text1"/>
          <w:sz w:val="22"/>
          <w:szCs w:val="22"/>
          <w:lang w:val="bg-BG"/>
        </w:rPr>
        <w:t xml:space="preserve"> механизма при сърдечна недостатъчност: повишената активност на системата ренин – ангиотензин – алдостерон, повишената активност на симпатиковата нервна система и ремоделирането на сърдечните структури и сър</w:t>
      </w:r>
      <w:r w:rsidR="00301199" w:rsidRPr="004F3D7A">
        <w:rPr>
          <w:color w:val="000000" w:themeColor="text1"/>
          <w:sz w:val="22"/>
          <w:szCs w:val="22"/>
          <w:lang w:val="bg-BG"/>
        </w:rPr>
        <w:t xml:space="preserve">дечната честота. </w:t>
      </w:r>
      <w:r w:rsidR="0027354F" w:rsidRPr="004F3D7A">
        <w:rPr>
          <w:color w:val="000000" w:themeColor="text1"/>
          <w:sz w:val="22"/>
          <w:szCs w:val="22"/>
          <w:lang w:val="bg-BG"/>
        </w:rPr>
        <w:t>Няколко групи са и главните медикаментозни терапии, които се противопоставят на тези механизми – АСЕ инхибитори, ангиотензин-рецепторни блокери и минералкортикоидните антагонисти, потискащи системата ренин-ангиотензин-алдостерон, бета блокери, намаляващи повишената симпатикова активност и медикаментите, забавящи сърдечната честота с потискане на активността на синусовия възел (</w:t>
      </w:r>
      <w:r w:rsidR="0027354F" w:rsidRPr="004F3D7A">
        <w:rPr>
          <w:color w:val="000000" w:themeColor="text1"/>
          <w:sz w:val="22"/>
          <w:szCs w:val="22"/>
        </w:rPr>
        <w:t>Ivabradine)</w:t>
      </w:r>
      <w:r w:rsidR="0027354F" w:rsidRPr="004F3D7A">
        <w:rPr>
          <w:color w:val="000000" w:themeColor="text1"/>
          <w:sz w:val="22"/>
          <w:szCs w:val="22"/>
          <w:lang w:val="bg-BG"/>
        </w:rPr>
        <w:t xml:space="preserve">. </w:t>
      </w:r>
      <w:r w:rsidR="00F45E91" w:rsidRPr="004F3D7A">
        <w:rPr>
          <w:color w:val="000000" w:themeColor="text1"/>
          <w:sz w:val="22"/>
          <w:szCs w:val="22"/>
        </w:rPr>
        <w:t xml:space="preserve">Те обикновено се използват в комбинация с диуретик, назначаван за облекчаване на симптомите и </w:t>
      </w:r>
      <w:r w:rsidR="00F45E91" w:rsidRPr="004F3D7A">
        <w:rPr>
          <w:color w:val="000000" w:themeColor="text1"/>
          <w:sz w:val="22"/>
          <w:szCs w:val="22"/>
        </w:rPr>
        <w:lastRenderedPageBreak/>
        <w:t xml:space="preserve">признаците на </w:t>
      </w:r>
      <w:r w:rsidR="00F45E91" w:rsidRPr="004F3D7A">
        <w:rPr>
          <w:color w:val="000000" w:themeColor="text1"/>
          <w:sz w:val="22"/>
          <w:szCs w:val="22"/>
          <w:lang w:val="bg-BG"/>
        </w:rPr>
        <w:t xml:space="preserve">белодробен и системен застой. Има и нововъведения с нова група лекарства с комбинирано действие на ангиотензин-рецепторна </w:t>
      </w:r>
      <w:r w:rsidR="0029378E" w:rsidRPr="004F3D7A">
        <w:rPr>
          <w:color w:val="000000" w:themeColor="text1"/>
          <w:sz w:val="22"/>
          <w:szCs w:val="22"/>
          <w:lang w:val="bg-BG"/>
        </w:rPr>
        <w:t>и неприлизинова инхибиция,</w:t>
      </w:r>
      <w:r w:rsidR="0027354F" w:rsidRPr="004F3D7A">
        <w:rPr>
          <w:color w:val="000000" w:themeColor="text1"/>
          <w:sz w:val="22"/>
          <w:szCs w:val="22"/>
          <w:lang w:val="bg-BG"/>
        </w:rPr>
        <w:t xml:space="preserve"> така наречените</w:t>
      </w:r>
      <w:r w:rsidR="00F45E91" w:rsidRPr="004F3D7A">
        <w:rPr>
          <w:color w:val="000000" w:themeColor="text1"/>
          <w:sz w:val="22"/>
          <w:szCs w:val="22"/>
          <w:lang w:val="bg-BG"/>
        </w:rPr>
        <w:t xml:space="preserve"> А</w:t>
      </w:r>
      <w:r w:rsidR="00F45E91" w:rsidRPr="004F3D7A">
        <w:rPr>
          <w:color w:val="000000" w:themeColor="text1"/>
          <w:sz w:val="22"/>
          <w:szCs w:val="22"/>
        </w:rPr>
        <w:t>RNI</w:t>
      </w:r>
      <w:r w:rsidR="0027354F" w:rsidRPr="004F3D7A">
        <w:rPr>
          <w:color w:val="000000" w:themeColor="text1"/>
          <w:sz w:val="22"/>
          <w:szCs w:val="22"/>
          <w:lang w:val="bg-BG"/>
        </w:rPr>
        <w:t>,</w:t>
      </w:r>
      <w:r w:rsidR="00F45E91" w:rsidRPr="004F3D7A">
        <w:rPr>
          <w:color w:val="000000" w:themeColor="text1"/>
          <w:sz w:val="22"/>
          <w:szCs w:val="22"/>
          <w:lang w:val="bg-BG"/>
        </w:rPr>
        <w:t xml:space="preserve"> присъстващи в последните препоръки на Европейската Асоциация по Кардиология от 2016 година</w:t>
      </w:r>
      <w:r w:rsidRPr="004F3D7A">
        <w:rPr>
          <w:color w:val="000000" w:themeColor="text1"/>
          <w:sz w:val="22"/>
          <w:szCs w:val="22"/>
          <w:lang w:val="bg-BG"/>
        </w:rPr>
        <w:t xml:space="preserve"> </w:t>
      </w:r>
      <w:r w:rsidR="00722B4C" w:rsidRPr="004F3D7A">
        <w:rPr>
          <w:color w:val="000000" w:themeColor="text1"/>
          <w:sz w:val="22"/>
          <w:szCs w:val="22"/>
          <w:vertAlign w:val="superscript"/>
          <w:lang w:val="bg-BG"/>
        </w:rPr>
        <w:t>54</w:t>
      </w:r>
      <w:r w:rsidR="00F45E91" w:rsidRPr="004F3D7A">
        <w:rPr>
          <w:color w:val="000000" w:themeColor="text1"/>
          <w:sz w:val="22"/>
          <w:szCs w:val="22"/>
          <w:lang w:val="bg-BG"/>
        </w:rPr>
        <w:t>.</w:t>
      </w:r>
    </w:p>
    <w:p w:rsidR="00F45E91" w:rsidRPr="004F3D7A" w:rsidRDefault="00F45E91" w:rsidP="00F45E91">
      <w:pPr>
        <w:pStyle w:val="Default"/>
        <w:spacing w:line="276" w:lineRule="auto"/>
        <w:ind w:left="340"/>
        <w:jc w:val="both"/>
        <w:rPr>
          <w:color w:val="000000" w:themeColor="text1"/>
          <w:sz w:val="22"/>
          <w:szCs w:val="22"/>
          <w:lang w:val="bg-BG"/>
        </w:rPr>
      </w:pPr>
      <w:r w:rsidRPr="004F3D7A">
        <w:rPr>
          <w:color w:val="000000" w:themeColor="text1"/>
          <w:sz w:val="22"/>
          <w:szCs w:val="22"/>
          <w:lang w:val="bg-BG"/>
        </w:rPr>
        <w:t>В зависимост от подлежащата патология на СН, както и от съпътстващите заболявания има и други медикаменти които мог</w:t>
      </w:r>
      <w:r w:rsidR="00D36BF7" w:rsidRPr="004F3D7A">
        <w:rPr>
          <w:color w:val="000000" w:themeColor="text1"/>
          <w:sz w:val="22"/>
          <w:szCs w:val="22"/>
          <w:lang w:val="bg-BG"/>
        </w:rPr>
        <w:t xml:space="preserve">ат да бъдат взети </w:t>
      </w:r>
      <w:r w:rsidRPr="004F3D7A">
        <w:rPr>
          <w:color w:val="000000" w:themeColor="text1"/>
          <w:sz w:val="22"/>
          <w:szCs w:val="22"/>
          <w:lang w:val="bg-BG"/>
        </w:rPr>
        <w:t xml:space="preserve">предвид -  калциеви антагонисти метаболитно активни антиисхемични медикаменти </w:t>
      </w:r>
      <w:r w:rsidRPr="004F3D7A">
        <w:rPr>
          <w:color w:val="000000" w:themeColor="text1"/>
          <w:sz w:val="22"/>
          <w:szCs w:val="22"/>
        </w:rPr>
        <w:t>(</w:t>
      </w:r>
      <w:r w:rsidRPr="004F3D7A">
        <w:rPr>
          <w:color w:val="000000" w:themeColor="text1"/>
          <w:sz w:val="22"/>
          <w:szCs w:val="22"/>
          <w:lang w:val="bg-BG"/>
        </w:rPr>
        <w:t>Trimetazidine</w:t>
      </w:r>
      <w:r w:rsidRPr="004F3D7A">
        <w:rPr>
          <w:color w:val="000000" w:themeColor="text1"/>
          <w:sz w:val="22"/>
          <w:szCs w:val="22"/>
        </w:rPr>
        <w:t>)</w:t>
      </w:r>
      <w:r w:rsidRPr="004F3D7A">
        <w:rPr>
          <w:color w:val="000000" w:themeColor="text1"/>
          <w:sz w:val="22"/>
          <w:szCs w:val="22"/>
          <w:lang w:val="bg-BG"/>
        </w:rPr>
        <w:t>, антикоагуланти, ацетилсалицилова киселина и статини</w:t>
      </w:r>
      <w:r w:rsidR="00E96762" w:rsidRPr="004F3D7A">
        <w:rPr>
          <w:color w:val="000000" w:themeColor="text1"/>
          <w:sz w:val="22"/>
          <w:szCs w:val="22"/>
          <w:lang w:val="bg-BG"/>
        </w:rPr>
        <w:t xml:space="preserve"> </w:t>
      </w:r>
      <w:r w:rsidR="00722B4C" w:rsidRPr="004F3D7A">
        <w:rPr>
          <w:color w:val="000000" w:themeColor="text1"/>
          <w:sz w:val="22"/>
          <w:szCs w:val="22"/>
          <w:vertAlign w:val="superscript"/>
          <w:lang w:val="bg-BG"/>
        </w:rPr>
        <w:t>54</w:t>
      </w:r>
      <w:r w:rsidRPr="004F3D7A">
        <w:rPr>
          <w:color w:val="000000" w:themeColor="text1"/>
          <w:sz w:val="22"/>
          <w:szCs w:val="22"/>
          <w:lang w:val="bg-BG"/>
        </w:rPr>
        <w:t xml:space="preserve">. </w:t>
      </w:r>
    </w:p>
    <w:p w:rsidR="00F45E91" w:rsidRPr="004F3D7A" w:rsidRDefault="00F45E91" w:rsidP="00F45E91">
      <w:pPr>
        <w:pStyle w:val="Default"/>
        <w:spacing w:line="276" w:lineRule="auto"/>
        <w:ind w:left="340"/>
        <w:jc w:val="both"/>
        <w:rPr>
          <w:color w:val="000000" w:themeColor="text1"/>
          <w:sz w:val="22"/>
          <w:szCs w:val="22"/>
          <w:lang w:val="bg-BG"/>
        </w:rPr>
      </w:pPr>
      <w:r w:rsidRPr="004F3D7A">
        <w:rPr>
          <w:color w:val="000000" w:themeColor="text1"/>
          <w:sz w:val="22"/>
          <w:szCs w:val="22"/>
        </w:rPr>
        <w:t xml:space="preserve">Преди 90-те години на миналия век, </w:t>
      </w:r>
      <w:r w:rsidR="00E96762" w:rsidRPr="004F3D7A">
        <w:rPr>
          <w:color w:val="000000" w:themeColor="text1"/>
          <w:sz w:val="22"/>
          <w:szCs w:val="22"/>
          <w:lang w:val="bg-BG"/>
        </w:rPr>
        <w:t>тоест</w:t>
      </w:r>
      <w:r w:rsidRPr="004F3D7A">
        <w:rPr>
          <w:color w:val="000000" w:themeColor="text1"/>
          <w:sz w:val="22"/>
          <w:szCs w:val="22"/>
        </w:rPr>
        <w:t xml:space="preserve"> преди </w:t>
      </w:r>
      <w:r w:rsidRPr="004F3D7A">
        <w:rPr>
          <w:color w:val="000000" w:themeColor="text1"/>
          <w:sz w:val="22"/>
          <w:szCs w:val="22"/>
          <w:lang w:val="bg-BG"/>
        </w:rPr>
        <w:t xml:space="preserve">така наречената </w:t>
      </w:r>
      <w:r w:rsidR="00E96762" w:rsidRPr="004F3D7A">
        <w:rPr>
          <w:color w:val="000000" w:themeColor="text1"/>
          <w:sz w:val="22"/>
          <w:szCs w:val="22"/>
          <w:lang w:val="bg-BG"/>
        </w:rPr>
        <w:t>„</w:t>
      </w:r>
      <w:r w:rsidRPr="004F3D7A">
        <w:rPr>
          <w:color w:val="000000" w:themeColor="text1"/>
          <w:sz w:val="22"/>
          <w:szCs w:val="22"/>
        </w:rPr>
        <w:t>съвременна ера на лечение</w:t>
      </w:r>
      <w:r w:rsidR="00E96762" w:rsidRPr="004F3D7A">
        <w:rPr>
          <w:color w:val="000000" w:themeColor="text1"/>
          <w:sz w:val="22"/>
          <w:szCs w:val="22"/>
          <w:lang w:val="bg-BG"/>
        </w:rPr>
        <w:t>“,</w:t>
      </w:r>
      <w:r w:rsidRPr="004F3D7A">
        <w:rPr>
          <w:color w:val="000000" w:themeColor="text1"/>
          <w:sz w:val="22"/>
          <w:szCs w:val="22"/>
        </w:rPr>
        <w:t xml:space="preserve"> 60 – 70% от пациентите са умирали в рамките на 5 години след поставяне на диагнозата. Хоспитализацията поради влошаващи се</w:t>
      </w:r>
      <w:r w:rsidR="00E96762" w:rsidRPr="004F3D7A">
        <w:rPr>
          <w:color w:val="000000" w:themeColor="text1"/>
          <w:sz w:val="22"/>
          <w:szCs w:val="22"/>
        </w:rPr>
        <w:t xml:space="preserve"> симптоми е била често повтаряща се </w:t>
      </w:r>
      <w:r w:rsidRPr="004F3D7A">
        <w:rPr>
          <w:color w:val="000000" w:themeColor="text1"/>
          <w:sz w:val="22"/>
          <w:szCs w:val="22"/>
          <w:lang w:val="bg-BG"/>
        </w:rPr>
        <w:t>и това</w:t>
      </w:r>
      <w:r w:rsidRPr="004F3D7A">
        <w:rPr>
          <w:color w:val="000000" w:themeColor="text1"/>
          <w:sz w:val="22"/>
          <w:szCs w:val="22"/>
        </w:rPr>
        <w:t xml:space="preserve"> е довело до епидемия от хоспитализации по повод </w:t>
      </w:r>
      <w:r w:rsidRPr="004F3D7A">
        <w:rPr>
          <w:color w:val="000000" w:themeColor="text1"/>
          <w:sz w:val="22"/>
          <w:szCs w:val="22"/>
          <w:lang w:val="bg-BG"/>
        </w:rPr>
        <w:t>СН</w:t>
      </w:r>
      <w:r w:rsidRPr="004F3D7A">
        <w:rPr>
          <w:color w:val="000000" w:themeColor="text1"/>
          <w:sz w:val="22"/>
          <w:szCs w:val="22"/>
        </w:rPr>
        <w:t xml:space="preserve"> в много страни</w:t>
      </w:r>
      <w:r w:rsidR="00E96762" w:rsidRPr="004F3D7A">
        <w:rPr>
          <w:color w:val="000000" w:themeColor="text1"/>
          <w:sz w:val="22"/>
          <w:szCs w:val="22"/>
          <w:lang w:val="bg-BG"/>
        </w:rPr>
        <w:t xml:space="preserve"> </w:t>
      </w:r>
      <w:r w:rsidR="00722B4C" w:rsidRPr="004F3D7A">
        <w:rPr>
          <w:color w:val="000000" w:themeColor="text1"/>
          <w:sz w:val="22"/>
          <w:szCs w:val="22"/>
          <w:vertAlign w:val="superscript"/>
          <w:lang w:val="bg-BG"/>
        </w:rPr>
        <w:t>25, 66, 67</w:t>
      </w:r>
      <w:r w:rsidRPr="004F3D7A">
        <w:rPr>
          <w:color w:val="000000" w:themeColor="text1"/>
          <w:sz w:val="22"/>
          <w:szCs w:val="22"/>
        </w:rPr>
        <w:t>. Отчита се относително намаляване от 30 –50% на броя хоспитализации</w:t>
      </w:r>
      <w:r w:rsidR="00024779" w:rsidRPr="004F3D7A">
        <w:rPr>
          <w:color w:val="000000" w:themeColor="text1"/>
          <w:sz w:val="22"/>
          <w:szCs w:val="22"/>
          <w:lang w:val="bg-BG"/>
        </w:rPr>
        <w:t>те</w:t>
      </w:r>
      <w:r w:rsidR="00024779" w:rsidRPr="004F3D7A">
        <w:rPr>
          <w:color w:val="000000" w:themeColor="text1"/>
          <w:sz w:val="22"/>
          <w:szCs w:val="22"/>
        </w:rPr>
        <w:t xml:space="preserve"> за</w:t>
      </w:r>
      <w:r w:rsidRPr="004F3D7A">
        <w:rPr>
          <w:color w:val="000000" w:themeColor="text1"/>
          <w:sz w:val="22"/>
          <w:szCs w:val="22"/>
        </w:rPr>
        <w:t xml:space="preserve"> последните години и по-малко, но значително намаляване на смъртността</w:t>
      </w:r>
      <w:r w:rsidRPr="004F3D7A">
        <w:rPr>
          <w:color w:val="000000" w:themeColor="text1"/>
          <w:sz w:val="22"/>
          <w:szCs w:val="22"/>
          <w:lang w:val="bg-BG"/>
        </w:rPr>
        <w:t>. За това  придържането към европейските насоки за фармакологично повлияване на медицината на доказателствата е от съществено значение</w:t>
      </w:r>
      <w:r w:rsidR="00E96762" w:rsidRPr="004F3D7A">
        <w:rPr>
          <w:color w:val="000000" w:themeColor="text1"/>
          <w:sz w:val="22"/>
          <w:szCs w:val="22"/>
          <w:lang w:val="bg-BG"/>
        </w:rPr>
        <w:t xml:space="preserve"> </w:t>
      </w:r>
      <w:r w:rsidR="00722B4C" w:rsidRPr="004F3D7A">
        <w:rPr>
          <w:color w:val="000000" w:themeColor="text1"/>
          <w:sz w:val="22"/>
          <w:szCs w:val="22"/>
          <w:vertAlign w:val="superscript"/>
          <w:lang w:val="bg-BG"/>
        </w:rPr>
        <w:t>54</w:t>
      </w:r>
      <w:r w:rsidRPr="004F3D7A">
        <w:rPr>
          <w:color w:val="000000" w:themeColor="text1"/>
          <w:sz w:val="22"/>
          <w:szCs w:val="22"/>
          <w:lang w:val="bg-BG"/>
        </w:rPr>
        <w:t>.</w:t>
      </w:r>
    </w:p>
    <w:p w:rsidR="00465775" w:rsidRPr="004F3D7A" w:rsidRDefault="00465775" w:rsidP="00F45E91">
      <w:pPr>
        <w:pStyle w:val="Default"/>
        <w:spacing w:line="276" w:lineRule="auto"/>
        <w:ind w:left="340"/>
        <w:jc w:val="both"/>
        <w:rPr>
          <w:color w:val="auto"/>
          <w:sz w:val="22"/>
          <w:szCs w:val="22"/>
          <w:lang w:val="bg-BG"/>
        </w:rPr>
      </w:pPr>
    </w:p>
    <w:p w:rsidR="00D31E20" w:rsidRPr="004F3D7A" w:rsidRDefault="00D31E20" w:rsidP="00F45E91">
      <w:pPr>
        <w:pStyle w:val="Default"/>
        <w:spacing w:line="276" w:lineRule="auto"/>
        <w:ind w:left="340"/>
        <w:jc w:val="both"/>
        <w:rPr>
          <w:color w:val="auto"/>
          <w:sz w:val="22"/>
          <w:szCs w:val="22"/>
          <w:lang w:val="bg-BG"/>
        </w:rPr>
      </w:pPr>
    </w:p>
    <w:p w:rsidR="001E1019" w:rsidRPr="004F3D7A" w:rsidRDefault="001E1019" w:rsidP="00F45E91">
      <w:pPr>
        <w:pStyle w:val="Default"/>
        <w:spacing w:line="276" w:lineRule="auto"/>
        <w:ind w:left="340"/>
        <w:jc w:val="both"/>
        <w:rPr>
          <w:color w:val="auto"/>
          <w:sz w:val="22"/>
          <w:szCs w:val="22"/>
          <w:lang w:val="bg-BG"/>
        </w:rPr>
      </w:pPr>
    </w:p>
    <w:p w:rsidR="00EC5D60" w:rsidRPr="004F3D7A" w:rsidRDefault="00EC5D60" w:rsidP="00EC5D60">
      <w:pPr>
        <w:pStyle w:val="Default"/>
        <w:spacing w:line="276" w:lineRule="auto"/>
        <w:ind w:left="630"/>
        <w:jc w:val="both"/>
        <w:rPr>
          <w:b/>
          <w:sz w:val="22"/>
          <w:szCs w:val="22"/>
          <w:lang w:val="bg-BG"/>
        </w:rPr>
      </w:pPr>
    </w:p>
    <w:p w:rsidR="004F3D7A" w:rsidRDefault="004F3D7A">
      <w:pPr>
        <w:rPr>
          <w:rFonts w:ascii="Times New Roman" w:hAnsi="Times New Roman" w:cs="Times New Roman"/>
          <w:b/>
          <w:color w:val="000000"/>
        </w:rPr>
      </w:pPr>
      <w:r>
        <w:rPr>
          <w:b/>
        </w:rPr>
        <w:br w:type="page"/>
      </w:r>
    </w:p>
    <w:p w:rsidR="00465775" w:rsidRPr="004F3D7A" w:rsidRDefault="00465775" w:rsidP="00465775">
      <w:pPr>
        <w:pStyle w:val="Default"/>
        <w:numPr>
          <w:ilvl w:val="0"/>
          <w:numId w:val="2"/>
        </w:numPr>
        <w:spacing w:line="276" w:lineRule="auto"/>
        <w:ind w:hanging="270"/>
        <w:jc w:val="both"/>
        <w:rPr>
          <w:b/>
          <w:sz w:val="22"/>
          <w:szCs w:val="22"/>
          <w:lang w:val="bg-BG"/>
        </w:rPr>
      </w:pPr>
      <w:r w:rsidRPr="004F3D7A">
        <w:rPr>
          <w:b/>
          <w:sz w:val="22"/>
          <w:szCs w:val="22"/>
        </w:rPr>
        <w:lastRenderedPageBreak/>
        <w:t xml:space="preserve"> </w:t>
      </w:r>
      <w:r w:rsidRPr="004F3D7A">
        <w:rPr>
          <w:b/>
          <w:sz w:val="22"/>
          <w:szCs w:val="22"/>
          <w:lang w:val="bg-BG"/>
        </w:rPr>
        <w:t>Ц</w:t>
      </w:r>
      <w:r w:rsidR="00EC5D60" w:rsidRPr="004F3D7A">
        <w:rPr>
          <w:b/>
          <w:sz w:val="22"/>
          <w:szCs w:val="22"/>
          <w:lang w:val="bg-BG"/>
        </w:rPr>
        <w:t>ЕЛ И ЗАДАЧИ НА ПРОУЧВАНЕТО</w:t>
      </w:r>
    </w:p>
    <w:p w:rsidR="00465775" w:rsidRPr="004F3D7A" w:rsidRDefault="00465775" w:rsidP="00465775">
      <w:pPr>
        <w:pStyle w:val="Default"/>
        <w:spacing w:line="276" w:lineRule="auto"/>
        <w:ind w:left="630"/>
        <w:jc w:val="both"/>
        <w:rPr>
          <w:b/>
          <w:sz w:val="22"/>
          <w:szCs w:val="22"/>
          <w:lang w:val="bg-BG"/>
        </w:rPr>
      </w:pPr>
    </w:p>
    <w:p w:rsidR="00465775" w:rsidRPr="004F3D7A" w:rsidRDefault="00465775" w:rsidP="00465775">
      <w:pPr>
        <w:spacing w:line="276" w:lineRule="auto"/>
        <w:ind w:left="450" w:hanging="90"/>
        <w:rPr>
          <w:rFonts w:ascii="Times New Roman" w:hAnsi="Times New Roman" w:cs="Times New Roman"/>
          <w:b/>
          <w:bCs/>
          <w:i/>
          <w:lang w:val="bg-BG"/>
        </w:rPr>
      </w:pPr>
      <w:r w:rsidRPr="004F3D7A">
        <w:rPr>
          <w:rFonts w:ascii="Times New Roman" w:hAnsi="Times New Roman" w:cs="Times New Roman"/>
          <w:b/>
          <w:bCs/>
          <w:i/>
        </w:rPr>
        <w:t xml:space="preserve">1. </w:t>
      </w:r>
      <w:r w:rsidRPr="004F3D7A">
        <w:rPr>
          <w:rFonts w:ascii="Times New Roman" w:hAnsi="Times New Roman" w:cs="Times New Roman"/>
          <w:b/>
          <w:bCs/>
          <w:i/>
          <w:lang w:val="bg-BG"/>
        </w:rPr>
        <w:t xml:space="preserve"> </w:t>
      </w:r>
      <w:r w:rsidRPr="004F3D7A">
        <w:rPr>
          <w:rFonts w:ascii="Times New Roman" w:hAnsi="Times New Roman" w:cs="Times New Roman"/>
          <w:b/>
          <w:bCs/>
          <w:i/>
        </w:rPr>
        <w:t xml:space="preserve">Цел </w:t>
      </w:r>
    </w:p>
    <w:p w:rsidR="00113B8C" w:rsidRPr="004F3D7A" w:rsidRDefault="00465775" w:rsidP="00113B8C">
      <w:pPr>
        <w:spacing w:line="276" w:lineRule="auto"/>
        <w:ind w:left="450" w:hanging="90"/>
        <w:jc w:val="both"/>
        <w:rPr>
          <w:rFonts w:ascii="Times New Roman" w:hAnsi="Times New Roman" w:cs="Times New Roman"/>
          <w:iCs/>
        </w:rPr>
      </w:pPr>
      <w:r w:rsidRPr="004F3D7A">
        <w:rPr>
          <w:rFonts w:ascii="Times New Roman" w:hAnsi="Times New Roman" w:cs="Times New Roman"/>
          <w:iCs/>
        </w:rPr>
        <w:t>1.1.</w:t>
      </w:r>
      <w:r w:rsidR="00113B8C" w:rsidRPr="004F3D7A">
        <w:t xml:space="preserve"> </w:t>
      </w:r>
      <w:r w:rsidR="00113B8C" w:rsidRPr="004F3D7A">
        <w:rPr>
          <w:rFonts w:ascii="Times New Roman" w:hAnsi="Times New Roman" w:cs="Times New Roman"/>
          <w:iCs/>
        </w:rPr>
        <w:t>Събиране на демографски данни, пола, типа сърдечна недостатъчност и съпътстващи заболявания при пациентите със сърдечна недостатъчност,</w:t>
      </w:r>
    </w:p>
    <w:p w:rsidR="00465775" w:rsidRPr="004F3D7A" w:rsidRDefault="00113B8C" w:rsidP="00113B8C">
      <w:pPr>
        <w:spacing w:line="276" w:lineRule="auto"/>
        <w:ind w:left="450" w:hanging="90"/>
        <w:jc w:val="both"/>
        <w:rPr>
          <w:rFonts w:ascii="Times New Roman" w:hAnsi="Times New Roman" w:cs="Times New Roman"/>
          <w:iCs/>
        </w:rPr>
      </w:pPr>
      <w:r w:rsidRPr="004F3D7A">
        <w:rPr>
          <w:rFonts w:ascii="Times New Roman" w:hAnsi="Times New Roman" w:cs="Times New Roman"/>
          <w:iCs/>
          <w:lang w:val="bg-BG"/>
        </w:rPr>
        <w:t>1.2.</w:t>
      </w:r>
      <w:r w:rsidRPr="004F3D7A">
        <w:rPr>
          <w:rFonts w:ascii="Times New Roman" w:hAnsi="Times New Roman" w:cs="Times New Roman"/>
          <w:iCs/>
        </w:rPr>
        <w:t xml:space="preserve"> </w:t>
      </w:r>
      <w:r w:rsidR="00465775" w:rsidRPr="004F3D7A">
        <w:rPr>
          <w:rFonts w:ascii="Times New Roman" w:hAnsi="Times New Roman" w:cs="Times New Roman"/>
          <w:iCs/>
          <w:lang w:val="bg-BG"/>
        </w:rPr>
        <w:t>Проследяване на прилаганото медикаментозно лечение при пацие</w:t>
      </w:r>
      <w:r w:rsidRPr="004F3D7A">
        <w:rPr>
          <w:rFonts w:ascii="Times New Roman" w:hAnsi="Times New Roman" w:cs="Times New Roman"/>
          <w:iCs/>
          <w:lang w:val="bg-BG"/>
        </w:rPr>
        <w:t>нти със сърдечна недостатъчност.</w:t>
      </w:r>
    </w:p>
    <w:p w:rsidR="00113B8C" w:rsidRPr="004F3D7A" w:rsidRDefault="00465775" w:rsidP="00465775">
      <w:pPr>
        <w:spacing w:line="276" w:lineRule="auto"/>
        <w:ind w:left="450" w:hanging="90"/>
        <w:jc w:val="both"/>
        <w:rPr>
          <w:rFonts w:ascii="Times New Roman" w:hAnsi="Times New Roman" w:cs="Times New Roman"/>
          <w:iCs/>
          <w:lang w:val="bg-BG"/>
        </w:rPr>
      </w:pPr>
      <w:r w:rsidRPr="004F3D7A">
        <w:rPr>
          <w:rFonts w:ascii="Times New Roman" w:hAnsi="Times New Roman" w:cs="Times New Roman"/>
          <w:iCs/>
        </w:rPr>
        <w:t xml:space="preserve">1.3. </w:t>
      </w:r>
      <w:r w:rsidR="00113B8C" w:rsidRPr="004F3D7A">
        <w:rPr>
          <w:rFonts w:ascii="Times New Roman" w:hAnsi="Times New Roman" w:cs="Times New Roman"/>
          <w:iCs/>
          <w:lang w:val="bg-BG"/>
        </w:rPr>
        <w:t>П</w:t>
      </w:r>
      <w:r w:rsidR="00113B8C" w:rsidRPr="004F3D7A">
        <w:rPr>
          <w:rFonts w:ascii="Times New Roman" w:hAnsi="Times New Roman" w:cs="Times New Roman"/>
          <w:iCs/>
        </w:rPr>
        <w:t xml:space="preserve">роследяване </w:t>
      </w:r>
      <w:r w:rsidR="00113B8C" w:rsidRPr="004F3D7A">
        <w:rPr>
          <w:rFonts w:ascii="Times New Roman" w:hAnsi="Times New Roman" w:cs="Times New Roman"/>
          <w:iCs/>
          <w:lang w:val="bg-BG"/>
        </w:rPr>
        <w:t>на връзката между съпътстващи заболявания и рискове при лечението, свързани с лекарствената терапия при пациенти със сърдечна недостатъчност.</w:t>
      </w:r>
    </w:p>
    <w:p w:rsidR="00465775" w:rsidRPr="004F3D7A" w:rsidRDefault="00465775" w:rsidP="00465775">
      <w:pPr>
        <w:spacing w:line="276" w:lineRule="auto"/>
        <w:ind w:left="450" w:hanging="90"/>
        <w:jc w:val="both"/>
        <w:rPr>
          <w:rFonts w:ascii="Times New Roman" w:hAnsi="Times New Roman" w:cs="Times New Roman"/>
          <w:iCs/>
          <w:lang w:val="bg-BG"/>
        </w:rPr>
      </w:pPr>
      <w:r w:rsidRPr="004F3D7A">
        <w:rPr>
          <w:rFonts w:ascii="Times New Roman" w:hAnsi="Times New Roman" w:cs="Times New Roman"/>
          <w:iCs/>
        </w:rPr>
        <w:t xml:space="preserve">1.4. </w:t>
      </w:r>
      <w:r w:rsidRPr="004F3D7A">
        <w:rPr>
          <w:rFonts w:ascii="Times New Roman" w:hAnsi="Times New Roman" w:cs="Times New Roman"/>
          <w:iCs/>
          <w:lang w:val="bg-BG"/>
        </w:rPr>
        <w:t xml:space="preserve">Проследяване на спазването на европейските </w:t>
      </w:r>
      <w:r w:rsidR="00113B8C" w:rsidRPr="004F3D7A">
        <w:rPr>
          <w:rFonts w:ascii="Times New Roman" w:hAnsi="Times New Roman" w:cs="Times New Roman"/>
          <w:iCs/>
          <w:lang w:val="bg-BG"/>
        </w:rPr>
        <w:t>препоръки</w:t>
      </w:r>
      <w:r w:rsidRPr="004F3D7A">
        <w:rPr>
          <w:rFonts w:ascii="Times New Roman" w:hAnsi="Times New Roman" w:cs="Times New Roman"/>
          <w:iCs/>
          <w:lang w:val="bg-BG"/>
        </w:rPr>
        <w:t xml:space="preserve"> за леч</w:t>
      </w:r>
      <w:r w:rsidR="00113B8C" w:rsidRPr="004F3D7A">
        <w:rPr>
          <w:rFonts w:ascii="Times New Roman" w:hAnsi="Times New Roman" w:cs="Times New Roman"/>
          <w:iCs/>
          <w:lang w:val="bg-BG"/>
        </w:rPr>
        <w:t>ение на сърдечна недостатъчност.</w:t>
      </w:r>
    </w:p>
    <w:p w:rsidR="00465775" w:rsidRPr="004F3D7A" w:rsidRDefault="00465775" w:rsidP="00465775">
      <w:pPr>
        <w:spacing w:line="276" w:lineRule="auto"/>
        <w:ind w:left="450" w:hanging="90"/>
        <w:jc w:val="both"/>
        <w:rPr>
          <w:rFonts w:ascii="Times New Roman" w:hAnsi="Times New Roman" w:cs="Times New Roman"/>
          <w:i/>
          <w:iCs/>
          <w:lang w:val="bg-BG"/>
        </w:rPr>
      </w:pPr>
    </w:p>
    <w:p w:rsidR="00465775" w:rsidRPr="004F3D7A" w:rsidRDefault="00465775" w:rsidP="00465775">
      <w:pPr>
        <w:spacing w:line="276" w:lineRule="auto"/>
        <w:ind w:left="450" w:hanging="90"/>
        <w:jc w:val="both"/>
        <w:rPr>
          <w:rFonts w:ascii="Times New Roman" w:hAnsi="Times New Roman" w:cs="Times New Roman"/>
          <w:b/>
          <w:i/>
          <w:lang w:val="bg-BG"/>
        </w:rPr>
      </w:pPr>
      <w:r w:rsidRPr="004F3D7A">
        <w:rPr>
          <w:rFonts w:ascii="Times New Roman" w:hAnsi="Times New Roman" w:cs="Times New Roman"/>
          <w:b/>
          <w:i/>
          <w:iCs/>
        </w:rPr>
        <w:t xml:space="preserve">2. </w:t>
      </w:r>
      <w:r w:rsidRPr="004F3D7A">
        <w:rPr>
          <w:rFonts w:ascii="Times New Roman" w:hAnsi="Times New Roman" w:cs="Times New Roman"/>
          <w:b/>
          <w:i/>
          <w:iCs/>
          <w:lang w:val="bg-BG"/>
        </w:rPr>
        <w:t>Задачи</w:t>
      </w:r>
    </w:p>
    <w:p w:rsidR="006F63F3" w:rsidRPr="004F3D7A" w:rsidRDefault="006F63F3" w:rsidP="006F63F3">
      <w:pPr>
        <w:pStyle w:val="ListParagraph"/>
        <w:numPr>
          <w:ilvl w:val="1"/>
          <w:numId w:val="2"/>
        </w:numPr>
        <w:spacing w:line="276" w:lineRule="auto"/>
        <w:jc w:val="both"/>
        <w:rPr>
          <w:rFonts w:ascii="Times New Roman" w:hAnsi="Times New Roman" w:cs="Times New Roman"/>
          <w:iCs/>
          <w:lang w:val="bg-BG"/>
        </w:rPr>
      </w:pPr>
      <w:r w:rsidRPr="004F3D7A">
        <w:rPr>
          <w:rFonts w:ascii="Times New Roman" w:hAnsi="Times New Roman" w:cs="Times New Roman"/>
          <w:iCs/>
          <w:lang w:val="bg-BG"/>
        </w:rPr>
        <w:t xml:space="preserve"> Анализ на демографските характеристики, пола и типа сърдечна недостатъчност, както и съпътстващите заболявания при хоспитализираните по повод на сърдечна недостатъчност болни.</w:t>
      </w:r>
    </w:p>
    <w:p w:rsidR="006F63F3" w:rsidRPr="004F3D7A" w:rsidRDefault="006F63F3" w:rsidP="006F63F3">
      <w:pPr>
        <w:pStyle w:val="ListParagraph"/>
        <w:numPr>
          <w:ilvl w:val="1"/>
          <w:numId w:val="2"/>
        </w:numPr>
        <w:spacing w:line="276" w:lineRule="auto"/>
        <w:jc w:val="both"/>
        <w:rPr>
          <w:rFonts w:ascii="Times New Roman" w:hAnsi="Times New Roman" w:cs="Times New Roman"/>
        </w:rPr>
      </w:pPr>
      <w:r w:rsidRPr="004F3D7A">
        <w:rPr>
          <w:rFonts w:ascii="Times New Roman" w:hAnsi="Times New Roman" w:cs="Times New Roman"/>
          <w:lang w:val="bg-BG"/>
        </w:rPr>
        <w:t xml:space="preserve"> Ретроспективно проследяване и анализ на лечението, прилагано на пациентите със сърдечна недостатъчност</w:t>
      </w:r>
      <w:r w:rsidR="00D31E20" w:rsidRPr="004F3D7A">
        <w:rPr>
          <w:rFonts w:ascii="Times New Roman" w:hAnsi="Times New Roman" w:cs="Times New Roman"/>
          <w:lang w:val="bg-BG"/>
        </w:rPr>
        <w:t>,</w:t>
      </w:r>
      <w:r w:rsidRPr="004F3D7A">
        <w:rPr>
          <w:rFonts w:ascii="Times New Roman" w:hAnsi="Times New Roman" w:cs="Times New Roman"/>
          <w:lang w:val="bg-BG"/>
        </w:rPr>
        <w:t xml:space="preserve"> </w:t>
      </w:r>
      <w:r w:rsidRPr="004F3D7A">
        <w:rPr>
          <w:rFonts w:ascii="Times New Roman" w:hAnsi="Times New Roman" w:cs="Times New Roman"/>
        </w:rPr>
        <w:t>според техния пол и според фракцията на изтласкване.</w:t>
      </w:r>
    </w:p>
    <w:p w:rsidR="006F63F3" w:rsidRPr="004F3D7A" w:rsidRDefault="006F63F3" w:rsidP="006F63F3">
      <w:pPr>
        <w:pStyle w:val="ListParagraph"/>
        <w:numPr>
          <w:ilvl w:val="1"/>
          <w:numId w:val="2"/>
        </w:numPr>
        <w:spacing w:line="276" w:lineRule="auto"/>
        <w:jc w:val="both"/>
        <w:rPr>
          <w:rFonts w:ascii="Times New Roman" w:hAnsi="Times New Roman" w:cs="Times New Roman"/>
        </w:rPr>
      </w:pPr>
      <w:r w:rsidRPr="004F3D7A">
        <w:rPr>
          <w:rFonts w:ascii="Times New Roman" w:hAnsi="Times New Roman" w:cs="Times New Roman"/>
          <w:lang w:val="bg-BG"/>
        </w:rPr>
        <w:t xml:space="preserve"> </w:t>
      </w:r>
      <w:r w:rsidR="00D31E20" w:rsidRPr="004F3D7A">
        <w:rPr>
          <w:rFonts w:ascii="Times New Roman" w:hAnsi="Times New Roman" w:cs="Times New Roman"/>
          <w:lang w:val="bg-BG"/>
        </w:rPr>
        <w:t>Анализ на противопоказанията и</w:t>
      </w:r>
      <w:r w:rsidR="001D2B7E" w:rsidRPr="004F3D7A">
        <w:rPr>
          <w:rFonts w:ascii="Times New Roman" w:hAnsi="Times New Roman" w:cs="Times New Roman"/>
          <w:lang w:val="bg-BG"/>
        </w:rPr>
        <w:t xml:space="preserve"> страничните ефекти</w:t>
      </w:r>
      <w:r w:rsidRPr="004F3D7A">
        <w:rPr>
          <w:rFonts w:ascii="Times New Roman" w:hAnsi="Times New Roman" w:cs="Times New Roman"/>
          <w:lang w:val="bg-BG"/>
        </w:rPr>
        <w:t xml:space="preserve"> при прилагане на медикаменти и с</w:t>
      </w:r>
      <w:r w:rsidR="00D31E20" w:rsidRPr="004F3D7A">
        <w:rPr>
          <w:rFonts w:ascii="Times New Roman" w:hAnsi="Times New Roman" w:cs="Times New Roman"/>
          <w:lang w:val="bg-BG"/>
        </w:rPr>
        <w:t>вързаните с тях токсикологични</w:t>
      </w:r>
      <w:r w:rsidRPr="004F3D7A">
        <w:rPr>
          <w:rFonts w:ascii="Times New Roman" w:hAnsi="Times New Roman" w:cs="Times New Roman"/>
          <w:lang w:val="bg-BG"/>
        </w:rPr>
        <w:t xml:space="preserve"> рискове при лечението на пациентите със сърдечна недостатъчност .</w:t>
      </w:r>
    </w:p>
    <w:p w:rsidR="006F63F3" w:rsidRPr="004F3D7A" w:rsidRDefault="006F63F3" w:rsidP="00D31E20">
      <w:pPr>
        <w:pStyle w:val="ListParagraph"/>
        <w:numPr>
          <w:ilvl w:val="1"/>
          <w:numId w:val="2"/>
        </w:numPr>
        <w:rPr>
          <w:rFonts w:ascii="Times New Roman" w:hAnsi="Times New Roman" w:cs="Times New Roman"/>
          <w:lang w:val="bg-BG"/>
        </w:rPr>
      </w:pPr>
      <w:r w:rsidRPr="004F3D7A">
        <w:rPr>
          <w:rFonts w:ascii="Times New Roman" w:hAnsi="Times New Roman" w:cs="Times New Roman"/>
          <w:lang w:val="bg-BG"/>
        </w:rPr>
        <w:lastRenderedPageBreak/>
        <w:t xml:space="preserve"> </w:t>
      </w:r>
      <w:r w:rsidR="00D31E20" w:rsidRPr="004F3D7A">
        <w:rPr>
          <w:rFonts w:ascii="Times New Roman" w:hAnsi="Times New Roman" w:cs="Times New Roman"/>
          <w:lang w:val="bg-BG"/>
        </w:rPr>
        <w:t>Анализ на лекарствени комбинации, увеличаващи риска от хиперкалиемия, асоциираща се с потенциални странични и токсични ефекти.</w:t>
      </w:r>
    </w:p>
    <w:p w:rsidR="006F63F3" w:rsidRPr="004F3D7A" w:rsidRDefault="006F63F3" w:rsidP="006F63F3">
      <w:pPr>
        <w:pStyle w:val="ListParagraph"/>
        <w:numPr>
          <w:ilvl w:val="1"/>
          <w:numId w:val="2"/>
        </w:numPr>
        <w:spacing w:line="276" w:lineRule="auto"/>
        <w:jc w:val="both"/>
        <w:rPr>
          <w:rFonts w:ascii="Times New Roman" w:hAnsi="Times New Roman" w:cs="Times New Roman"/>
        </w:rPr>
      </w:pPr>
      <w:r w:rsidRPr="004F3D7A">
        <w:rPr>
          <w:rFonts w:ascii="Times New Roman" w:hAnsi="Times New Roman" w:cs="Times New Roman"/>
          <w:lang w:val="bg-BG"/>
        </w:rPr>
        <w:t xml:space="preserve"> Анализ на предписаните на пациентите медикаменти</w:t>
      </w:r>
      <w:r w:rsidR="00D31E20" w:rsidRPr="004F3D7A">
        <w:rPr>
          <w:rFonts w:ascii="Times New Roman" w:hAnsi="Times New Roman" w:cs="Times New Roman"/>
          <w:lang w:val="bg-BG"/>
        </w:rPr>
        <w:t>,</w:t>
      </w:r>
      <w:r w:rsidRPr="004F3D7A">
        <w:rPr>
          <w:rFonts w:ascii="Times New Roman" w:hAnsi="Times New Roman" w:cs="Times New Roman"/>
          <w:lang w:val="bg-BG"/>
        </w:rPr>
        <w:t xml:space="preserve"> преоценено спрямо   противопоказанията за тях и </w:t>
      </w:r>
      <w:r w:rsidRPr="004F3D7A">
        <w:rPr>
          <w:rFonts w:ascii="Times New Roman" w:hAnsi="Times New Roman" w:cs="Times New Roman"/>
          <w:iCs/>
          <w:lang w:val="bg-BG"/>
        </w:rPr>
        <w:t>оценка на спазването на европейските насоки за лечение на сърдечна недостатъчност.</w:t>
      </w:r>
    </w:p>
    <w:p w:rsidR="006F63F3" w:rsidRPr="004F3D7A" w:rsidRDefault="006F63F3" w:rsidP="006F63F3">
      <w:pPr>
        <w:spacing w:line="276" w:lineRule="auto"/>
        <w:rPr>
          <w:rFonts w:ascii="Times New Roman" w:hAnsi="Times New Roman" w:cs="Times New Roman"/>
          <w:i/>
          <w:iCs/>
          <w:lang w:val="bg-BG"/>
        </w:rPr>
      </w:pPr>
    </w:p>
    <w:p w:rsidR="00465775" w:rsidRPr="004F3D7A" w:rsidRDefault="00465775" w:rsidP="006F63F3">
      <w:pPr>
        <w:spacing w:line="276" w:lineRule="auto"/>
        <w:ind w:left="450"/>
        <w:jc w:val="both"/>
        <w:rPr>
          <w:b/>
          <w:lang w:val="bg-BG"/>
        </w:rPr>
      </w:pPr>
    </w:p>
    <w:p w:rsidR="001E1019" w:rsidRPr="004F3D7A" w:rsidRDefault="001E1019" w:rsidP="00465775">
      <w:pPr>
        <w:pStyle w:val="Default"/>
        <w:spacing w:line="276" w:lineRule="auto"/>
        <w:ind w:left="630"/>
        <w:jc w:val="both"/>
        <w:rPr>
          <w:b/>
          <w:color w:val="auto"/>
          <w:sz w:val="22"/>
          <w:szCs w:val="22"/>
          <w:lang w:val="bg-BG"/>
        </w:rPr>
      </w:pPr>
    </w:p>
    <w:p w:rsidR="001E1019" w:rsidRPr="004F3D7A" w:rsidRDefault="001E1019" w:rsidP="00465775">
      <w:pPr>
        <w:pStyle w:val="Default"/>
        <w:spacing w:line="276" w:lineRule="auto"/>
        <w:ind w:left="630"/>
        <w:jc w:val="both"/>
        <w:rPr>
          <w:b/>
          <w:color w:val="auto"/>
          <w:sz w:val="22"/>
          <w:szCs w:val="22"/>
          <w:lang w:val="bg-BG"/>
        </w:rPr>
      </w:pPr>
    </w:p>
    <w:p w:rsidR="001E1019" w:rsidRPr="004F3D7A" w:rsidRDefault="00D31E20" w:rsidP="00D31E20">
      <w:pPr>
        <w:pStyle w:val="Default"/>
        <w:tabs>
          <w:tab w:val="left" w:pos="1530"/>
        </w:tabs>
        <w:spacing w:line="276" w:lineRule="auto"/>
        <w:ind w:left="630"/>
        <w:jc w:val="both"/>
        <w:rPr>
          <w:b/>
          <w:color w:val="auto"/>
          <w:sz w:val="22"/>
          <w:szCs w:val="22"/>
          <w:lang w:val="bg-BG"/>
        </w:rPr>
      </w:pPr>
      <w:r w:rsidRPr="004F3D7A">
        <w:rPr>
          <w:b/>
          <w:color w:val="auto"/>
          <w:sz w:val="22"/>
          <w:szCs w:val="22"/>
          <w:lang w:val="bg-BG"/>
        </w:rPr>
        <w:tab/>
      </w:r>
    </w:p>
    <w:p w:rsidR="00D31E20" w:rsidRPr="004F3D7A" w:rsidRDefault="00D31E20" w:rsidP="00D31E20">
      <w:pPr>
        <w:pStyle w:val="Default"/>
        <w:tabs>
          <w:tab w:val="left" w:pos="1530"/>
        </w:tabs>
        <w:spacing w:line="276" w:lineRule="auto"/>
        <w:ind w:left="630"/>
        <w:jc w:val="both"/>
        <w:rPr>
          <w:b/>
          <w:color w:val="auto"/>
          <w:sz w:val="22"/>
          <w:szCs w:val="22"/>
          <w:lang w:val="bg-BG"/>
        </w:rPr>
      </w:pPr>
    </w:p>
    <w:p w:rsidR="00D31E20" w:rsidRPr="004F3D7A" w:rsidRDefault="00D31E20" w:rsidP="00D31E20">
      <w:pPr>
        <w:pStyle w:val="Default"/>
        <w:tabs>
          <w:tab w:val="left" w:pos="1530"/>
        </w:tabs>
        <w:spacing w:line="276" w:lineRule="auto"/>
        <w:ind w:left="630"/>
        <w:jc w:val="both"/>
        <w:rPr>
          <w:b/>
          <w:color w:val="auto"/>
          <w:sz w:val="22"/>
          <w:szCs w:val="22"/>
          <w:lang w:val="bg-BG"/>
        </w:rPr>
      </w:pPr>
    </w:p>
    <w:p w:rsidR="00D31E20" w:rsidRPr="004F3D7A" w:rsidRDefault="00D31E20" w:rsidP="00D31E20">
      <w:pPr>
        <w:pStyle w:val="Default"/>
        <w:tabs>
          <w:tab w:val="left" w:pos="1530"/>
        </w:tabs>
        <w:spacing w:line="276" w:lineRule="auto"/>
        <w:ind w:left="630"/>
        <w:jc w:val="both"/>
        <w:rPr>
          <w:b/>
          <w:color w:val="auto"/>
          <w:sz w:val="22"/>
          <w:szCs w:val="22"/>
          <w:lang w:val="bg-BG"/>
        </w:rPr>
      </w:pPr>
    </w:p>
    <w:p w:rsidR="001E1019" w:rsidRPr="004F3D7A" w:rsidRDefault="001E1019" w:rsidP="00465775">
      <w:pPr>
        <w:pStyle w:val="Default"/>
        <w:spacing w:line="276" w:lineRule="auto"/>
        <w:ind w:left="630"/>
        <w:jc w:val="both"/>
        <w:rPr>
          <w:b/>
          <w:color w:val="auto"/>
          <w:sz w:val="22"/>
          <w:szCs w:val="22"/>
          <w:lang w:val="bg-BG"/>
        </w:rPr>
      </w:pPr>
    </w:p>
    <w:p w:rsidR="004F3D7A" w:rsidRDefault="004F3D7A">
      <w:pPr>
        <w:rPr>
          <w:rFonts w:ascii="Times New Roman" w:hAnsi="Times New Roman" w:cs="Times New Roman"/>
          <w:b/>
        </w:rPr>
      </w:pPr>
      <w:r>
        <w:rPr>
          <w:rFonts w:ascii="Times New Roman" w:hAnsi="Times New Roman" w:cs="Times New Roman"/>
          <w:b/>
        </w:rPr>
        <w:br w:type="page"/>
      </w:r>
    </w:p>
    <w:p w:rsidR="00465775" w:rsidRPr="004F3D7A" w:rsidRDefault="00465775" w:rsidP="00D31E20">
      <w:pPr>
        <w:pStyle w:val="ListParagraph"/>
        <w:numPr>
          <w:ilvl w:val="0"/>
          <w:numId w:val="2"/>
        </w:numPr>
        <w:spacing w:line="276" w:lineRule="auto"/>
        <w:rPr>
          <w:rFonts w:ascii="Times New Roman" w:hAnsi="Times New Roman" w:cs="Times New Roman"/>
          <w:b/>
        </w:rPr>
      </w:pPr>
      <w:r w:rsidRPr="004F3D7A">
        <w:rPr>
          <w:rFonts w:ascii="Times New Roman" w:hAnsi="Times New Roman" w:cs="Times New Roman"/>
          <w:b/>
        </w:rPr>
        <w:lastRenderedPageBreak/>
        <w:t>М</w:t>
      </w:r>
      <w:r w:rsidR="0065208F" w:rsidRPr="004F3D7A">
        <w:rPr>
          <w:rFonts w:ascii="Times New Roman" w:hAnsi="Times New Roman" w:cs="Times New Roman"/>
          <w:b/>
        </w:rPr>
        <w:t xml:space="preserve">АТЕРИАЛИ И МЕТОДИ </w:t>
      </w:r>
    </w:p>
    <w:p w:rsidR="001E1019" w:rsidRPr="004F3D7A" w:rsidRDefault="001E1019" w:rsidP="001E1019">
      <w:pPr>
        <w:pStyle w:val="ListParagraph"/>
        <w:spacing w:line="276" w:lineRule="auto"/>
        <w:ind w:left="630"/>
        <w:rPr>
          <w:rFonts w:ascii="Times New Roman" w:hAnsi="Times New Roman" w:cs="Times New Roman"/>
          <w:b/>
        </w:rPr>
      </w:pPr>
    </w:p>
    <w:p w:rsidR="00465775" w:rsidRPr="004F3D7A" w:rsidRDefault="00465775" w:rsidP="00465775">
      <w:pPr>
        <w:spacing w:line="276" w:lineRule="auto"/>
        <w:rPr>
          <w:rFonts w:ascii="Times New Roman" w:hAnsi="Times New Roman" w:cs="Times New Roman"/>
          <w:b/>
          <w:i/>
          <w:color w:val="C00000"/>
          <w:lang w:val="bg-BG"/>
        </w:rPr>
      </w:pPr>
      <w:r w:rsidRPr="004F3D7A">
        <w:rPr>
          <w:rFonts w:ascii="Times New Roman" w:hAnsi="Times New Roman" w:cs="Times New Roman"/>
          <w:b/>
          <w:i/>
          <w:lang w:val="bg-BG"/>
        </w:rPr>
        <w:t xml:space="preserve">1. Клиничен материал </w:t>
      </w:r>
    </w:p>
    <w:p w:rsidR="006F63F3" w:rsidRPr="004F3D7A" w:rsidRDefault="006F63F3" w:rsidP="006F63F3">
      <w:pPr>
        <w:spacing w:line="276" w:lineRule="auto"/>
        <w:jc w:val="both"/>
        <w:rPr>
          <w:rFonts w:ascii="Times New Roman" w:hAnsi="Times New Roman" w:cs="Times New Roman"/>
        </w:rPr>
      </w:pPr>
      <w:r w:rsidRPr="004F3D7A">
        <w:rPr>
          <w:rFonts w:ascii="Times New Roman" w:hAnsi="Times New Roman" w:cs="Times New Roman"/>
          <w:lang w:val="bg-BG"/>
        </w:rPr>
        <w:t xml:space="preserve">Включени са 535 пациенти, </w:t>
      </w:r>
      <w:r w:rsidRPr="004F3D7A">
        <w:rPr>
          <w:rFonts w:ascii="Times New Roman" w:hAnsi="Times New Roman" w:cs="Times New Roman"/>
        </w:rPr>
        <w:t xml:space="preserve">мъже и жени на възраст над 18 години, </w:t>
      </w:r>
      <w:r w:rsidRPr="004F3D7A">
        <w:rPr>
          <w:rFonts w:ascii="Times New Roman" w:hAnsi="Times New Roman" w:cs="Times New Roman"/>
          <w:lang w:val="bg-BG"/>
        </w:rPr>
        <w:t xml:space="preserve">хоспитализирани в клиниката по вътрешни болести на  УМБАЛ „Света Марина“ за периода от януари 2010 до декември 2014 година </w:t>
      </w:r>
      <w:r w:rsidRPr="004F3D7A">
        <w:rPr>
          <w:rFonts w:ascii="Times New Roman" w:hAnsi="Times New Roman" w:cs="Times New Roman"/>
        </w:rPr>
        <w:t xml:space="preserve">с </w:t>
      </w:r>
      <w:r w:rsidRPr="004F3D7A">
        <w:rPr>
          <w:rFonts w:ascii="Times New Roman" w:hAnsi="Times New Roman" w:cs="Times New Roman"/>
          <w:lang w:val="bg-BG"/>
        </w:rPr>
        <w:t xml:space="preserve">диагноза </w:t>
      </w:r>
      <w:r w:rsidRPr="004F3D7A">
        <w:rPr>
          <w:rFonts w:ascii="Times New Roman" w:hAnsi="Times New Roman" w:cs="Times New Roman"/>
        </w:rPr>
        <w:t xml:space="preserve">хронична </w:t>
      </w:r>
      <w:r w:rsidRPr="004F3D7A">
        <w:rPr>
          <w:rFonts w:ascii="Times New Roman" w:hAnsi="Times New Roman" w:cs="Times New Roman"/>
          <w:lang w:val="bg-BG"/>
        </w:rPr>
        <w:t xml:space="preserve">обострена </w:t>
      </w:r>
      <w:r w:rsidRPr="004F3D7A">
        <w:rPr>
          <w:rFonts w:ascii="Times New Roman" w:hAnsi="Times New Roman" w:cs="Times New Roman"/>
        </w:rPr>
        <w:t>сърдечна недостатъчност</w:t>
      </w:r>
      <w:r w:rsidRPr="004F3D7A">
        <w:rPr>
          <w:rFonts w:ascii="Times New Roman" w:hAnsi="Times New Roman" w:cs="Times New Roman"/>
          <w:lang w:val="bg-BG"/>
        </w:rPr>
        <w:t xml:space="preserve"> NYHA клас III-IV. Пациентите са подбрани на случаен принцип от всички месеци и години на преминалите през </w:t>
      </w:r>
      <w:r w:rsidR="002F1233" w:rsidRPr="004F3D7A">
        <w:rPr>
          <w:rFonts w:ascii="Times New Roman" w:hAnsi="Times New Roman" w:cs="Times New Roman"/>
          <w:lang w:val="bg-BG"/>
        </w:rPr>
        <w:t>стационар над 4000 пациенти за</w:t>
      </w:r>
      <w:r w:rsidRPr="004F3D7A">
        <w:rPr>
          <w:rFonts w:ascii="Times New Roman" w:hAnsi="Times New Roman" w:cs="Times New Roman"/>
          <w:lang w:val="bg-BG"/>
        </w:rPr>
        <w:t xml:space="preserve"> този период</w:t>
      </w:r>
      <w:r w:rsidRPr="004F3D7A">
        <w:rPr>
          <w:rFonts w:ascii="Times New Roman" w:hAnsi="Times New Roman" w:cs="Times New Roman"/>
        </w:rPr>
        <w:t>.</w:t>
      </w:r>
      <w:r w:rsidRPr="004F3D7A">
        <w:rPr>
          <w:rFonts w:ascii="Times New Roman" w:hAnsi="Times New Roman" w:cs="Times New Roman"/>
          <w:lang w:val="bg-BG"/>
        </w:rPr>
        <w:t xml:space="preserve"> Данните за съпътстващите заболявания и приложените лекарства при изписване на пациентите са получени от медицинската документация. Те включват </w:t>
      </w:r>
      <w:r w:rsidRPr="004F3D7A">
        <w:rPr>
          <w:rFonts w:ascii="Times New Roman" w:hAnsi="Times New Roman" w:cs="Times New Roman"/>
          <w:b/>
          <w:i/>
          <w:lang w:val="bg-BG"/>
        </w:rPr>
        <w:t xml:space="preserve">възраст, пол, фракция на изтласкване на лявата камера (ФИ), съпътстващи заболявания, прилагани медикаменти, противопоказания, нежелани ефекти </w:t>
      </w:r>
      <w:r w:rsidRPr="004F3D7A">
        <w:rPr>
          <w:rFonts w:ascii="Times New Roman" w:hAnsi="Times New Roman" w:cs="Times New Roman"/>
          <w:b/>
          <w:i/>
        </w:rPr>
        <w:t xml:space="preserve"> </w:t>
      </w:r>
      <w:r w:rsidRPr="004F3D7A">
        <w:rPr>
          <w:rFonts w:ascii="Times New Roman" w:hAnsi="Times New Roman" w:cs="Times New Roman"/>
          <w:b/>
          <w:i/>
          <w:lang w:val="bg-BG"/>
        </w:rPr>
        <w:t>и токсикологични рискове.</w:t>
      </w:r>
    </w:p>
    <w:p w:rsidR="006F63F3" w:rsidRPr="004F3D7A" w:rsidRDefault="006F63F3" w:rsidP="006F63F3">
      <w:pPr>
        <w:pStyle w:val="ListParagraph"/>
        <w:numPr>
          <w:ilvl w:val="0"/>
          <w:numId w:val="14"/>
        </w:numPr>
        <w:spacing w:line="276" w:lineRule="auto"/>
        <w:jc w:val="both"/>
        <w:rPr>
          <w:rFonts w:ascii="Times New Roman" w:hAnsi="Times New Roman" w:cs="Times New Roman"/>
          <w:i/>
        </w:rPr>
      </w:pPr>
      <w:r w:rsidRPr="004F3D7A">
        <w:rPr>
          <w:rFonts w:ascii="Times New Roman" w:hAnsi="Times New Roman" w:cs="Times New Roman"/>
          <w:b/>
          <w:i/>
          <w:u w:val="single"/>
          <w:lang w:val="bg-BG"/>
        </w:rPr>
        <w:t>Демографските  данни</w:t>
      </w:r>
      <w:r w:rsidRPr="004F3D7A">
        <w:rPr>
          <w:rFonts w:ascii="Times New Roman" w:hAnsi="Times New Roman" w:cs="Times New Roman"/>
          <w:i/>
          <w:lang w:val="bg-BG"/>
        </w:rPr>
        <w:t xml:space="preserve"> </w:t>
      </w:r>
    </w:p>
    <w:p w:rsidR="006F63F3" w:rsidRPr="004F3D7A" w:rsidRDefault="006F63F3" w:rsidP="006F63F3">
      <w:pPr>
        <w:pStyle w:val="ListParagraph"/>
        <w:spacing w:line="276" w:lineRule="auto"/>
        <w:ind w:left="360"/>
        <w:jc w:val="both"/>
        <w:rPr>
          <w:rFonts w:ascii="Times New Roman" w:hAnsi="Times New Roman" w:cs="Times New Roman"/>
          <w:b/>
          <w:i/>
          <w:lang w:val="bg-BG"/>
        </w:rPr>
      </w:pPr>
      <w:r w:rsidRPr="004F3D7A">
        <w:rPr>
          <w:rFonts w:ascii="Times New Roman" w:hAnsi="Times New Roman" w:cs="Times New Roman"/>
          <w:lang w:val="bg-BG"/>
        </w:rPr>
        <w:t xml:space="preserve">Те включват </w:t>
      </w:r>
      <w:r w:rsidRPr="004F3D7A">
        <w:rPr>
          <w:rFonts w:ascii="Times New Roman" w:hAnsi="Times New Roman" w:cs="Times New Roman"/>
          <w:b/>
          <w:i/>
          <w:lang w:val="bg-BG"/>
        </w:rPr>
        <w:t>възраст, пол, фракция на изтласкване на лявата камера (ФИ), съпътстващи заболявания.</w:t>
      </w:r>
    </w:p>
    <w:p w:rsidR="00D31E20" w:rsidRPr="004F3D7A" w:rsidRDefault="00D31E20" w:rsidP="006F63F3">
      <w:pPr>
        <w:pStyle w:val="ListParagraph"/>
        <w:spacing w:line="276" w:lineRule="auto"/>
        <w:ind w:left="360"/>
        <w:jc w:val="both"/>
        <w:rPr>
          <w:rFonts w:ascii="Times New Roman" w:hAnsi="Times New Roman" w:cs="Times New Roman"/>
          <w:b/>
          <w:i/>
          <w:lang w:val="bg-BG"/>
        </w:rPr>
      </w:pPr>
    </w:p>
    <w:p w:rsidR="006F63F3" w:rsidRPr="004F3D7A" w:rsidRDefault="006F63F3" w:rsidP="006F63F3">
      <w:pPr>
        <w:pStyle w:val="ListParagraph"/>
        <w:numPr>
          <w:ilvl w:val="0"/>
          <w:numId w:val="14"/>
        </w:numPr>
        <w:spacing w:line="276" w:lineRule="auto"/>
        <w:jc w:val="both"/>
        <w:rPr>
          <w:rFonts w:ascii="Times New Roman" w:hAnsi="Times New Roman" w:cs="Times New Roman"/>
          <w:lang w:val="bg-BG"/>
        </w:rPr>
      </w:pPr>
      <w:r w:rsidRPr="004F3D7A">
        <w:rPr>
          <w:rFonts w:ascii="Times New Roman" w:hAnsi="Times New Roman" w:cs="Times New Roman"/>
        </w:rPr>
        <w:t xml:space="preserve"> </w:t>
      </w:r>
      <w:r w:rsidRPr="004F3D7A">
        <w:rPr>
          <w:rFonts w:ascii="Times New Roman" w:hAnsi="Times New Roman" w:cs="Times New Roman"/>
          <w:b/>
          <w:i/>
          <w:u w:val="single"/>
          <w:lang w:val="bg-BG"/>
        </w:rPr>
        <w:t>Определяне на типа сърдечна недостатъчност</w:t>
      </w:r>
      <w:r w:rsidRPr="004F3D7A">
        <w:rPr>
          <w:rFonts w:ascii="Times New Roman" w:hAnsi="Times New Roman" w:cs="Times New Roman"/>
          <w:lang w:val="bg-BG"/>
        </w:rPr>
        <w:t xml:space="preserve"> </w:t>
      </w:r>
    </w:p>
    <w:p w:rsidR="006F63F3" w:rsidRPr="004F3D7A" w:rsidRDefault="006F63F3" w:rsidP="006F63F3">
      <w:pPr>
        <w:pStyle w:val="ListParagraph"/>
        <w:spacing w:line="276" w:lineRule="auto"/>
        <w:ind w:left="360"/>
        <w:jc w:val="both"/>
        <w:rPr>
          <w:rFonts w:ascii="Times New Roman" w:hAnsi="Times New Roman" w:cs="Times New Roman"/>
          <w:lang w:val="bg-BG"/>
        </w:rPr>
      </w:pPr>
      <w:r w:rsidRPr="004F3D7A">
        <w:rPr>
          <w:rFonts w:ascii="Times New Roman" w:hAnsi="Times New Roman" w:cs="Times New Roman"/>
          <w:lang w:val="bg-BG"/>
        </w:rPr>
        <w:t xml:space="preserve"> </w:t>
      </w:r>
      <w:r w:rsidRPr="004F3D7A">
        <w:rPr>
          <w:rFonts w:ascii="Times New Roman" w:hAnsi="Times New Roman" w:cs="Times New Roman"/>
        </w:rPr>
        <w:t xml:space="preserve">ФИ </w:t>
      </w:r>
      <w:r w:rsidR="00622146" w:rsidRPr="004F3D7A">
        <w:rPr>
          <w:rFonts w:ascii="Times New Roman" w:hAnsi="Times New Roman" w:cs="Times New Roman"/>
          <w:lang w:val="bg-BG"/>
        </w:rPr>
        <w:t>е</w:t>
      </w:r>
      <w:r w:rsidRPr="004F3D7A">
        <w:rPr>
          <w:rFonts w:ascii="Times New Roman" w:hAnsi="Times New Roman" w:cs="Times New Roman"/>
          <w:lang w:val="bg-BG"/>
        </w:rPr>
        <w:t xml:space="preserve"> изследвана чрез 2</w:t>
      </w:r>
      <w:r w:rsidRPr="004F3D7A">
        <w:rPr>
          <w:rFonts w:ascii="Times New Roman" w:hAnsi="Times New Roman" w:cs="Times New Roman"/>
        </w:rPr>
        <w:t xml:space="preserve">D </w:t>
      </w:r>
      <w:r w:rsidRPr="004F3D7A">
        <w:rPr>
          <w:rFonts w:ascii="Times New Roman" w:hAnsi="Times New Roman" w:cs="Times New Roman"/>
          <w:lang w:val="bg-BG"/>
        </w:rPr>
        <w:t xml:space="preserve">ехокардиография, като за </w:t>
      </w:r>
      <w:r w:rsidRPr="004F3D7A">
        <w:rPr>
          <w:rFonts w:ascii="Times New Roman" w:hAnsi="Times New Roman" w:cs="Times New Roman"/>
          <w:b/>
          <w:i/>
          <w:lang w:val="bg-BG"/>
        </w:rPr>
        <w:t>СНзФИ</w:t>
      </w:r>
      <w:r w:rsidRPr="004F3D7A">
        <w:rPr>
          <w:rFonts w:ascii="Times New Roman" w:hAnsi="Times New Roman" w:cs="Times New Roman"/>
          <w:lang w:val="bg-BG"/>
        </w:rPr>
        <w:t xml:space="preserve"> е счетена тази със симптоми или признаци на СН и фракцията на изтласкване ≥ 50%, а </w:t>
      </w:r>
      <w:r w:rsidRPr="004F3D7A">
        <w:rPr>
          <w:rFonts w:ascii="Times New Roman" w:hAnsi="Times New Roman" w:cs="Times New Roman"/>
          <w:b/>
          <w:i/>
          <w:lang w:val="bg-BG"/>
        </w:rPr>
        <w:t>СНрФИ</w:t>
      </w:r>
      <w:r w:rsidRPr="004F3D7A">
        <w:rPr>
          <w:rFonts w:ascii="Times New Roman" w:hAnsi="Times New Roman" w:cs="Times New Roman"/>
          <w:lang w:val="bg-BG"/>
        </w:rPr>
        <w:t xml:space="preserve"> е дефинирана тази със симптоми и признаци на сърдечна недостатъчност и ФИ &lt; 50%. </w:t>
      </w:r>
    </w:p>
    <w:p w:rsidR="00D31E20" w:rsidRPr="004F3D7A" w:rsidRDefault="00D31E20" w:rsidP="006F63F3">
      <w:pPr>
        <w:pStyle w:val="ListParagraph"/>
        <w:spacing w:line="276" w:lineRule="auto"/>
        <w:ind w:left="360"/>
        <w:jc w:val="both"/>
        <w:rPr>
          <w:rFonts w:ascii="Times New Roman" w:hAnsi="Times New Roman" w:cs="Times New Roman"/>
          <w:lang w:val="bg-BG"/>
        </w:rPr>
      </w:pPr>
    </w:p>
    <w:p w:rsidR="006F63F3" w:rsidRPr="004F3D7A" w:rsidRDefault="006F63F3" w:rsidP="006F63F3">
      <w:pPr>
        <w:pStyle w:val="ListParagraph"/>
        <w:numPr>
          <w:ilvl w:val="0"/>
          <w:numId w:val="14"/>
        </w:numPr>
        <w:spacing w:line="276" w:lineRule="auto"/>
        <w:jc w:val="both"/>
        <w:rPr>
          <w:rFonts w:ascii="Times New Roman" w:hAnsi="Times New Roman" w:cs="Times New Roman"/>
          <w:b/>
          <w:i/>
        </w:rPr>
      </w:pPr>
      <w:r w:rsidRPr="004F3D7A">
        <w:rPr>
          <w:rFonts w:ascii="Times New Roman" w:hAnsi="Times New Roman" w:cs="Times New Roman"/>
          <w:b/>
          <w:i/>
          <w:u w:val="single"/>
          <w:lang w:val="bg-BG"/>
        </w:rPr>
        <w:t>Проучване на съпътстващите заболявания</w:t>
      </w:r>
      <w:r w:rsidRPr="004F3D7A">
        <w:rPr>
          <w:rFonts w:ascii="Times New Roman" w:hAnsi="Times New Roman" w:cs="Times New Roman"/>
          <w:lang w:val="bg-BG"/>
        </w:rPr>
        <w:t xml:space="preserve"> - </w:t>
      </w:r>
      <w:r w:rsidRPr="004F3D7A">
        <w:rPr>
          <w:rFonts w:ascii="Times New Roman" w:hAnsi="Times New Roman" w:cs="Times New Roman"/>
          <w:b/>
          <w:i/>
          <w:lang w:val="bg-BG"/>
        </w:rPr>
        <w:t>диабет, анемия, ХОББ,</w:t>
      </w:r>
      <w:r w:rsidRPr="004F3D7A">
        <w:rPr>
          <w:rFonts w:ascii="Times New Roman" w:hAnsi="Times New Roman" w:cs="Times New Roman"/>
          <w:b/>
          <w:i/>
        </w:rPr>
        <w:t xml:space="preserve"> </w:t>
      </w:r>
      <w:r w:rsidRPr="004F3D7A">
        <w:rPr>
          <w:rFonts w:ascii="Times New Roman" w:hAnsi="Times New Roman" w:cs="Times New Roman"/>
          <w:b/>
          <w:i/>
          <w:lang w:val="bg-BG"/>
        </w:rPr>
        <w:t xml:space="preserve">хипертония, а също така и хронично бъбречно заболяване и влошена бъбречна функция според изчисления </w:t>
      </w:r>
      <w:r w:rsidRPr="004F3D7A">
        <w:rPr>
          <w:rFonts w:ascii="Times New Roman" w:hAnsi="Times New Roman" w:cs="Times New Roman"/>
          <w:b/>
          <w:i/>
        </w:rPr>
        <w:t>eGFR.</w:t>
      </w:r>
    </w:p>
    <w:p w:rsidR="00465775" w:rsidRPr="004F3D7A" w:rsidRDefault="00D31E20" w:rsidP="00227922">
      <w:pPr>
        <w:spacing w:line="276" w:lineRule="auto"/>
        <w:jc w:val="both"/>
        <w:rPr>
          <w:rFonts w:ascii="Times New Roman" w:hAnsi="Times New Roman" w:cs="Times New Roman"/>
          <w:lang w:val="bg-BG"/>
        </w:rPr>
      </w:pPr>
      <w:r w:rsidRPr="004F3D7A">
        <w:rPr>
          <w:rFonts w:ascii="Times New Roman" w:hAnsi="Times New Roman" w:cs="Times New Roman"/>
          <w:b/>
          <w:i/>
          <w:lang w:val="bg-BG"/>
        </w:rPr>
        <w:lastRenderedPageBreak/>
        <w:t>Таблица 1.</w:t>
      </w:r>
      <w:r w:rsidRPr="004F3D7A">
        <w:rPr>
          <w:rFonts w:ascii="Times New Roman" w:hAnsi="Times New Roman" w:cs="Times New Roman"/>
          <w:b/>
          <w:i/>
        </w:rPr>
        <w:t xml:space="preserve"> </w:t>
      </w:r>
      <w:r w:rsidRPr="004F3D7A">
        <w:rPr>
          <w:rFonts w:ascii="Times New Roman" w:hAnsi="Times New Roman" w:cs="Times New Roman"/>
          <w:b/>
          <w:i/>
          <w:lang w:val="bg-BG"/>
        </w:rPr>
        <w:t>Критерии за дефиниране на съпътстващите заболявания</w:t>
      </w:r>
    </w:p>
    <w:tbl>
      <w:tblPr>
        <w:tblStyle w:val="TableGrid"/>
        <w:tblW w:w="0" w:type="auto"/>
        <w:tblLook w:val="04A0" w:firstRow="1" w:lastRow="0" w:firstColumn="1" w:lastColumn="0" w:noHBand="0" w:noVBand="1"/>
      </w:tblPr>
      <w:tblGrid>
        <w:gridCol w:w="3108"/>
        <w:gridCol w:w="3005"/>
      </w:tblGrid>
      <w:tr w:rsidR="00465775" w:rsidRPr="000F3FD7" w:rsidTr="003D18B0">
        <w:tc>
          <w:tcPr>
            <w:tcW w:w="4698" w:type="dxa"/>
          </w:tcPr>
          <w:p w:rsidR="00465775" w:rsidRPr="000F3FD7" w:rsidRDefault="00465775" w:rsidP="004F3D7A">
            <w:pPr>
              <w:rPr>
                <w:rFonts w:ascii="Times New Roman" w:hAnsi="Times New Roman" w:cs="Times New Roman"/>
                <w:b/>
                <w:sz w:val="20"/>
                <w:szCs w:val="20"/>
              </w:rPr>
            </w:pPr>
            <w:r w:rsidRPr="000F3FD7">
              <w:rPr>
                <w:rFonts w:ascii="Times New Roman" w:hAnsi="Times New Roman" w:cs="Times New Roman"/>
                <w:b/>
                <w:sz w:val="20"/>
                <w:szCs w:val="20"/>
              </w:rPr>
              <w:t>С</w:t>
            </w:r>
            <w:r w:rsidRPr="000F3FD7">
              <w:rPr>
                <w:rFonts w:ascii="Times New Roman" w:hAnsi="Times New Roman" w:cs="Times New Roman"/>
                <w:b/>
                <w:sz w:val="20"/>
                <w:szCs w:val="20"/>
                <w:lang w:val="bg-BG"/>
              </w:rPr>
              <w:t>ъпътстващи заболявания</w:t>
            </w:r>
          </w:p>
        </w:tc>
        <w:tc>
          <w:tcPr>
            <w:tcW w:w="4698" w:type="dxa"/>
          </w:tcPr>
          <w:p w:rsidR="00465775" w:rsidRPr="000F3FD7" w:rsidRDefault="00465775" w:rsidP="004F3D7A">
            <w:pPr>
              <w:rPr>
                <w:rFonts w:ascii="Times New Roman" w:hAnsi="Times New Roman" w:cs="Times New Roman"/>
                <w:b/>
                <w:sz w:val="20"/>
                <w:szCs w:val="20"/>
                <w:lang w:val="bg-BG"/>
              </w:rPr>
            </w:pPr>
            <w:r w:rsidRPr="000F3FD7">
              <w:rPr>
                <w:rFonts w:ascii="Times New Roman" w:hAnsi="Times New Roman" w:cs="Times New Roman"/>
                <w:b/>
                <w:sz w:val="20"/>
                <w:szCs w:val="20"/>
                <w:lang w:val="bg-BG"/>
              </w:rPr>
              <w:t>Критерии</w:t>
            </w:r>
          </w:p>
        </w:tc>
      </w:tr>
      <w:tr w:rsidR="00465775" w:rsidRPr="000F3FD7" w:rsidTr="003D18B0">
        <w:tc>
          <w:tcPr>
            <w:tcW w:w="4698" w:type="dxa"/>
          </w:tcPr>
          <w:p w:rsidR="00465775" w:rsidRPr="000F3FD7" w:rsidRDefault="00D31E20" w:rsidP="004F3D7A">
            <w:pP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Артериална хипертония (АХ)</w:t>
            </w:r>
          </w:p>
        </w:tc>
        <w:tc>
          <w:tcPr>
            <w:tcW w:w="4698" w:type="dxa"/>
          </w:tcPr>
          <w:p w:rsidR="00465775" w:rsidRPr="000F3FD7" w:rsidRDefault="00465775" w:rsidP="004F3D7A">
            <w:pPr>
              <w:rPr>
                <w:rFonts w:ascii="Times New Roman" w:hAnsi="Times New Roman" w:cs="Times New Roman"/>
                <w:sz w:val="20"/>
                <w:szCs w:val="20"/>
                <w:lang w:val="bg-BG"/>
              </w:rPr>
            </w:pPr>
            <w:r w:rsidRPr="000F3FD7">
              <w:rPr>
                <w:rFonts w:ascii="Times New Roman" w:hAnsi="Times New Roman" w:cs="Times New Roman"/>
                <w:sz w:val="20"/>
                <w:szCs w:val="20"/>
                <w:lang w:val="bg-BG"/>
              </w:rPr>
              <w:t xml:space="preserve">Анамнеза за хипертония или кръвно налягане по-високо от </w:t>
            </w:r>
            <w:r w:rsidRPr="000F3FD7">
              <w:rPr>
                <w:rFonts w:ascii="Times New Roman" w:hAnsi="Times New Roman" w:cs="Times New Roman"/>
                <w:sz w:val="20"/>
                <w:szCs w:val="20"/>
              </w:rPr>
              <w:t xml:space="preserve">140/90 </w:t>
            </w:r>
            <w:r w:rsidR="00795B11" w:rsidRPr="000F3FD7">
              <w:rPr>
                <w:rFonts w:ascii="Times New Roman" w:hAnsi="Times New Roman" w:cs="Times New Roman"/>
                <w:sz w:val="20"/>
                <w:szCs w:val="20"/>
              </w:rPr>
              <w:t>mmHg</w:t>
            </w:r>
            <w:r w:rsidR="00795B11" w:rsidRPr="000F3FD7">
              <w:rPr>
                <w:rFonts w:ascii="Times New Roman" w:hAnsi="Times New Roman" w:cs="Times New Roman"/>
                <w:sz w:val="20"/>
                <w:szCs w:val="20"/>
                <w:lang w:val="bg-BG"/>
              </w:rPr>
              <w:t xml:space="preserve"> </w:t>
            </w:r>
            <w:r w:rsidRPr="000F3FD7">
              <w:rPr>
                <w:rFonts w:ascii="Times New Roman" w:hAnsi="Times New Roman" w:cs="Times New Roman"/>
                <w:sz w:val="20"/>
                <w:szCs w:val="20"/>
                <w:lang w:val="bg-BG"/>
              </w:rPr>
              <w:t xml:space="preserve">при болничните изследвания </w:t>
            </w:r>
          </w:p>
        </w:tc>
      </w:tr>
      <w:tr w:rsidR="00465775" w:rsidRPr="000F3FD7" w:rsidTr="003D18B0">
        <w:tc>
          <w:tcPr>
            <w:tcW w:w="4698" w:type="dxa"/>
          </w:tcPr>
          <w:p w:rsidR="00465775" w:rsidRPr="000F3FD7" w:rsidRDefault="002668AD" w:rsidP="004F3D7A">
            <w:pP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Захарен диабет</w:t>
            </w:r>
            <w:r w:rsidRPr="000F3FD7">
              <w:rPr>
                <w:rFonts w:ascii="Times New Roman" w:hAnsi="Times New Roman" w:cs="Times New Roman"/>
                <w:b/>
                <w:i/>
                <w:sz w:val="20"/>
                <w:szCs w:val="20"/>
              </w:rPr>
              <w:t xml:space="preserve"> (</w:t>
            </w:r>
            <w:r w:rsidR="00465775" w:rsidRPr="000F3FD7">
              <w:rPr>
                <w:rFonts w:ascii="Times New Roman" w:hAnsi="Times New Roman" w:cs="Times New Roman"/>
                <w:b/>
                <w:i/>
                <w:sz w:val="20"/>
                <w:szCs w:val="20"/>
              </w:rPr>
              <w:t>ЗД)</w:t>
            </w:r>
          </w:p>
        </w:tc>
        <w:tc>
          <w:tcPr>
            <w:tcW w:w="4698" w:type="dxa"/>
          </w:tcPr>
          <w:p w:rsidR="00465775" w:rsidRPr="000F3FD7" w:rsidRDefault="00465775" w:rsidP="004F3D7A">
            <w:pPr>
              <w:rPr>
                <w:rFonts w:ascii="Times New Roman" w:hAnsi="Times New Roman" w:cs="Times New Roman"/>
                <w:sz w:val="20"/>
                <w:szCs w:val="20"/>
                <w:lang w:val="bg-BG"/>
              </w:rPr>
            </w:pPr>
            <w:r w:rsidRPr="000F3FD7">
              <w:rPr>
                <w:rFonts w:ascii="Times New Roman" w:hAnsi="Times New Roman" w:cs="Times New Roman"/>
                <w:sz w:val="20"/>
                <w:szCs w:val="20"/>
                <w:lang w:val="bg-BG"/>
              </w:rPr>
              <w:t xml:space="preserve">Анамнеза за захарен диабет на орално или инсулиново лечение, или новооткрит </w:t>
            </w:r>
            <w:r w:rsidR="00965BE4" w:rsidRPr="000F3FD7">
              <w:rPr>
                <w:rFonts w:ascii="Times New Roman" w:hAnsi="Times New Roman" w:cs="Times New Roman"/>
                <w:sz w:val="20"/>
                <w:szCs w:val="20"/>
                <w:lang w:val="bg-BG"/>
              </w:rPr>
              <w:t xml:space="preserve">ЗД </w:t>
            </w:r>
            <w:r w:rsidRPr="000F3FD7">
              <w:rPr>
                <w:rFonts w:ascii="Times New Roman" w:hAnsi="Times New Roman" w:cs="Times New Roman"/>
                <w:sz w:val="20"/>
                <w:szCs w:val="20"/>
                <w:lang w:val="bg-BG"/>
              </w:rPr>
              <w:t xml:space="preserve">според нивата на кръвната захар  </w:t>
            </w:r>
          </w:p>
        </w:tc>
      </w:tr>
      <w:tr w:rsidR="00465775" w:rsidRPr="000F3FD7" w:rsidTr="003D18B0">
        <w:tc>
          <w:tcPr>
            <w:tcW w:w="4698" w:type="dxa"/>
          </w:tcPr>
          <w:p w:rsidR="00465775" w:rsidRPr="000F3FD7" w:rsidRDefault="00465775" w:rsidP="004F3D7A">
            <w:pPr>
              <w:rPr>
                <w:rFonts w:ascii="Times New Roman" w:hAnsi="Times New Roman" w:cs="Times New Roman"/>
                <w:b/>
                <w:i/>
                <w:sz w:val="20"/>
                <w:szCs w:val="20"/>
                <w:lang w:val="bg-BG"/>
              </w:rPr>
            </w:pPr>
            <w:r w:rsidRPr="000F3FD7">
              <w:rPr>
                <w:rFonts w:ascii="Times New Roman" w:hAnsi="Times New Roman" w:cs="Times New Roman"/>
                <w:b/>
                <w:bCs/>
                <w:i/>
                <w:sz w:val="20"/>
                <w:szCs w:val="20"/>
                <w:lang w:val="bg-BG"/>
              </w:rPr>
              <w:t xml:space="preserve">Хронична обструктивна белодробна болест (ХОББ) </w:t>
            </w:r>
          </w:p>
        </w:tc>
        <w:tc>
          <w:tcPr>
            <w:tcW w:w="4698" w:type="dxa"/>
          </w:tcPr>
          <w:p w:rsidR="00465775" w:rsidRPr="000F3FD7" w:rsidRDefault="00465775" w:rsidP="004F3D7A">
            <w:pPr>
              <w:rPr>
                <w:rFonts w:ascii="Times New Roman" w:hAnsi="Times New Roman" w:cs="Times New Roman"/>
                <w:sz w:val="20"/>
                <w:szCs w:val="20"/>
                <w:lang w:val="bg-BG"/>
              </w:rPr>
            </w:pPr>
            <w:r w:rsidRPr="000F3FD7">
              <w:rPr>
                <w:rFonts w:ascii="Times New Roman" w:hAnsi="Times New Roman" w:cs="Times New Roman"/>
                <w:sz w:val="20"/>
                <w:szCs w:val="20"/>
                <w:lang w:val="bg-BG"/>
              </w:rPr>
              <w:t xml:space="preserve">Анамнеза и/или хоспитализации поради ХОББ </w:t>
            </w:r>
          </w:p>
        </w:tc>
      </w:tr>
      <w:tr w:rsidR="00465775" w:rsidRPr="000F3FD7" w:rsidTr="003D18B0">
        <w:tc>
          <w:tcPr>
            <w:tcW w:w="4698" w:type="dxa"/>
          </w:tcPr>
          <w:p w:rsidR="00465775" w:rsidRPr="000F3FD7" w:rsidRDefault="00465775" w:rsidP="004F3D7A">
            <w:pP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Хронично бъбречно заболяване</w:t>
            </w:r>
            <w:r w:rsidRPr="000F3FD7">
              <w:rPr>
                <w:rFonts w:ascii="Times New Roman" w:hAnsi="Times New Roman" w:cs="Times New Roman"/>
                <w:b/>
                <w:i/>
                <w:sz w:val="20"/>
                <w:szCs w:val="20"/>
              </w:rPr>
              <w:t xml:space="preserve"> (ХБЗ)</w:t>
            </w:r>
          </w:p>
        </w:tc>
        <w:tc>
          <w:tcPr>
            <w:tcW w:w="4698" w:type="dxa"/>
          </w:tcPr>
          <w:p w:rsidR="00465775" w:rsidRPr="000F3FD7" w:rsidRDefault="00465775" w:rsidP="004F3D7A">
            <w:pPr>
              <w:rPr>
                <w:rFonts w:ascii="Times New Roman" w:hAnsi="Times New Roman" w:cs="Times New Roman"/>
                <w:sz w:val="20"/>
                <w:szCs w:val="20"/>
              </w:rPr>
            </w:pPr>
            <w:r w:rsidRPr="000F3FD7">
              <w:rPr>
                <w:rFonts w:ascii="Times New Roman" w:hAnsi="Times New Roman" w:cs="Times New Roman"/>
                <w:sz w:val="20"/>
                <w:szCs w:val="20"/>
                <w:lang w:val="bg-BG"/>
              </w:rPr>
              <w:t xml:space="preserve">Анамнеза и/или хоспитализации поради ХБЗ и </w:t>
            </w:r>
            <w:r w:rsidRPr="000F3FD7">
              <w:rPr>
                <w:rFonts w:ascii="Times New Roman" w:hAnsi="Times New Roman" w:cs="Times New Roman"/>
                <w:sz w:val="20"/>
                <w:szCs w:val="20"/>
              </w:rPr>
              <w:t xml:space="preserve">eGFR </w:t>
            </w:r>
            <w:r w:rsidRPr="000F3FD7">
              <w:rPr>
                <w:rFonts w:ascii="Times New Roman" w:hAnsi="Times New Roman" w:cs="Times New Roman"/>
                <w:sz w:val="20"/>
                <w:szCs w:val="20"/>
                <w:lang w:val="bg-BG"/>
              </w:rPr>
              <w:t xml:space="preserve">по-малък от 60 </w:t>
            </w:r>
            <w:r w:rsidR="006F63F3" w:rsidRPr="000F3FD7">
              <w:rPr>
                <w:rFonts w:ascii="Times New Roman" w:hAnsi="Times New Roman" w:cs="Times New Roman"/>
                <w:sz w:val="20"/>
                <w:szCs w:val="20"/>
                <w:lang w:val="bg-BG"/>
              </w:rPr>
              <w:t>мл/мин/м</w:t>
            </w:r>
            <w:r w:rsidR="006F63F3" w:rsidRPr="000F3FD7">
              <w:rPr>
                <w:rFonts w:ascii="Times New Roman" w:hAnsi="Times New Roman" w:cs="Times New Roman"/>
                <w:sz w:val="20"/>
                <w:szCs w:val="20"/>
                <w:vertAlign w:val="superscript"/>
                <w:lang w:val="bg-BG"/>
              </w:rPr>
              <w:t>2</w:t>
            </w:r>
          </w:p>
          <w:p w:rsidR="00465775" w:rsidRPr="000F3FD7" w:rsidRDefault="00465775" w:rsidP="004F3D7A">
            <w:pPr>
              <w:rPr>
                <w:rFonts w:ascii="Times New Roman" w:hAnsi="Times New Roman" w:cs="Times New Roman"/>
                <w:sz w:val="20"/>
                <w:szCs w:val="20"/>
                <w:lang w:val="bg-BG"/>
              </w:rPr>
            </w:pPr>
          </w:p>
        </w:tc>
      </w:tr>
      <w:tr w:rsidR="00465775" w:rsidRPr="000F3FD7" w:rsidTr="003D18B0">
        <w:tc>
          <w:tcPr>
            <w:tcW w:w="4698" w:type="dxa"/>
          </w:tcPr>
          <w:p w:rsidR="00465775" w:rsidRPr="000F3FD7" w:rsidRDefault="006F63F3" w:rsidP="004F3D7A">
            <w:pP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 xml:space="preserve">Хронична бъбречна недостатъчност </w:t>
            </w:r>
            <w:r w:rsidRPr="000F3FD7">
              <w:rPr>
                <w:rFonts w:ascii="Times New Roman" w:hAnsi="Times New Roman" w:cs="Times New Roman"/>
                <w:b/>
                <w:i/>
                <w:sz w:val="20"/>
                <w:szCs w:val="20"/>
              </w:rPr>
              <w:t>(</w:t>
            </w:r>
            <w:r w:rsidRPr="000F3FD7">
              <w:rPr>
                <w:rFonts w:ascii="Times New Roman" w:hAnsi="Times New Roman" w:cs="Times New Roman"/>
                <w:b/>
                <w:i/>
                <w:sz w:val="20"/>
                <w:szCs w:val="20"/>
                <w:lang w:val="bg-BG"/>
              </w:rPr>
              <w:t>ХБН</w:t>
            </w:r>
            <w:r w:rsidRPr="000F3FD7">
              <w:rPr>
                <w:rFonts w:ascii="Times New Roman" w:hAnsi="Times New Roman" w:cs="Times New Roman"/>
                <w:b/>
                <w:i/>
                <w:sz w:val="20"/>
                <w:szCs w:val="20"/>
              </w:rPr>
              <w:t>)</w:t>
            </w:r>
          </w:p>
        </w:tc>
        <w:tc>
          <w:tcPr>
            <w:tcW w:w="4698" w:type="dxa"/>
          </w:tcPr>
          <w:p w:rsidR="00465775" w:rsidRPr="000F3FD7" w:rsidRDefault="00465775" w:rsidP="004F3D7A">
            <w:pPr>
              <w:rPr>
                <w:rFonts w:ascii="Times New Roman" w:hAnsi="Times New Roman" w:cs="Times New Roman"/>
                <w:sz w:val="20"/>
                <w:szCs w:val="20"/>
                <w:lang w:val="bg-BG"/>
              </w:rPr>
            </w:pPr>
            <w:r w:rsidRPr="000F3FD7">
              <w:rPr>
                <w:rFonts w:ascii="Times New Roman" w:hAnsi="Times New Roman" w:cs="Times New Roman"/>
                <w:sz w:val="20"/>
                <w:szCs w:val="20"/>
              </w:rPr>
              <w:t xml:space="preserve">eGFR </w:t>
            </w:r>
            <w:r w:rsidRPr="000F3FD7">
              <w:rPr>
                <w:rFonts w:ascii="Times New Roman" w:hAnsi="Times New Roman" w:cs="Times New Roman"/>
                <w:sz w:val="20"/>
                <w:szCs w:val="20"/>
                <w:lang w:val="bg-BG"/>
              </w:rPr>
              <w:t>по-малък от 30</w:t>
            </w:r>
            <w:r w:rsidR="006F63F3" w:rsidRPr="000F3FD7">
              <w:rPr>
                <w:rFonts w:ascii="Times New Roman" w:hAnsi="Times New Roman" w:cs="Times New Roman"/>
                <w:sz w:val="20"/>
                <w:szCs w:val="20"/>
                <w:lang w:val="bg-BG"/>
              </w:rPr>
              <w:t xml:space="preserve"> мл/мин/м</w:t>
            </w:r>
            <w:r w:rsidR="006F63F3" w:rsidRPr="000F3FD7">
              <w:rPr>
                <w:rFonts w:ascii="Times New Roman" w:hAnsi="Times New Roman" w:cs="Times New Roman"/>
                <w:sz w:val="20"/>
                <w:szCs w:val="20"/>
                <w:vertAlign w:val="superscript"/>
                <w:lang w:val="bg-BG"/>
              </w:rPr>
              <w:t>2</w:t>
            </w:r>
          </w:p>
        </w:tc>
      </w:tr>
      <w:tr w:rsidR="00465775" w:rsidRPr="000F3FD7" w:rsidTr="003D18B0">
        <w:tc>
          <w:tcPr>
            <w:tcW w:w="4698" w:type="dxa"/>
          </w:tcPr>
          <w:p w:rsidR="00465775" w:rsidRPr="000F3FD7" w:rsidRDefault="00465775" w:rsidP="004F3D7A">
            <w:pP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Анемия</w:t>
            </w:r>
          </w:p>
        </w:tc>
        <w:tc>
          <w:tcPr>
            <w:tcW w:w="4698" w:type="dxa"/>
          </w:tcPr>
          <w:p w:rsidR="00465775" w:rsidRPr="000F3FD7" w:rsidRDefault="00465775" w:rsidP="004F3D7A">
            <w:pPr>
              <w:rPr>
                <w:rFonts w:ascii="Times New Roman" w:hAnsi="Times New Roman" w:cs="Times New Roman"/>
                <w:sz w:val="20"/>
                <w:szCs w:val="20"/>
                <w:lang w:val="bg-BG"/>
              </w:rPr>
            </w:pPr>
            <w:r w:rsidRPr="000F3FD7">
              <w:rPr>
                <w:rFonts w:ascii="Times New Roman" w:hAnsi="Times New Roman" w:cs="Times New Roman"/>
                <w:sz w:val="20"/>
                <w:szCs w:val="20"/>
                <w:lang w:val="bg-BG"/>
              </w:rPr>
              <w:t xml:space="preserve">Ниво на хемоглобина по-ниски от 130 </w:t>
            </w:r>
            <w:r w:rsidRPr="000F3FD7">
              <w:rPr>
                <w:rFonts w:ascii="Times New Roman" w:hAnsi="Times New Roman" w:cs="Times New Roman"/>
                <w:sz w:val="20"/>
                <w:szCs w:val="20"/>
              </w:rPr>
              <w:t xml:space="preserve">g/l </w:t>
            </w:r>
            <w:r w:rsidRPr="000F3FD7">
              <w:rPr>
                <w:rFonts w:ascii="Times New Roman" w:hAnsi="Times New Roman" w:cs="Times New Roman"/>
                <w:sz w:val="20"/>
                <w:szCs w:val="20"/>
                <w:lang w:val="bg-BG"/>
              </w:rPr>
              <w:t xml:space="preserve">за мъже </w:t>
            </w:r>
            <w:r w:rsidRPr="000F3FD7">
              <w:rPr>
                <w:rFonts w:ascii="Times New Roman" w:hAnsi="Times New Roman" w:cs="Times New Roman"/>
                <w:sz w:val="20"/>
                <w:szCs w:val="20"/>
              </w:rPr>
              <w:t xml:space="preserve">и 120 g/l </w:t>
            </w:r>
            <w:r w:rsidRPr="000F3FD7">
              <w:rPr>
                <w:rFonts w:ascii="Times New Roman" w:hAnsi="Times New Roman" w:cs="Times New Roman"/>
                <w:sz w:val="20"/>
                <w:szCs w:val="20"/>
                <w:lang w:val="bg-BG"/>
              </w:rPr>
              <w:t xml:space="preserve">за жени </w:t>
            </w:r>
          </w:p>
        </w:tc>
      </w:tr>
      <w:tr w:rsidR="00D31E20" w:rsidRPr="000F3FD7" w:rsidTr="003D18B0">
        <w:tc>
          <w:tcPr>
            <w:tcW w:w="4698" w:type="dxa"/>
          </w:tcPr>
          <w:p w:rsidR="00D31E20" w:rsidRPr="000F3FD7" w:rsidRDefault="00D31E20" w:rsidP="004F3D7A">
            <w:pP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Хиперкалиемия</w:t>
            </w:r>
          </w:p>
        </w:tc>
        <w:tc>
          <w:tcPr>
            <w:tcW w:w="4698" w:type="dxa"/>
          </w:tcPr>
          <w:p w:rsidR="00D31E20" w:rsidRPr="000F3FD7" w:rsidRDefault="00D31E20" w:rsidP="004F3D7A">
            <w:pPr>
              <w:rPr>
                <w:rFonts w:ascii="Times New Roman" w:hAnsi="Times New Roman" w:cs="Times New Roman"/>
                <w:sz w:val="20"/>
                <w:szCs w:val="20"/>
                <w:lang w:val="bg-BG"/>
              </w:rPr>
            </w:pPr>
            <w:r w:rsidRPr="000F3FD7">
              <w:rPr>
                <w:rFonts w:ascii="Times New Roman" w:hAnsi="Times New Roman" w:cs="Times New Roman"/>
                <w:sz w:val="20"/>
                <w:szCs w:val="20"/>
                <w:lang w:val="bg-BG"/>
              </w:rPr>
              <w:t>Серумен калий над 5.5 mmol/l</w:t>
            </w:r>
          </w:p>
        </w:tc>
      </w:tr>
    </w:tbl>
    <w:p w:rsidR="00465775" w:rsidRPr="004F3D7A" w:rsidRDefault="00465775" w:rsidP="00465775">
      <w:pPr>
        <w:spacing w:line="276" w:lineRule="auto"/>
        <w:rPr>
          <w:rFonts w:ascii="Times New Roman" w:hAnsi="Times New Roman" w:cs="Times New Roman"/>
        </w:rPr>
      </w:pPr>
    </w:p>
    <w:p w:rsidR="00965BE4" w:rsidRPr="004F3D7A" w:rsidRDefault="00965BE4" w:rsidP="00965BE4">
      <w:pPr>
        <w:spacing w:line="276" w:lineRule="auto"/>
        <w:jc w:val="both"/>
        <w:rPr>
          <w:rFonts w:ascii="Times New Roman" w:hAnsi="Times New Roman" w:cs="Times New Roman"/>
          <w:b/>
          <w:lang w:val="bg-BG"/>
        </w:rPr>
      </w:pPr>
      <w:r w:rsidRPr="004F3D7A">
        <w:rPr>
          <w:rFonts w:ascii="Times New Roman" w:hAnsi="Times New Roman" w:cs="Times New Roman"/>
          <w:lang w:val="bg-BG"/>
        </w:rPr>
        <w:t>Определянето на скоростта на гломерулна филтрация (GFR) е осъществено чрез използването на уравнението за модификация на диетата при бъбречно заболяване (</w:t>
      </w:r>
      <w:r w:rsidRPr="004F3D7A">
        <w:rPr>
          <w:rFonts w:ascii="Times New Roman" w:hAnsi="Times New Roman" w:cs="Times New Roman"/>
          <w:b/>
          <w:i/>
          <w:lang w:val="bg-BG"/>
        </w:rPr>
        <w:t>Modification of Diet in Renal Disease – MDRD</w:t>
      </w:r>
      <w:r w:rsidRPr="004F3D7A">
        <w:rPr>
          <w:rFonts w:ascii="Times New Roman" w:hAnsi="Times New Roman" w:cs="Times New Roman"/>
          <w:lang w:val="bg-BG"/>
        </w:rPr>
        <w:t>) eGFR- стойност изчислена с помощта на калкулатор от сайта на National Institute of  Diabetes and Digestive an</w:t>
      </w:r>
      <w:r w:rsidR="00791D3B" w:rsidRPr="004F3D7A">
        <w:rPr>
          <w:rFonts w:ascii="Times New Roman" w:hAnsi="Times New Roman" w:cs="Times New Roman"/>
          <w:lang w:val="bg-BG"/>
        </w:rPr>
        <w:t>d Kidney Diseases по формулата:</w:t>
      </w:r>
      <w:r w:rsidRPr="004F3D7A">
        <w:rPr>
          <w:rFonts w:ascii="Times New Roman" w:hAnsi="Times New Roman" w:cs="Times New Roman"/>
          <w:lang w:val="bg-BG"/>
        </w:rPr>
        <w:t xml:space="preserve"> </w:t>
      </w:r>
      <w:r w:rsidRPr="004F3D7A">
        <w:rPr>
          <w:rFonts w:ascii="Times New Roman" w:hAnsi="Times New Roman" w:cs="Times New Roman"/>
          <w:b/>
        </w:rPr>
        <w:t>GFR (ml/min/1.73 m2) (при възраст 18 години и повече) = 186 x (Scr/88.4)-1.154 x (възрастта)-0.203 x (0.742 за жени) x (1.21 за негроидна раса)</w:t>
      </w:r>
      <w:r w:rsidR="00D9445D" w:rsidRPr="004F3D7A">
        <w:rPr>
          <w:rFonts w:ascii="Times New Roman" w:hAnsi="Times New Roman" w:cs="Times New Roman"/>
          <w:b/>
          <w:lang w:val="bg-BG"/>
        </w:rPr>
        <w:t>.</w:t>
      </w:r>
    </w:p>
    <w:p w:rsidR="00965BE4" w:rsidRPr="004F3D7A" w:rsidRDefault="00465775" w:rsidP="00965BE4">
      <w:pPr>
        <w:pStyle w:val="ListParagraph"/>
        <w:numPr>
          <w:ilvl w:val="0"/>
          <w:numId w:val="15"/>
        </w:numPr>
        <w:spacing w:line="276" w:lineRule="auto"/>
        <w:jc w:val="both"/>
        <w:rPr>
          <w:rFonts w:ascii="Times New Roman" w:hAnsi="Times New Roman" w:cs="Times New Roman"/>
          <w:lang w:val="bg-BG"/>
        </w:rPr>
      </w:pPr>
      <w:r w:rsidRPr="000F3FD7">
        <w:rPr>
          <w:rFonts w:ascii="Times New Roman" w:hAnsi="Times New Roman" w:cs="Times New Roman"/>
          <w:i/>
          <w:lang w:val="bg-BG"/>
        </w:rPr>
        <w:t xml:space="preserve"> </w:t>
      </w:r>
      <w:r w:rsidR="00965BE4" w:rsidRPr="000F3FD7">
        <w:rPr>
          <w:rFonts w:ascii="Times New Roman" w:hAnsi="Times New Roman" w:cs="Times New Roman"/>
          <w:b/>
          <w:i/>
          <w:u w:val="single"/>
          <w:lang w:val="bg-BG"/>
        </w:rPr>
        <w:t xml:space="preserve">Проучване на </w:t>
      </w:r>
      <w:r w:rsidR="00965BE4" w:rsidRPr="004F3D7A">
        <w:rPr>
          <w:rFonts w:ascii="Times New Roman" w:hAnsi="Times New Roman" w:cs="Times New Roman"/>
          <w:b/>
          <w:i/>
          <w:u w:val="single"/>
          <w:lang w:val="bg-BG"/>
        </w:rPr>
        <w:t>прилагани медикаменти и анализ по пол и по тип СН</w:t>
      </w:r>
    </w:p>
    <w:p w:rsidR="00465775" w:rsidRDefault="00965BE4" w:rsidP="00965BE4">
      <w:pPr>
        <w:pStyle w:val="ListParagraph"/>
        <w:spacing w:line="276" w:lineRule="auto"/>
        <w:ind w:left="0"/>
        <w:jc w:val="both"/>
        <w:rPr>
          <w:rFonts w:ascii="Times New Roman" w:hAnsi="Times New Roman" w:cs="Times New Roman"/>
          <w:lang w:val="bg-BG"/>
        </w:rPr>
      </w:pPr>
      <w:r w:rsidRPr="004F3D7A">
        <w:rPr>
          <w:rFonts w:ascii="Times New Roman" w:hAnsi="Times New Roman" w:cs="Times New Roman"/>
          <w:lang w:val="bg-BG"/>
        </w:rPr>
        <w:lastRenderedPageBreak/>
        <w:t xml:space="preserve">Проучени са най-често предписваните медикаменти - </w:t>
      </w:r>
      <w:r w:rsidRPr="004F3D7A">
        <w:rPr>
          <w:rFonts w:ascii="Times New Roman" w:hAnsi="Times New Roman" w:cs="Times New Roman"/>
          <w:b/>
          <w:i/>
          <w:lang w:val="bg-BG"/>
        </w:rPr>
        <w:t xml:space="preserve">АСЕ-инхибитори, ангиотензин рецепторни блокери, бета-блокери и алдостерон рецепторни антагонисти и калциеви антагонисти, статини, бримкови диуретици, тиазидни диуретици,  </w:t>
      </w:r>
      <w:r w:rsidRPr="004F3D7A">
        <w:rPr>
          <w:rFonts w:ascii="Times New Roman" w:hAnsi="Times New Roman" w:cs="Times New Roman"/>
          <w:b/>
          <w:i/>
        </w:rPr>
        <w:t>Ivabradine</w:t>
      </w:r>
      <w:r w:rsidRPr="004F3D7A">
        <w:rPr>
          <w:rFonts w:ascii="Times New Roman" w:hAnsi="Times New Roman" w:cs="Times New Roman"/>
          <w:b/>
          <w:i/>
          <w:lang w:val="bg-BG"/>
        </w:rPr>
        <w:t xml:space="preserve">, </w:t>
      </w:r>
      <w:r w:rsidRPr="004F3D7A">
        <w:rPr>
          <w:rFonts w:ascii="Times New Roman" w:hAnsi="Times New Roman" w:cs="Times New Roman"/>
          <w:b/>
          <w:i/>
        </w:rPr>
        <w:t>Trimetazidine</w:t>
      </w:r>
      <w:r w:rsidRPr="004F3D7A">
        <w:rPr>
          <w:rFonts w:ascii="Times New Roman" w:hAnsi="Times New Roman" w:cs="Times New Roman"/>
          <w:b/>
          <w:i/>
          <w:lang w:val="bg-BG"/>
        </w:rPr>
        <w:t>, кумариновия орален антикоагулант Acenocoumarol</w:t>
      </w:r>
      <w:r w:rsidR="00795B11" w:rsidRPr="004F3D7A">
        <w:rPr>
          <w:rFonts w:ascii="Times New Roman" w:hAnsi="Times New Roman" w:cs="Times New Roman"/>
          <w:b/>
          <w:i/>
        </w:rPr>
        <w:t>, Digoxin</w:t>
      </w:r>
      <w:r w:rsidRPr="004F3D7A">
        <w:rPr>
          <w:rFonts w:ascii="Times New Roman" w:hAnsi="Times New Roman" w:cs="Times New Roman"/>
          <w:b/>
          <w:i/>
          <w:lang w:val="bg-BG"/>
        </w:rPr>
        <w:t xml:space="preserve"> и Ацетилсалицитовата киселина.</w:t>
      </w:r>
      <w:r w:rsidRPr="004F3D7A">
        <w:rPr>
          <w:rFonts w:ascii="Times New Roman" w:hAnsi="Times New Roman" w:cs="Times New Roman"/>
          <w:lang w:val="bg-BG"/>
        </w:rPr>
        <w:t xml:space="preserve"> Анализирано е предписването им спрямо</w:t>
      </w:r>
      <w:r w:rsidR="00DA301E" w:rsidRPr="004F3D7A">
        <w:rPr>
          <w:rFonts w:ascii="Times New Roman" w:hAnsi="Times New Roman" w:cs="Times New Roman"/>
          <w:lang w:val="bg-BG"/>
        </w:rPr>
        <w:t xml:space="preserve"> фракцията на изтласкване, пола и</w:t>
      </w:r>
      <w:r w:rsidRPr="004F3D7A">
        <w:rPr>
          <w:rFonts w:ascii="Times New Roman" w:hAnsi="Times New Roman" w:cs="Times New Roman"/>
          <w:lang w:val="bg-BG"/>
        </w:rPr>
        <w:t xml:space="preserve"> противопоказанията на пациентите.</w:t>
      </w:r>
    </w:p>
    <w:p w:rsidR="000F3FD7" w:rsidRPr="004F3D7A" w:rsidRDefault="000F3FD7" w:rsidP="00965BE4">
      <w:pPr>
        <w:pStyle w:val="ListParagraph"/>
        <w:spacing w:line="276" w:lineRule="auto"/>
        <w:ind w:left="0"/>
        <w:jc w:val="both"/>
        <w:rPr>
          <w:rFonts w:ascii="Times New Roman" w:hAnsi="Times New Roman" w:cs="Times New Roman"/>
          <w:lang w:val="bg-BG"/>
        </w:rPr>
      </w:pPr>
    </w:p>
    <w:p w:rsidR="00965BE4" w:rsidRPr="004F3D7A" w:rsidRDefault="00965BE4" w:rsidP="00965BE4">
      <w:pPr>
        <w:pStyle w:val="ListParagraph"/>
        <w:numPr>
          <w:ilvl w:val="0"/>
          <w:numId w:val="15"/>
        </w:numPr>
        <w:spacing w:line="276" w:lineRule="auto"/>
        <w:jc w:val="both"/>
        <w:rPr>
          <w:rFonts w:ascii="Times New Roman" w:hAnsi="Times New Roman" w:cs="Times New Roman"/>
          <w:lang w:val="bg-BG"/>
        </w:rPr>
      </w:pPr>
      <w:r w:rsidRPr="004F3D7A">
        <w:rPr>
          <w:rFonts w:ascii="Times New Roman" w:hAnsi="Times New Roman" w:cs="Times New Roman"/>
          <w:b/>
          <w:i/>
          <w:u w:val="single"/>
          <w:lang w:val="bg-BG"/>
        </w:rPr>
        <w:t xml:space="preserve">Проучване на противопоказания, нежелани ефекти </w:t>
      </w:r>
      <w:r w:rsidRPr="004F3D7A">
        <w:rPr>
          <w:rFonts w:ascii="Times New Roman" w:hAnsi="Times New Roman" w:cs="Times New Roman"/>
          <w:b/>
          <w:i/>
          <w:u w:val="single"/>
        </w:rPr>
        <w:t xml:space="preserve"> </w:t>
      </w:r>
      <w:r w:rsidRPr="004F3D7A">
        <w:rPr>
          <w:rFonts w:ascii="Times New Roman" w:hAnsi="Times New Roman" w:cs="Times New Roman"/>
          <w:b/>
          <w:i/>
          <w:u w:val="single"/>
          <w:lang w:val="bg-BG"/>
        </w:rPr>
        <w:t>и токсикологични рискове</w:t>
      </w:r>
    </w:p>
    <w:p w:rsidR="00965BE4" w:rsidRPr="004F3D7A" w:rsidRDefault="00965BE4" w:rsidP="004F3D7A">
      <w:pPr>
        <w:spacing w:after="0" w:line="276" w:lineRule="auto"/>
        <w:jc w:val="both"/>
        <w:rPr>
          <w:rFonts w:ascii="Times New Roman" w:hAnsi="Times New Roman" w:cs="Times New Roman"/>
          <w:lang w:val="bg-BG"/>
        </w:rPr>
      </w:pPr>
      <w:r w:rsidRPr="004F3D7A">
        <w:rPr>
          <w:rFonts w:ascii="Times New Roman" w:hAnsi="Times New Roman" w:cs="Times New Roman"/>
          <w:lang w:val="bg-BG"/>
        </w:rPr>
        <w:t>Изследвани са и противопоказанията за употребата на препоръчаните според европейските насоки за лечение кардиоактивни медикаменти (ББ, АСЕи, АРБ и МРА). Това са част от съпътстващите заболявания (астма/</w:t>
      </w:r>
      <w:r w:rsidRPr="004F3D7A">
        <w:rPr>
          <w:rFonts w:ascii="Times New Roman" w:hAnsi="Times New Roman" w:cs="Times New Roman"/>
          <w:bCs/>
          <w:lang w:val="bg-BG"/>
        </w:rPr>
        <w:t xml:space="preserve">ХОББ, </w:t>
      </w:r>
      <w:r w:rsidRPr="004F3D7A">
        <w:rPr>
          <w:rFonts w:ascii="Times New Roman" w:hAnsi="Times New Roman" w:cs="Times New Roman"/>
        </w:rPr>
        <w:t xml:space="preserve">eGFR </w:t>
      </w:r>
      <w:r w:rsidRPr="004F3D7A">
        <w:rPr>
          <w:rFonts w:ascii="Times New Roman" w:hAnsi="Times New Roman" w:cs="Times New Roman"/>
          <w:lang w:val="bg-BG"/>
        </w:rPr>
        <w:t>по-малък от 30</w:t>
      </w:r>
      <w:r w:rsidR="005341D3" w:rsidRPr="004F3D7A">
        <w:rPr>
          <w:rFonts w:ascii="Times New Roman" w:hAnsi="Times New Roman" w:cs="Times New Roman"/>
          <w:lang w:val="bg-BG"/>
        </w:rPr>
        <w:t xml:space="preserve"> мл/мин/м</w:t>
      </w:r>
      <w:r w:rsidR="005341D3" w:rsidRPr="004F3D7A">
        <w:rPr>
          <w:rFonts w:ascii="Times New Roman" w:hAnsi="Times New Roman" w:cs="Times New Roman"/>
          <w:vertAlign w:val="superscript"/>
          <w:lang w:val="bg-BG"/>
        </w:rPr>
        <w:t>2</w:t>
      </w:r>
      <w:r w:rsidRPr="004F3D7A">
        <w:rPr>
          <w:rFonts w:ascii="Times New Roman" w:hAnsi="Times New Roman" w:cs="Times New Roman"/>
          <w:lang w:val="bg-BG"/>
        </w:rPr>
        <w:t>), както и симптоматична хипотензия (систолно кръвно налягане под 100</w:t>
      </w:r>
      <w:r w:rsidR="005341D3" w:rsidRPr="004F3D7A">
        <w:rPr>
          <w:rFonts w:ascii="Times New Roman" w:hAnsi="Times New Roman" w:cs="Times New Roman"/>
        </w:rPr>
        <w:t xml:space="preserve"> mmHg</w:t>
      </w:r>
      <w:r w:rsidRPr="004F3D7A">
        <w:rPr>
          <w:rFonts w:ascii="Times New Roman" w:hAnsi="Times New Roman" w:cs="Times New Roman"/>
          <w:lang w:val="bg-BG"/>
        </w:rPr>
        <w:t>), брадикардията (сърдечна честота под 60</w:t>
      </w:r>
      <w:r w:rsidR="005341D3" w:rsidRPr="004F3D7A">
        <w:rPr>
          <w:rFonts w:ascii="Times New Roman" w:hAnsi="Times New Roman" w:cs="Times New Roman"/>
        </w:rPr>
        <w:t xml:space="preserve"> </w:t>
      </w:r>
      <w:r w:rsidRPr="004F3D7A">
        <w:rPr>
          <w:rFonts w:ascii="Times New Roman" w:hAnsi="Times New Roman" w:cs="Times New Roman"/>
          <w:lang w:val="bg-BG"/>
        </w:rPr>
        <w:t>удара/минута), а също така и хиперкалиемията (серумен калий над 5.5</w:t>
      </w:r>
      <w:r w:rsidR="005341D3" w:rsidRPr="004F3D7A">
        <w:rPr>
          <w:rFonts w:ascii="Times New Roman" w:hAnsi="Times New Roman" w:cs="Times New Roman"/>
          <w:lang w:val="bg-BG"/>
        </w:rPr>
        <w:t xml:space="preserve"> mmol/l</w:t>
      </w:r>
      <w:r w:rsidRPr="004F3D7A">
        <w:rPr>
          <w:rFonts w:ascii="Times New Roman" w:hAnsi="Times New Roman" w:cs="Times New Roman"/>
          <w:lang w:val="bg-BG"/>
        </w:rPr>
        <w:t xml:space="preserve">), както и рисковите фактори водещи до възникване или задълбочаване на състоянието.   </w:t>
      </w:r>
    </w:p>
    <w:p w:rsidR="004F3D7A" w:rsidRDefault="004F3D7A" w:rsidP="00465775">
      <w:pPr>
        <w:spacing w:line="276" w:lineRule="auto"/>
        <w:rPr>
          <w:rFonts w:ascii="Times New Roman" w:hAnsi="Times New Roman" w:cs="Times New Roman"/>
          <w:b/>
          <w:i/>
          <w:lang w:val="bg-BG"/>
        </w:rPr>
      </w:pPr>
    </w:p>
    <w:p w:rsidR="00465775" w:rsidRPr="004F3D7A" w:rsidRDefault="00465775" w:rsidP="00465775">
      <w:pPr>
        <w:spacing w:line="276" w:lineRule="auto"/>
        <w:rPr>
          <w:rFonts w:ascii="Times New Roman" w:hAnsi="Times New Roman" w:cs="Times New Roman"/>
          <w:b/>
          <w:i/>
          <w:lang w:val="bg-BG"/>
        </w:rPr>
      </w:pPr>
      <w:r w:rsidRPr="004F3D7A">
        <w:rPr>
          <w:rFonts w:ascii="Times New Roman" w:hAnsi="Times New Roman" w:cs="Times New Roman"/>
          <w:b/>
          <w:i/>
          <w:lang w:val="bg-BG"/>
        </w:rPr>
        <w:t xml:space="preserve">2. Методи </w:t>
      </w:r>
    </w:p>
    <w:p w:rsidR="00465775" w:rsidRPr="004F3D7A" w:rsidRDefault="00465775" w:rsidP="00465775">
      <w:pPr>
        <w:spacing w:line="276" w:lineRule="auto"/>
        <w:rPr>
          <w:rFonts w:ascii="Times New Roman" w:hAnsi="Times New Roman" w:cs="Times New Roman"/>
          <w:b/>
          <w:i/>
          <w:lang w:val="bg-BG"/>
        </w:rPr>
      </w:pPr>
      <w:r w:rsidRPr="004F3D7A">
        <w:rPr>
          <w:rFonts w:ascii="Times New Roman" w:hAnsi="Times New Roman" w:cs="Times New Roman"/>
          <w:b/>
          <w:i/>
          <w:lang w:val="bg-BG"/>
        </w:rPr>
        <w:t>Статистическа обработка</w:t>
      </w:r>
    </w:p>
    <w:p w:rsidR="00465775" w:rsidRDefault="00465775" w:rsidP="00465775">
      <w:pPr>
        <w:spacing w:line="276" w:lineRule="auto"/>
        <w:jc w:val="both"/>
        <w:rPr>
          <w:rFonts w:ascii="Times New Roman" w:hAnsi="Times New Roman" w:cs="Times New Roman"/>
          <w:lang w:val="bg-BG"/>
        </w:rPr>
      </w:pPr>
      <w:r w:rsidRPr="004F3D7A">
        <w:rPr>
          <w:rFonts w:ascii="Times New Roman" w:hAnsi="Times New Roman" w:cs="Times New Roman"/>
          <w:lang w:val="bg-BG"/>
        </w:rPr>
        <w:t>Демографските признаци, данните за съпътстващите заболявания, рисковите характеристики за усложнения, както и данните за приложената фармакологична терапия са описани чрез:</w:t>
      </w:r>
    </w:p>
    <w:p w:rsidR="000F3FD7" w:rsidRPr="004F3D7A" w:rsidRDefault="000F3FD7" w:rsidP="00465775">
      <w:pPr>
        <w:spacing w:line="276" w:lineRule="auto"/>
        <w:jc w:val="both"/>
        <w:rPr>
          <w:rFonts w:ascii="Times New Roman" w:hAnsi="Times New Roman" w:cs="Times New Roman"/>
          <w:lang w:val="bg-BG"/>
        </w:rPr>
      </w:pPr>
    </w:p>
    <w:p w:rsidR="00465775" w:rsidRPr="004F3D7A" w:rsidRDefault="007A48F9" w:rsidP="004D412E">
      <w:pPr>
        <w:pStyle w:val="ListParagraph"/>
        <w:numPr>
          <w:ilvl w:val="1"/>
          <w:numId w:val="3"/>
        </w:numPr>
        <w:spacing w:line="276" w:lineRule="auto"/>
        <w:jc w:val="both"/>
        <w:rPr>
          <w:rFonts w:ascii="Times New Roman" w:hAnsi="Times New Roman" w:cs="Times New Roman"/>
          <w:b/>
          <w:i/>
          <w:u w:val="single"/>
          <w:lang w:val="bg-BG"/>
        </w:rPr>
      </w:pPr>
      <w:r w:rsidRPr="004F3D7A">
        <w:rPr>
          <w:rFonts w:ascii="Times New Roman" w:hAnsi="Times New Roman" w:cs="Times New Roman"/>
          <w:b/>
          <w:i/>
          <w:u w:val="single"/>
          <w:lang w:val="bg-BG"/>
        </w:rPr>
        <w:lastRenderedPageBreak/>
        <w:t xml:space="preserve"> </w:t>
      </w:r>
      <w:r w:rsidR="00465775" w:rsidRPr="004F3D7A">
        <w:rPr>
          <w:rFonts w:ascii="Times New Roman" w:hAnsi="Times New Roman" w:cs="Times New Roman"/>
          <w:b/>
          <w:i/>
          <w:u w:val="single"/>
          <w:lang w:val="bg-BG"/>
        </w:rPr>
        <w:t>Описателен анализ</w:t>
      </w:r>
    </w:p>
    <w:p w:rsidR="005341D3" w:rsidRPr="004F3D7A" w:rsidRDefault="005341D3" w:rsidP="005341D3">
      <w:pPr>
        <w:pStyle w:val="ListParagraph"/>
        <w:spacing w:line="276" w:lineRule="auto"/>
        <w:ind w:left="360"/>
        <w:jc w:val="both"/>
        <w:rPr>
          <w:rFonts w:ascii="Times New Roman" w:hAnsi="Times New Roman" w:cs="Times New Roman"/>
          <w:b/>
          <w:i/>
          <w:u w:val="single"/>
          <w:lang w:val="bg-BG"/>
        </w:rPr>
      </w:pPr>
    </w:p>
    <w:p w:rsidR="00465775" w:rsidRPr="004F3D7A" w:rsidRDefault="00465775" w:rsidP="005341D3">
      <w:pPr>
        <w:pStyle w:val="ListParagraph"/>
        <w:numPr>
          <w:ilvl w:val="2"/>
          <w:numId w:val="3"/>
        </w:numPr>
        <w:spacing w:line="276" w:lineRule="auto"/>
        <w:jc w:val="both"/>
        <w:rPr>
          <w:rFonts w:ascii="Times New Roman" w:hAnsi="Times New Roman" w:cs="Times New Roman"/>
          <w:lang w:val="bg-BG"/>
        </w:rPr>
      </w:pPr>
      <w:r w:rsidRPr="004F3D7A">
        <w:rPr>
          <w:rFonts w:ascii="Times New Roman" w:hAnsi="Times New Roman" w:cs="Times New Roman"/>
          <w:b/>
          <w:i/>
          <w:lang w:val="bg-BG"/>
        </w:rPr>
        <w:t>Метод на статистическа групировка на данните</w:t>
      </w:r>
      <w:r w:rsidRPr="004F3D7A">
        <w:rPr>
          <w:rFonts w:ascii="Times New Roman" w:hAnsi="Times New Roman" w:cs="Times New Roman"/>
          <w:lang w:val="bg-BG"/>
        </w:rPr>
        <w:t xml:space="preserve"> - променливите са подредени според вида</w:t>
      </w:r>
      <w:r w:rsidR="00DE1480" w:rsidRPr="004F3D7A">
        <w:rPr>
          <w:rFonts w:ascii="Times New Roman" w:hAnsi="Times New Roman" w:cs="Times New Roman"/>
          <w:lang w:val="bg-BG"/>
        </w:rPr>
        <w:t xml:space="preserve"> си във вариационни, интервални и</w:t>
      </w:r>
      <w:r w:rsidRPr="004F3D7A">
        <w:rPr>
          <w:rFonts w:ascii="Times New Roman" w:hAnsi="Times New Roman" w:cs="Times New Roman"/>
          <w:lang w:val="bg-BG"/>
        </w:rPr>
        <w:t xml:space="preserve"> категорийни статистически редове.</w:t>
      </w:r>
    </w:p>
    <w:p w:rsidR="00465775" w:rsidRPr="004F3D7A" w:rsidRDefault="00465775" w:rsidP="005341D3">
      <w:pPr>
        <w:pStyle w:val="ListParagraph"/>
        <w:numPr>
          <w:ilvl w:val="2"/>
          <w:numId w:val="3"/>
        </w:numPr>
        <w:spacing w:line="276" w:lineRule="auto"/>
        <w:jc w:val="both"/>
        <w:rPr>
          <w:rFonts w:ascii="Times New Roman" w:hAnsi="Times New Roman" w:cs="Times New Roman"/>
          <w:lang w:val="bg-BG"/>
        </w:rPr>
      </w:pPr>
      <w:r w:rsidRPr="004F3D7A">
        <w:rPr>
          <w:rFonts w:ascii="Times New Roman" w:hAnsi="Times New Roman" w:cs="Times New Roman"/>
          <w:b/>
          <w:i/>
          <w:lang w:val="bg-BG"/>
        </w:rPr>
        <w:t>Метод на статистическо оценяване</w:t>
      </w:r>
      <w:r w:rsidRPr="004F3D7A">
        <w:rPr>
          <w:rFonts w:ascii="Times New Roman" w:hAnsi="Times New Roman" w:cs="Times New Roman"/>
          <w:lang w:val="bg-BG"/>
        </w:rPr>
        <w:t xml:space="preserve"> – точкови оценки – за средни аритметични на непрекъснати променливи и интервални оценки за статистическа значимост – р, интервал на доверителност (</w:t>
      </w:r>
      <w:r w:rsidRPr="004F3D7A">
        <w:rPr>
          <w:rFonts w:ascii="Times New Roman" w:hAnsi="Times New Roman" w:cs="Times New Roman"/>
        </w:rPr>
        <w:t xml:space="preserve">Cl) </w:t>
      </w:r>
      <w:r w:rsidRPr="004F3D7A">
        <w:rPr>
          <w:rFonts w:ascii="Times New Roman" w:hAnsi="Times New Roman" w:cs="Times New Roman"/>
          <w:lang w:val="bg-BG"/>
        </w:rPr>
        <w:t>средно статистическо отклонение (</w:t>
      </w:r>
      <w:r w:rsidRPr="004F3D7A">
        <w:rPr>
          <w:rFonts w:ascii="Times New Roman" w:hAnsi="Times New Roman" w:cs="Times New Roman"/>
        </w:rPr>
        <w:t>SD)</w:t>
      </w:r>
      <w:r w:rsidRPr="004F3D7A">
        <w:rPr>
          <w:rFonts w:ascii="Times New Roman" w:hAnsi="Times New Roman" w:cs="Times New Roman"/>
          <w:lang w:val="bg-BG"/>
        </w:rPr>
        <w:t>.</w:t>
      </w:r>
      <w:r w:rsidRPr="004F3D7A">
        <w:rPr>
          <w:rFonts w:ascii="Times New Roman" w:hAnsi="Times New Roman" w:cs="Times New Roman"/>
        </w:rPr>
        <w:t xml:space="preserve"> </w:t>
      </w:r>
    </w:p>
    <w:p w:rsidR="00465775" w:rsidRPr="004F3D7A" w:rsidRDefault="00465775" w:rsidP="005341D3">
      <w:pPr>
        <w:pStyle w:val="ListParagraph"/>
        <w:numPr>
          <w:ilvl w:val="2"/>
          <w:numId w:val="3"/>
        </w:numPr>
        <w:spacing w:line="276" w:lineRule="auto"/>
        <w:jc w:val="both"/>
        <w:rPr>
          <w:rFonts w:ascii="Times New Roman" w:hAnsi="Times New Roman" w:cs="Times New Roman"/>
          <w:lang w:val="bg-BG"/>
        </w:rPr>
      </w:pPr>
      <w:r w:rsidRPr="004F3D7A">
        <w:rPr>
          <w:rFonts w:ascii="Times New Roman" w:hAnsi="Times New Roman" w:cs="Times New Roman"/>
          <w:b/>
          <w:i/>
          <w:lang w:val="bg-BG"/>
        </w:rPr>
        <w:t xml:space="preserve">Графични методи – </w:t>
      </w:r>
      <w:r w:rsidRPr="004F3D7A">
        <w:rPr>
          <w:rFonts w:ascii="Times New Roman" w:hAnsi="Times New Roman" w:cs="Times New Roman"/>
        </w:rPr>
        <w:t xml:space="preserve">Microsoft Office Professional Plus Exel 2013 </w:t>
      </w:r>
      <w:r w:rsidRPr="004F3D7A">
        <w:rPr>
          <w:rFonts w:ascii="Times New Roman" w:hAnsi="Times New Roman" w:cs="Times New Roman"/>
          <w:lang w:val="bg-BG"/>
        </w:rPr>
        <w:t>е използван за визуализация и описание на демографските данни и рисковите характеристики на пациентите.</w:t>
      </w:r>
    </w:p>
    <w:p w:rsidR="005341D3" w:rsidRPr="004F3D7A" w:rsidRDefault="005341D3" w:rsidP="005341D3">
      <w:pPr>
        <w:pStyle w:val="ListParagraph"/>
        <w:spacing w:line="276" w:lineRule="auto"/>
        <w:jc w:val="both"/>
        <w:rPr>
          <w:rFonts w:ascii="Times New Roman" w:hAnsi="Times New Roman" w:cs="Times New Roman"/>
          <w:lang w:val="bg-BG"/>
        </w:rPr>
      </w:pPr>
    </w:p>
    <w:p w:rsidR="00465775" w:rsidRPr="004F3D7A" w:rsidRDefault="007A48F9" w:rsidP="004D412E">
      <w:pPr>
        <w:pStyle w:val="ListParagraph"/>
        <w:numPr>
          <w:ilvl w:val="1"/>
          <w:numId w:val="3"/>
        </w:numPr>
        <w:spacing w:line="276" w:lineRule="auto"/>
        <w:jc w:val="both"/>
        <w:rPr>
          <w:rFonts w:ascii="Times New Roman" w:hAnsi="Times New Roman" w:cs="Times New Roman"/>
          <w:b/>
          <w:i/>
          <w:u w:val="single"/>
          <w:lang w:val="bg-BG"/>
        </w:rPr>
      </w:pPr>
      <w:r w:rsidRPr="004F3D7A">
        <w:rPr>
          <w:rFonts w:ascii="Times New Roman" w:hAnsi="Times New Roman" w:cs="Times New Roman"/>
          <w:b/>
          <w:i/>
          <w:u w:val="single"/>
          <w:lang w:val="bg-BG"/>
        </w:rPr>
        <w:t xml:space="preserve"> </w:t>
      </w:r>
      <w:r w:rsidR="00465775" w:rsidRPr="004F3D7A">
        <w:rPr>
          <w:rFonts w:ascii="Times New Roman" w:hAnsi="Times New Roman" w:cs="Times New Roman"/>
          <w:b/>
          <w:i/>
          <w:u w:val="single"/>
          <w:lang w:val="bg-BG"/>
        </w:rPr>
        <w:t>Непараметрични методи</w:t>
      </w:r>
    </w:p>
    <w:p w:rsidR="005341D3" w:rsidRPr="004F3D7A" w:rsidRDefault="005341D3" w:rsidP="005341D3">
      <w:pPr>
        <w:pStyle w:val="ListParagraph"/>
        <w:spacing w:line="276" w:lineRule="auto"/>
        <w:ind w:left="360"/>
        <w:jc w:val="both"/>
        <w:rPr>
          <w:rFonts w:ascii="Times New Roman" w:hAnsi="Times New Roman" w:cs="Times New Roman"/>
          <w:b/>
          <w:i/>
          <w:u w:val="single"/>
          <w:lang w:val="bg-BG"/>
        </w:rPr>
      </w:pPr>
    </w:p>
    <w:p w:rsidR="00465775" w:rsidRPr="004F3D7A" w:rsidRDefault="00465775" w:rsidP="005341D3">
      <w:pPr>
        <w:pStyle w:val="ListParagraph"/>
        <w:numPr>
          <w:ilvl w:val="2"/>
          <w:numId w:val="3"/>
        </w:numPr>
        <w:spacing w:line="276" w:lineRule="auto"/>
        <w:jc w:val="both"/>
        <w:rPr>
          <w:rFonts w:ascii="Times New Roman" w:hAnsi="Times New Roman" w:cs="Times New Roman"/>
          <w:b/>
          <w:i/>
          <w:lang w:val="bg-BG"/>
        </w:rPr>
      </w:pPr>
      <w:r w:rsidRPr="004F3D7A">
        <w:rPr>
          <w:rFonts w:ascii="Times New Roman" w:hAnsi="Times New Roman" w:cs="Times New Roman"/>
          <w:b/>
          <w:i/>
          <w:lang w:val="bg-BG"/>
        </w:rPr>
        <w:t xml:space="preserve">Хи-квадрат и кростабулация </w:t>
      </w:r>
      <w:r w:rsidRPr="004F3D7A">
        <w:rPr>
          <w:rFonts w:ascii="Times New Roman" w:hAnsi="Times New Roman" w:cs="Times New Roman"/>
          <w:lang w:val="bg-BG"/>
        </w:rPr>
        <w:t>– при определяне на честота (%) и търсене на значими разлики в честотното представяне на категорийните стойности. Статистическа значимост при непараметричните тестове е приемана при р≤0.05.</w:t>
      </w:r>
    </w:p>
    <w:p w:rsidR="005341D3" w:rsidRPr="004F3D7A" w:rsidRDefault="005341D3" w:rsidP="005341D3">
      <w:pPr>
        <w:pStyle w:val="ListParagraph"/>
        <w:spacing w:line="276" w:lineRule="auto"/>
        <w:jc w:val="both"/>
        <w:rPr>
          <w:rFonts w:ascii="Times New Roman" w:hAnsi="Times New Roman" w:cs="Times New Roman"/>
          <w:b/>
          <w:i/>
          <w:lang w:val="bg-BG"/>
        </w:rPr>
      </w:pPr>
    </w:p>
    <w:p w:rsidR="00465775" w:rsidRPr="004F3D7A" w:rsidRDefault="007A48F9" w:rsidP="004D412E">
      <w:pPr>
        <w:pStyle w:val="ListParagraph"/>
        <w:numPr>
          <w:ilvl w:val="1"/>
          <w:numId w:val="3"/>
        </w:numPr>
        <w:spacing w:line="276" w:lineRule="auto"/>
        <w:jc w:val="both"/>
        <w:rPr>
          <w:rFonts w:ascii="Times New Roman" w:hAnsi="Times New Roman" w:cs="Times New Roman"/>
          <w:b/>
          <w:i/>
          <w:u w:val="single"/>
          <w:lang w:val="bg-BG"/>
        </w:rPr>
      </w:pPr>
      <w:r w:rsidRPr="004F3D7A">
        <w:rPr>
          <w:rFonts w:ascii="Times New Roman" w:hAnsi="Times New Roman" w:cs="Times New Roman"/>
          <w:b/>
          <w:i/>
          <w:u w:val="single"/>
          <w:lang w:val="bg-BG"/>
        </w:rPr>
        <w:t xml:space="preserve"> </w:t>
      </w:r>
      <w:r w:rsidR="00465775" w:rsidRPr="004F3D7A">
        <w:rPr>
          <w:rFonts w:ascii="Times New Roman" w:hAnsi="Times New Roman" w:cs="Times New Roman"/>
          <w:b/>
          <w:i/>
          <w:u w:val="single"/>
          <w:lang w:val="bg-BG"/>
        </w:rPr>
        <w:t xml:space="preserve">Параметрични методи  </w:t>
      </w:r>
    </w:p>
    <w:p w:rsidR="005341D3" w:rsidRPr="004F3D7A" w:rsidRDefault="005341D3" w:rsidP="005341D3">
      <w:pPr>
        <w:pStyle w:val="ListParagraph"/>
        <w:spacing w:line="276" w:lineRule="auto"/>
        <w:ind w:left="360"/>
        <w:jc w:val="both"/>
        <w:rPr>
          <w:rFonts w:ascii="Times New Roman" w:hAnsi="Times New Roman" w:cs="Times New Roman"/>
          <w:b/>
          <w:i/>
          <w:u w:val="single"/>
          <w:lang w:val="bg-BG"/>
        </w:rPr>
      </w:pPr>
    </w:p>
    <w:p w:rsidR="00465775" w:rsidRPr="004F3D7A" w:rsidRDefault="00465775" w:rsidP="005341D3">
      <w:pPr>
        <w:pStyle w:val="ListParagraph"/>
        <w:numPr>
          <w:ilvl w:val="2"/>
          <w:numId w:val="3"/>
        </w:numPr>
        <w:spacing w:line="276" w:lineRule="auto"/>
        <w:jc w:val="both"/>
        <w:rPr>
          <w:rFonts w:ascii="Times New Roman" w:hAnsi="Times New Roman" w:cs="Times New Roman"/>
        </w:rPr>
      </w:pPr>
      <w:r w:rsidRPr="004F3D7A">
        <w:rPr>
          <w:rFonts w:ascii="Times New Roman" w:hAnsi="Times New Roman" w:cs="Times New Roman"/>
          <w:b/>
          <w:i/>
        </w:rPr>
        <w:t xml:space="preserve">Independent t-test (t-тест за независими извадки) – </w:t>
      </w:r>
      <w:r w:rsidRPr="004F3D7A">
        <w:rPr>
          <w:rFonts w:ascii="Times New Roman" w:hAnsi="Times New Roman" w:cs="Times New Roman"/>
          <w:lang w:val="bg-BG"/>
        </w:rPr>
        <w:t>за сравняване на непрекъснати променливи.</w:t>
      </w:r>
    </w:p>
    <w:p w:rsidR="00465775" w:rsidRPr="004F3D7A" w:rsidRDefault="00465775" w:rsidP="005341D3">
      <w:pPr>
        <w:pStyle w:val="ListParagraph"/>
        <w:numPr>
          <w:ilvl w:val="2"/>
          <w:numId w:val="3"/>
        </w:numPr>
        <w:spacing w:line="276" w:lineRule="auto"/>
        <w:jc w:val="both"/>
        <w:rPr>
          <w:rFonts w:ascii="Times New Roman" w:hAnsi="Times New Roman" w:cs="Times New Roman"/>
          <w:b/>
          <w:i/>
        </w:rPr>
      </w:pPr>
      <w:r w:rsidRPr="004F3D7A">
        <w:rPr>
          <w:rFonts w:ascii="Times New Roman" w:hAnsi="Times New Roman" w:cs="Times New Roman"/>
          <w:b/>
          <w:i/>
          <w:lang w:val="bg-BG"/>
        </w:rPr>
        <w:t>Дисперсионен анализ (</w:t>
      </w:r>
      <w:r w:rsidRPr="004F3D7A">
        <w:rPr>
          <w:rFonts w:ascii="Times New Roman" w:hAnsi="Times New Roman" w:cs="Times New Roman"/>
          <w:b/>
          <w:i/>
        </w:rPr>
        <w:t>ANOVA</w:t>
      </w:r>
      <w:r w:rsidRPr="004F3D7A">
        <w:rPr>
          <w:rFonts w:ascii="Times New Roman" w:hAnsi="Times New Roman" w:cs="Times New Roman"/>
          <w:b/>
          <w:i/>
          <w:lang w:val="bg-BG"/>
        </w:rPr>
        <w:t xml:space="preserve">) – </w:t>
      </w:r>
      <w:r w:rsidRPr="004F3D7A">
        <w:rPr>
          <w:rFonts w:ascii="Times New Roman" w:hAnsi="Times New Roman" w:cs="Times New Roman"/>
          <w:lang w:val="bg-BG"/>
        </w:rPr>
        <w:t>за вариабилността на непрекъснатите променливи.</w:t>
      </w:r>
    </w:p>
    <w:p w:rsidR="00465775" w:rsidRPr="004F3D7A" w:rsidRDefault="00465775" w:rsidP="005341D3">
      <w:pPr>
        <w:pStyle w:val="ListParagraph"/>
        <w:numPr>
          <w:ilvl w:val="2"/>
          <w:numId w:val="3"/>
        </w:numPr>
        <w:spacing w:line="276" w:lineRule="auto"/>
        <w:jc w:val="both"/>
        <w:rPr>
          <w:rFonts w:ascii="Times New Roman" w:hAnsi="Times New Roman" w:cs="Times New Roman"/>
        </w:rPr>
      </w:pPr>
      <w:r w:rsidRPr="004F3D7A">
        <w:rPr>
          <w:rFonts w:ascii="Times New Roman" w:hAnsi="Times New Roman" w:cs="Times New Roman"/>
          <w:b/>
          <w:i/>
          <w:lang w:val="bg-BG"/>
        </w:rPr>
        <w:t xml:space="preserve">Корелационен анализ – </w:t>
      </w:r>
      <w:r w:rsidRPr="004F3D7A">
        <w:rPr>
          <w:rFonts w:ascii="Times New Roman" w:hAnsi="Times New Roman" w:cs="Times New Roman"/>
          <w:lang w:val="bg-BG"/>
        </w:rPr>
        <w:t xml:space="preserve">използван за изследване на зависимости между променливите. Оценката на силата на </w:t>
      </w:r>
      <w:r w:rsidRPr="004F3D7A">
        <w:rPr>
          <w:rFonts w:ascii="Times New Roman" w:hAnsi="Times New Roman" w:cs="Times New Roman"/>
          <w:lang w:val="bg-BG"/>
        </w:rPr>
        <w:lastRenderedPageBreak/>
        <w:t>зависимостта между променливите се базира на резултатите от коефициента на Спиърман (</w:t>
      </w:r>
      <w:r w:rsidRPr="004F3D7A">
        <w:rPr>
          <w:rFonts w:ascii="Times New Roman" w:hAnsi="Times New Roman" w:cs="Times New Roman"/>
        </w:rPr>
        <w:t>r)</w:t>
      </w:r>
      <w:r w:rsidRPr="004F3D7A">
        <w:rPr>
          <w:rFonts w:ascii="Times New Roman" w:hAnsi="Times New Roman" w:cs="Times New Roman"/>
          <w:lang w:val="bg-BG"/>
        </w:rPr>
        <w:t>, като той изчислява корелацията на базата на монотонни взаимоотношения.</w:t>
      </w:r>
      <w:r w:rsidRPr="004F3D7A">
        <w:rPr>
          <w:rFonts w:ascii="Times New Roman" w:hAnsi="Times New Roman" w:cs="Times New Roman"/>
        </w:rPr>
        <w:t xml:space="preserve"> </w:t>
      </w:r>
      <w:r w:rsidRPr="004F3D7A">
        <w:rPr>
          <w:rFonts w:ascii="Times New Roman" w:hAnsi="Times New Roman" w:cs="Times New Roman"/>
          <w:lang w:val="bg-BG"/>
        </w:rPr>
        <w:t>Степента на асоциация между променливите е определяна като силна, когато е над 0.7, средно силна над 0.5 и за слаба – под 0.3.</w:t>
      </w:r>
    </w:p>
    <w:p w:rsidR="001E1019" w:rsidRPr="004F3D7A" w:rsidRDefault="00465775" w:rsidP="00006B21">
      <w:pPr>
        <w:spacing w:line="276" w:lineRule="auto"/>
        <w:jc w:val="both"/>
        <w:rPr>
          <w:rFonts w:ascii="Times New Roman" w:hAnsi="Times New Roman" w:cs="Times New Roman"/>
          <w:lang w:val="bg-BG"/>
        </w:rPr>
      </w:pPr>
      <w:r w:rsidRPr="004F3D7A">
        <w:rPr>
          <w:rFonts w:ascii="Times New Roman" w:hAnsi="Times New Roman" w:cs="Times New Roman"/>
          <w:lang w:val="bg-BG"/>
        </w:rPr>
        <w:t>За статистическия анализ е използван статистически софтуер IBM SPSS за WINDOWS ver. 23, като р-стойност ≤0.05 беше считана за статистически значима.</w:t>
      </w:r>
    </w:p>
    <w:p w:rsidR="005341D3" w:rsidRPr="004F3D7A" w:rsidRDefault="005341D3" w:rsidP="00006B21">
      <w:pPr>
        <w:spacing w:line="276" w:lineRule="auto"/>
        <w:jc w:val="both"/>
        <w:rPr>
          <w:rFonts w:ascii="Times New Roman" w:hAnsi="Times New Roman" w:cs="Times New Roman"/>
          <w:lang w:val="bg-BG"/>
        </w:rPr>
      </w:pPr>
    </w:p>
    <w:p w:rsidR="005341D3" w:rsidRPr="004F3D7A" w:rsidRDefault="005341D3" w:rsidP="00006B21">
      <w:pPr>
        <w:spacing w:line="276" w:lineRule="auto"/>
        <w:jc w:val="both"/>
        <w:rPr>
          <w:rFonts w:ascii="Times New Roman" w:hAnsi="Times New Roman" w:cs="Times New Roman"/>
          <w:lang w:val="bg-BG"/>
        </w:rPr>
      </w:pPr>
    </w:p>
    <w:p w:rsidR="00A94A41" w:rsidRPr="004F3D7A" w:rsidRDefault="00A94A41" w:rsidP="00006B21">
      <w:pPr>
        <w:spacing w:line="276" w:lineRule="auto"/>
        <w:jc w:val="both"/>
        <w:rPr>
          <w:rFonts w:ascii="Times New Roman" w:hAnsi="Times New Roman" w:cs="Times New Roman"/>
          <w:lang w:val="bg-BG"/>
        </w:rPr>
      </w:pPr>
    </w:p>
    <w:p w:rsidR="00A94A41" w:rsidRPr="004F3D7A" w:rsidRDefault="00A94A41" w:rsidP="00006B21">
      <w:pPr>
        <w:spacing w:line="276" w:lineRule="auto"/>
        <w:jc w:val="both"/>
        <w:rPr>
          <w:rFonts w:ascii="Times New Roman" w:hAnsi="Times New Roman" w:cs="Times New Roman"/>
          <w:lang w:val="bg-BG"/>
        </w:rPr>
      </w:pPr>
    </w:p>
    <w:p w:rsidR="005341D3" w:rsidRPr="004F3D7A" w:rsidRDefault="005341D3" w:rsidP="00006B21">
      <w:pPr>
        <w:spacing w:line="276" w:lineRule="auto"/>
        <w:jc w:val="both"/>
        <w:rPr>
          <w:rFonts w:ascii="Times New Roman" w:hAnsi="Times New Roman" w:cs="Times New Roman"/>
          <w:lang w:val="bg-BG"/>
        </w:rPr>
      </w:pPr>
    </w:p>
    <w:p w:rsidR="004357DB" w:rsidRDefault="004357DB">
      <w:pPr>
        <w:rPr>
          <w:rFonts w:ascii="Times New Roman" w:hAnsi="Times New Roman" w:cs="Times New Roman"/>
          <w:b/>
          <w:lang w:val="bg-BG"/>
        </w:rPr>
      </w:pPr>
      <w:r>
        <w:rPr>
          <w:rFonts w:ascii="Times New Roman" w:hAnsi="Times New Roman" w:cs="Times New Roman"/>
          <w:b/>
          <w:lang w:val="bg-BG"/>
        </w:rPr>
        <w:br w:type="page"/>
      </w:r>
    </w:p>
    <w:p w:rsidR="001E1019" w:rsidRPr="004F3D7A" w:rsidRDefault="005341D3" w:rsidP="00D31E20">
      <w:pPr>
        <w:pStyle w:val="ListParagraph"/>
        <w:numPr>
          <w:ilvl w:val="0"/>
          <w:numId w:val="2"/>
        </w:numPr>
        <w:spacing w:line="276" w:lineRule="auto"/>
        <w:jc w:val="both"/>
        <w:rPr>
          <w:rFonts w:ascii="Times New Roman" w:hAnsi="Times New Roman" w:cs="Times New Roman"/>
          <w:b/>
          <w:lang w:val="bg-BG"/>
        </w:rPr>
      </w:pPr>
      <w:r w:rsidRPr="004F3D7A">
        <w:rPr>
          <w:rFonts w:ascii="Times New Roman" w:hAnsi="Times New Roman" w:cs="Times New Roman"/>
          <w:b/>
          <w:lang w:val="bg-BG"/>
        </w:rPr>
        <w:lastRenderedPageBreak/>
        <w:t>Собствени р</w:t>
      </w:r>
      <w:r w:rsidR="001E1019" w:rsidRPr="004F3D7A">
        <w:rPr>
          <w:rFonts w:ascii="Times New Roman" w:hAnsi="Times New Roman" w:cs="Times New Roman"/>
          <w:b/>
          <w:lang w:val="bg-BG"/>
        </w:rPr>
        <w:t>езултати и обсъждане</w:t>
      </w:r>
    </w:p>
    <w:p w:rsidR="0039532C" w:rsidRPr="004F3D7A" w:rsidRDefault="0039532C" w:rsidP="0039532C">
      <w:pPr>
        <w:pStyle w:val="ListParagraph"/>
        <w:spacing w:line="276" w:lineRule="auto"/>
        <w:ind w:left="630"/>
        <w:jc w:val="both"/>
        <w:rPr>
          <w:rFonts w:ascii="Times New Roman" w:hAnsi="Times New Roman" w:cs="Times New Roman"/>
          <w:b/>
          <w:lang w:val="bg-BG"/>
        </w:rPr>
      </w:pPr>
    </w:p>
    <w:p w:rsidR="0018105F" w:rsidRPr="004F3D7A" w:rsidRDefault="0018105F" w:rsidP="0018105F">
      <w:pPr>
        <w:pStyle w:val="ListParagraph"/>
        <w:numPr>
          <w:ilvl w:val="0"/>
          <w:numId w:val="17"/>
        </w:numPr>
        <w:spacing w:line="276" w:lineRule="auto"/>
        <w:rPr>
          <w:rFonts w:ascii="Times New Roman" w:hAnsi="Times New Roman" w:cs="Times New Roman"/>
          <w:b/>
          <w:i/>
          <w:lang w:val="bg-BG"/>
        </w:rPr>
      </w:pPr>
      <w:r w:rsidRPr="004F3D7A">
        <w:rPr>
          <w:rFonts w:ascii="Times New Roman" w:hAnsi="Times New Roman" w:cs="Times New Roman"/>
          <w:b/>
          <w:i/>
          <w:lang w:val="bg-BG"/>
        </w:rPr>
        <w:t>Демографски признаци на пациентите със СН</w:t>
      </w:r>
    </w:p>
    <w:p w:rsidR="002B7CCE" w:rsidRPr="004F3D7A" w:rsidRDefault="002B7CCE" w:rsidP="00611680">
      <w:pPr>
        <w:pStyle w:val="ListParagraph"/>
        <w:spacing w:line="276" w:lineRule="auto"/>
        <w:ind w:left="780"/>
        <w:rPr>
          <w:rFonts w:ascii="Times New Roman" w:hAnsi="Times New Roman" w:cs="Times New Roman"/>
          <w:b/>
          <w:i/>
          <w:lang w:val="bg-BG"/>
        </w:rPr>
      </w:pPr>
      <w:r w:rsidRPr="004F3D7A">
        <w:rPr>
          <w:rFonts w:ascii="Times New Roman" w:hAnsi="Times New Roman" w:cs="Times New Roman"/>
          <w:b/>
          <w:i/>
          <w:lang w:val="bg-BG"/>
        </w:rPr>
        <w:t>Общи демографски данни и коморбидности</w:t>
      </w:r>
    </w:p>
    <w:p w:rsidR="002B7CCE" w:rsidRPr="004F3D7A" w:rsidRDefault="002B7CCE" w:rsidP="002B7CCE">
      <w:pPr>
        <w:pStyle w:val="ListParagraph"/>
        <w:spacing w:line="276" w:lineRule="auto"/>
        <w:ind w:left="0"/>
        <w:rPr>
          <w:rFonts w:ascii="Times New Roman" w:hAnsi="Times New Roman" w:cs="Times New Roman"/>
          <w:b/>
          <w:i/>
          <w:lang w:val="bg-BG"/>
        </w:rPr>
      </w:pPr>
    </w:p>
    <w:p w:rsidR="002B7CCE" w:rsidRPr="004F3D7A" w:rsidRDefault="002B7CCE" w:rsidP="002B7CCE">
      <w:pPr>
        <w:pStyle w:val="ListParagraph"/>
        <w:spacing w:line="276" w:lineRule="auto"/>
        <w:ind w:left="0"/>
        <w:rPr>
          <w:rFonts w:ascii="Times New Roman" w:hAnsi="Times New Roman" w:cs="Times New Roman"/>
          <w:lang w:val="bg-BG"/>
        </w:rPr>
      </w:pPr>
      <w:r w:rsidRPr="004F3D7A">
        <w:rPr>
          <w:rFonts w:ascii="Times New Roman" w:hAnsi="Times New Roman" w:cs="Times New Roman"/>
          <w:lang w:val="bg-BG"/>
        </w:rPr>
        <w:t>Н</w:t>
      </w:r>
      <w:r w:rsidR="0018105F" w:rsidRPr="004F3D7A">
        <w:rPr>
          <w:rFonts w:ascii="Times New Roman" w:hAnsi="Times New Roman" w:cs="Times New Roman"/>
          <w:lang w:val="bg-BG"/>
        </w:rPr>
        <w:t xml:space="preserve">а </w:t>
      </w:r>
      <w:r w:rsidR="0018105F" w:rsidRPr="004F3D7A">
        <w:rPr>
          <w:rFonts w:ascii="Times New Roman" w:hAnsi="Times New Roman" w:cs="Times New Roman"/>
          <w:b/>
          <w:i/>
          <w:lang w:val="bg-BG"/>
        </w:rPr>
        <w:t>Таблица 2</w:t>
      </w:r>
      <w:r w:rsidRPr="004F3D7A">
        <w:rPr>
          <w:rFonts w:ascii="Times New Roman" w:hAnsi="Times New Roman" w:cs="Times New Roman"/>
          <w:lang w:val="bg-BG"/>
        </w:rPr>
        <w:t xml:space="preserve"> са </w:t>
      </w:r>
      <w:r w:rsidR="0018105F" w:rsidRPr="004F3D7A">
        <w:rPr>
          <w:rFonts w:ascii="Times New Roman" w:hAnsi="Times New Roman" w:cs="Times New Roman"/>
          <w:lang w:val="bg-BG"/>
        </w:rPr>
        <w:t xml:space="preserve">представени </w:t>
      </w:r>
      <w:r w:rsidRPr="004F3D7A">
        <w:rPr>
          <w:rFonts w:ascii="Times New Roman" w:hAnsi="Times New Roman" w:cs="Times New Roman"/>
          <w:lang w:val="bg-BG"/>
        </w:rPr>
        <w:t xml:space="preserve">демографските данни - възраст, пол и тип на СН, както и </w:t>
      </w:r>
      <w:r w:rsidR="0018105F" w:rsidRPr="004F3D7A">
        <w:rPr>
          <w:rFonts w:ascii="Times New Roman" w:hAnsi="Times New Roman" w:cs="Times New Roman"/>
          <w:lang w:val="bg-BG"/>
        </w:rPr>
        <w:t>коморбидностите</w:t>
      </w:r>
      <w:r w:rsidRPr="004F3D7A">
        <w:rPr>
          <w:rFonts w:ascii="Times New Roman" w:hAnsi="Times New Roman" w:cs="Times New Roman"/>
          <w:lang w:val="bg-BG"/>
        </w:rPr>
        <w:t xml:space="preserve"> на всички пациенти.</w:t>
      </w:r>
    </w:p>
    <w:p w:rsidR="002B7CCE" w:rsidRPr="004F3D7A" w:rsidRDefault="002B7CCE" w:rsidP="002B7CCE">
      <w:pPr>
        <w:pStyle w:val="ListParagraph"/>
        <w:spacing w:line="276" w:lineRule="auto"/>
        <w:ind w:left="0"/>
        <w:rPr>
          <w:rFonts w:ascii="Times New Roman" w:hAnsi="Times New Roman" w:cs="Times New Roman"/>
          <w:lang w:val="bg-BG"/>
        </w:rPr>
      </w:pPr>
    </w:p>
    <w:p w:rsidR="002B7CCE" w:rsidRPr="004F3D7A" w:rsidRDefault="009C31B2" w:rsidP="009C31B2">
      <w:pPr>
        <w:spacing w:line="276" w:lineRule="auto"/>
        <w:rPr>
          <w:rFonts w:ascii="Times New Roman" w:hAnsi="Times New Roman" w:cs="Times New Roman"/>
          <w:i/>
          <w:lang w:val="bg-BG"/>
        </w:rPr>
      </w:pPr>
      <w:r w:rsidRPr="004F3D7A">
        <w:rPr>
          <w:rFonts w:ascii="Times New Roman" w:hAnsi="Times New Roman" w:cs="Times New Roman"/>
          <w:b/>
          <w:i/>
          <w:lang w:val="bg-BG"/>
        </w:rPr>
        <w:t>Таблица 2.</w:t>
      </w:r>
      <w:r w:rsidR="002B7CCE" w:rsidRPr="004F3D7A">
        <w:rPr>
          <w:rFonts w:ascii="Times New Roman" w:hAnsi="Times New Roman" w:cs="Times New Roman"/>
          <w:b/>
          <w:i/>
        </w:rPr>
        <w:t xml:space="preserve"> Демографски признаци на пациентите </w:t>
      </w:r>
      <w:r w:rsidR="002B7CCE" w:rsidRPr="004F3D7A">
        <w:rPr>
          <w:rFonts w:ascii="Times New Roman" w:hAnsi="Times New Roman" w:cs="Times New Roman"/>
          <w:b/>
          <w:i/>
          <w:lang w:val="bg-BG"/>
        </w:rPr>
        <w:t>–възраст, пол, тип СН и процент на коморбидностите</w:t>
      </w:r>
    </w:p>
    <w:p w:rsidR="00DD0ADD" w:rsidRPr="004F3D7A" w:rsidRDefault="00DD0ADD" w:rsidP="00DD0ADD">
      <w:pPr>
        <w:pStyle w:val="ListParagraph"/>
        <w:spacing w:line="276" w:lineRule="auto"/>
        <w:ind w:left="360"/>
        <w:rPr>
          <w:rFonts w:ascii="Times New Roman" w:hAnsi="Times New Roman" w:cs="Times New Roman"/>
          <w:lang w:val="bg-BG"/>
        </w:rPr>
      </w:pP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1823"/>
      </w:tblGrid>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b/>
                <w:i/>
                <w:sz w:val="20"/>
                <w:szCs w:val="20"/>
                <w:lang w:val="bg-BG" w:eastAsia="ja-JP"/>
              </w:rPr>
            </w:pPr>
            <w:r w:rsidRPr="000F3FD7">
              <w:rPr>
                <w:rFonts w:ascii="Times New Roman" w:eastAsia="Times New Roman" w:hAnsi="Times New Roman" w:cs="Times New Roman"/>
                <w:b/>
                <w:i/>
                <w:sz w:val="20"/>
                <w:szCs w:val="20"/>
                <w:lang w:val="bg-BG" w:eastAsia="ja-JP"/>
              </w:rPr>
              <w:t>Параметри</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b/>
                <w:i/>
                <w:sz w:val="20"/>
                <w:szCs w:val="20"/>
                <w:lang w:val="bg-BG" w:eastAsia="ja-JP"/>
              </w:rPr>
            </w:pPr>
            <w:r w:rsidRPr="000F3FD7">
              <w:rPr>
                <w:rFonts w:ascii="Times New Roman" w:eastAsia="Times New Roman" w:hAnsi="Times New Roman" w:cs="Times New Roman"/>
                <w:b/>
                <w:i/>
                <w:sz w:val="20"/>
                <w:szCs w:val="20"/>
                <w:lang w:val="bg-BG" w:eastAsia="ja-JP"/>
              </w:rPr>
              <w:t>Всички</w:t>
            </w:r>
          </w:p>
        </w:tc>
      </w:tr>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rPr>
                <w:rFonts w:ascii="Times New Roman" w:eastAsia="Times New Roman" w:hAnsi="Times New Roman" w:cs="Times New Roman"/>
                <w:sz w:val="20"/>
                <w:szCs w:val="20"/>
                <w:lang w:val="bg-BG" w:eastAsia="ja-JP"/>
              </w:rPr>
            </w:pPr>
            <w:r w:rsidRPr="000F3FD7">
              <w:rPr>
                <w:rFonts w:ascii="Times New Roman" w:eastAsia="Times New Roman" w:hAnsi="Times New Roman" w:cs="Times New Roman"/>
                <w:sz w:val="20"/>
                <w:szCs w:val="20"/>
                <w:lang w:val="bg-BG" w:eastAsia="ja-JP"/>
              </w:rPr>
              <w:t>Пациенти</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sz w:val="20"/>
                <w:szCs w:val="20"/>
                <w:lang w:eastAsia="ja-JP"/>
              </w:rPr>
            </w:pPr>
            <w:r w:rsidRPr="000F3FD7">
              <w:rPr>
                <w:rFonts w:ascii="Times New Roman" w:eastAsia="Times New Roman" w:hAnsi="Times New Roman" w:cs="Times New Roman"/>
                <w:sz w:val="20"/>
                <w:szCs w:val="20"/>
                <w:lang w:eastAsia="ja-JP"/>
              </w:rPr>
              <w:t>535</w:t>
            </w:r>
          </w:p>
        </w:tc>
      </w:tr>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rPr>
                <w:rFonts w:ascii="Times New Roman" w:eastAsia="Times New Roman" w:hAnsi="Times New Roman" w:cs="Times New Roman"/>
                <w:sz w:val="20"/>
                <w:szCs w:val="20"/>
                <w:lang w:eastAsia="ja-JP"/>
              </w:rPr>
            </w:pPr>
            <w:r w:rsidRPr="000F3FD7">
              <w:rPr>
                <w:rFonts w:ascii="Times New Roman" w:eastAsia="Times New Roman" w:hAnsi="Times New Roman" w:cs="Times New Roman"/>
                <w:sz w:val="20"/>
                <w:szCs w:val="20"/>
                <w:lang w:val="bg-BG" w:eastAsia="ja-JP"/>
              </w:rPr>
              <w:t>Средна възраст</w:t>
            </w:r>
            <w:r w:rsidRPr="000F3FD7">
              <w:rPr>
                <w:rFonts w:ascii="Times New Roman" w:eastAsia="Times New Roman" w:hAnsi="Times New Roman" w:cs="Times New Roman"/>
                <w:sz w:val="20"/>
                <w:szCs w:val="20"/>
                <w:lang w:eastAsia="ja-JP"/>
              </w:rPr>
              <w:t xml:space="preserve"> (</w:t>
            </w:r>
            <w:r w:rsidRPr="000F3FD7">
              <w:rPr>
                <w:rFonts w:ascii="Times New Roman" w:eastAsia="Times New Roman" w:hAnsi="Times New Roman" w:cs="Times New Roman"/>
                <w:sz w:val="20"/>
                <w:szCs w:val="20"/>
                <w:lang w:val="bg-BG" w:eastAsia="ja-JP"/>
              </w:rPr>
              <w:t>години</w:t>
            </w:r>
            <w:r w:rsidRPr="000F3FD7">
              <w:rPr>
                <w:rFonts w:ascii="Times New Roman" w:eastAsia="Times New Roman" w:hAnsi="Times New Roman" w:cs="Times New Roman"/>
                <w:sz w:val="20"/>
                <w:szCs w:val="20"/>
                <w:lang w:eastAsia="ja-JP"/>
              </w:rPr>
              <w:t>)</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sz w:val="20"/>
                <w:szCs w:val="20"/>
                <w:lang w:eastAsia="ja-JP"/>
              </w:rPr>
            </w:pPr>
            <w:r w:rsidRPr="000F3FD7">
              <w:rPr>
                <w:rFonts w:ascii="Times New Roman" w:hAnsi="Times New Roman" w:cs="Times New Roman"/>
                <w:sz w:val="20"/>
                <w:szCs w:val="20"/>
                <w:lang w:val="bg-BG"/>
              </w:rPr>
              <w:t>71.2 ±11</w:t>
            </w:r>
          </w:p>
        </w:tc>
      </w:tr>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rPr>
                <w:rFonts w:ascii="Times New Roman" w:eastAsia="Times New Roman" w:hAnsi="Times New Roman" w:cs="Times New Roman"/>
                <w:sz w:val="20"/>
                <w:szCs w:val="20"/>
                <w:lang w:val="bg-BG" w:eastAsia="ja-JP"/>
              </w:rPr>
            </w:pPr>
            <w:r w:rsidRPr="000F3FD7">
              <w:rPr>
                <w:rFonts w:ascii="Times New Roman" w:eastAsia="Times New Roman" w:hAnsi="Times New Roman" w:cs="Times New Roman"/>
                <w:sz w:val="20"/>
                <w:szCs w:val="20"/>
                <w:lang w:val="bg-BG" w:eastAsia="ja-JP"/>
              </w:rPr>
              <w:t>Пол женски</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sz w:val="20"/>
                <w:szCs w:val="20"/>
                <w:lang w:eastAsia="ja-JP"/>
              </w:rPr>
            </w:pPr>
            <w:r w:rsidRPr="000F3FD7">
              <w:rPr>
                <w:rFonts w:ascii="Times New Roman" w:hAnsi="Times New Roman" w:cs="Times New Roman"/>
                <w:sz w:val="20"/>
                <w:szCs w:val="20"/>
              </w:rPr>
              <w:t>287 (</w:t>
            </w:r>
            <w:r w:rsidRPr="000F3FD7">
              <w:rPr>
                <w:rFonts w:ascii="Times New Roman" w:hAnsi="Times New Roman" w:cs="Times New Roman"/>
                <w:sz w:val="20"/>
                <w:szCs w:val="20"/>
                <w:lang w:val="bg-BG"/>
              </w:rPr>
              <w:t>53.6</w:t>
            </w:r>
            <w:r w:rsidRPr="000F3FD7">
              <w:rPr>
                <w:rFonts w:ascii="Times New Roman" w:hAnsi="Times New Roman" w:cs="Times New Roman"/>
                <w:sz w:val="20"/>
                <w:szCs w:val="20"/>
              </w:rPr>
              <w:t xml:space="preserve"> %)</w:t>
            </w:r>
          </w:p>
        </w:tc>
      </w:tr>
      <w:tr w:rsidR="002B7CCE" w:rsidRPr="000F3FD7" w:rsidTr="00DD0ADD">
        <w:trPr>
          <w:trHeight w:val="144"/>
          <w:jc w:val="center"/>
        </w:trPr>
        <w:tc>
          <w:tcPr>
            <w:tcW w:w="3517" w:type="pct"/>
            <w:shd w:val="clear" w:color="auto" w:fill="auto"/>
          </w:tcPr>
          <w:p w:rsidR="002B7CCE" w:rsidRPr="000F3FD7" w:rsidRDefault="009C31B2" w:rsidP="004357DB">
            <w:pPr>
              <w:spacing w:after="0" w:line="240" w:lineRule="auto"/>
              <w:rPr>
                <w:rFonts w:ascii="Times New Roman" w:eastAsia="Times New Roman" w:hAnsi="Times New Roman" w:cs="Times New Roman"/>
                <w:sz w:val="20"/>
                <w:szCs w:val="20"/>
                <w:lang w:val="bg-BG" w:eastAsia="ja-JP"/>
              </w:rPr>
            </w:pPr>
            <w:r w:rsidRPr="000F3FD7">
              <w:rPr>
                <w:rFonts w:ascii="Times New Roman" w:eastAsia="Times New Roman" w:hAnsi="Times New Roman" w:cs="Times New Roman"/>
                <w:sz w:val="20"/>
                <w:szCs w:val="20"/>
                <w:lang w:val="bg-BG" w:eastAsia="ja-JP"/>
              </w:rPr>
              <w:t>СНз</w:t>
            </w:r>
            <w:r w:rsidR="002B7CCE" w:rsidRPr="000F3FD7">
              <w:rPr>
                <w:rFonts w:ascii="Times New Roman" w:eastAsia="Times New Roman" w:hAnsi="Times New Roman" w:cs="Times New Roman"/>
                <w:sz w:val="20"/>
                <w:szCs w:val="20"/>
                <w:lang w:val="bg-BG" w:eastAsia="ja-JP"/>
              </w:rPr>
              <w:t>ФИ</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sz w:val="20"/>
                <w:szCs w:val="20"/>
                <w:lang w:eastAsia="ja-JP"/>
              </w:rPr>
            </w:pPr>
            <w:r w:rsidRPr="000F3FD7">
              <w:rPr>
                <w:rFonts w:ascii="Times New Roman" w:hAnsi="Times New Roman" w:cs="Times New Roman"/>
                <w:sz w:val="20"/>
                <w:szCs w:val="20"/>
              </w:rPr>
              <w:t>338 (</w:t>
            </w:r>
            <w:r w:rsidRPr="000F3FD7">
              <w:rPr>
                <w:rFonts w:ascii="Times New Roman" w:hAnsi="Times New Roman" w:cs="Times New Roman"/>
                <w:sz w:val="20"/>
                <w:szCs w:val="20"/>
                <w:lang w:val="bg-BG"/>
              </w:rPr>
              <w:t>63.2</w:t>
            </w:r>
            <w:r w:rsidRPr="000F3FD7">
              <w:rPr>
                <w:rFonts w:ascii="Times New Roman" w:hAnsi="Times New Roman" w:cs="Times New Roman"/>
                <w:sz w:val="20"/>
                <w:szCs w:val="20"/>
              </w:rPr>
              <w:t xml:space="preserve"> %)</w:t>
            </w:r>
          </w:p>
        </w:tc>
      </w:tr>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rPr>
                <w:rFonts w:ascii="Times New Roman" w:eastAsia="Times New Roman" w:hAnsi="Times New Roman" w:cs="Times New Roman"/>
                <w:sz w:val="20"/>
                <w:szCs w:val="20"/>
                <w:lang w:eastAsia="ja-JP"/>
              </w:rPr>
            </w:pPr>
            <w:r w:rsidRPr="000F3FD7">
              <w:rPr>
                <w:rFonts w:ascii="Times New Roman" w:eastAsia="Times New Roman" w:hAnsi="Times New Roman" w:cs="Times New Roman"/>
                <w:sz w:val="20"/>
                <w:szCs w:val="20"/>
                <w:lang w:val="bg-BG" w:eastAsia="ja-JP"/>
              </w:rPr>
              <w:t>Хронично бъбречно заболяван е</w:t>
            </w:r>
            <w:r w:rsidRPr="000F3FD7">
              <w:rPr>
                <w:rFonts w:ascii="Times New Roman" w:eastAsia="Times New Roman" w:hAnsi="Times New Roman" w:cs="Times New Roman"/>
                <w:sz w:val="20"/>
                <w:szCs w:val="20"/>
                <w:lang w:eastAsia="ja-JP"/>
              </w:rPr>
              <w:t>(</w:t>
            </w:r>
            <w:r w:rsidRPr="000F3FD7">
              <w:rPr>
                <w:rFonts w:ascii="Times New Roman" w:eastAsia="Times New Roman" w:hAnsi="Times New Roman" w:cs="Times New Roman"/>
                <w:sz w:val="20"/>
                <w:szCs w:val="20"/>
                <w:lang w:val="bg-BG" w:eastAsia="ja-JP"/>
              </w:rPr>
              <w:t>ХБЗ</w:t>
            </w:r>
            <w:r w:rsidRPr="000F3FD7">
              <w:rPr>
                <w:rFonts w:ascii="Times New Roman" w:eastAsia="Times New Roman" w:hAnsi="Times New Roman" w:cs="Times New Roman"/>
                <w:sz w:val="20"/>
                <w:szCs w:val="20"/>
                <w:lang w:eastAsia="ja-JP"/>
              </w:rPr>
              <w:t>), eGFR&lt;60</w:t>
            </w:r>
            <w:r w:rsidRPr="000F3FD7">
              <w:rPr>
                <w:rFonts w:ascii="Times New Roman" w:eastAsia="Times New Roman" w:hAnsi="Times New Roman" w:cs="Times New Roman"/>
                <w:sz w:val="20"/>
                <w:szCs w:val="20"/>
              </w:rPr>
              <w:t xml:space="preserve"> </w:t>
            </w:r>
            <w:r w:rsidRPr="000F3FD7">
              <w:rPr>
                <w:rFonts w:ascii="Times New Roman" w:eastAsia="Times New Roman" w:hAnsi="Times New Roman" w:cs="Times New Roman"/>
                <w:sz w:val="20"/>
                <w:szCs w:val="20"/>
                <w:lang w:eastAsia="ja-JP"/>
              </w:rPr>
              <w:t>ml/min/m</w:t>
            </w:r>
            <w:r w:rsidRPr="000F3FD7">
              <w:rPr>
                <w:rFonts w:ascii="Times New Roman" w:eastAsia="Times New Roman" w:hAnsi="Times New Roman" w:cs="Times New Roman"/>
                <w:sz w:val="20"/>
                <w:szCs w:val="20"/>
                <w:vertAlign w:val="superscript"/>
                <w:lang w:eastAsia="ja-JP"/>
              </w:rPr>
              <w:t>2</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sz w:val="20"/>
                <w:szCs w:val="20"/>
                <w:lang w:eastAsia="ja-JP"/>
              </w:rPr>
            </w:pPr>
            <w:r w:rsidRPr="000F3FD7">
              <w:rPr>
                <w:rFonts w:ascii="Times New Roman" w:eastAsia="Times New Roman" w:hAnsi="Times New Roman" w:cs="Times New Roman"/>
                <w:sz w:val="20"/>
                <w:szCs w:val="20"/>
                <w:lang w:eastAsia="ja-JP"/>
              </w:rPr>
              <w:t>301 (56.3%)</w:t>
            </w:r>
          </w:p>
        </w:tc>
      </w:tr>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rPr>
                <w:rFonts w:ascii="Times New Roman" w:eastAsia="Times New Roman" w:hAnsi="Times New Roman" w:cs="Times New Roman"/>
                <w:sz w:val="20"/>
                <w:szCs w:val="20"/>
                <w:lang w:eastAsia="ja-JP"/>
              </w:rPr>
            </w:pPr>
            <w:r w:rsidRPr="000F3FD7">
              <w:rPr>
                <w:rFonts w:ascii="Times New Roman" w:eastAsia="Times New Roman" w:hAnsi="Times New Roman" w:cs="Times New Roman"/>
                <w:sz w:val="20"/>
                <w:szCs w:val="20"/>
                <w:lang w:val="bg-BG" w:eastAsia="ja-JP"/>
              </w:rPr>
              <w:t xml:space="preserve">Бъбречна недостатъчност </w:t>
            </w:r>
            <w:r w:rsidRPr="000F3FD7">
              <w:rPr>
                <w:rFonts w:ascii="Times New Roman" w:eastAsia="Times New Roman" w:hAnsi="Times New Roman" w:cs="Times New Roman"/>
                <w:sz w:val="20"/>
                <w:szCs w:val="20"/>
                <w:lang w:eastAsia="ja-JP"/>
              </w:rPr>
              <w:t>(</w:t>
            </w:r>
            <w:r w:rsidRPr="000F3FD7">
              <w:rPr>
                <w:rFonts w:ascii="Times New Roman" w:eastAsia="Times New Roman" w:hAnsi="Times New Roman" w:cs="Times New Roman"/>
                <w:sz w:val="20"/>
                <w:szCs w:val="20"/>
                <w:lang w:val="bg-BG" w:eastAsia="ja-JP"/>
              </w:rPr>
              <w:t>БН</w:t>
            </w:r>
            <w:r w:rsidRPr="000F3FD7">
              <w:rPr>
                <w:rFonts w:ascii="Times New Roman" w:eastAsia="Times New Roman" w:hAnsi="Times New Roman" w:cs="Times New Roman"/>
                <w:sz w:val="20"/>
                <w:szCs w:val="20"/>
                <w:lang w:eastAsia="ja-JP"/>
              </w:rPr>
              <w:t>)</w:t>
            </w:r>
            <w:r w:rsidRPr="000F3FD7">
              <w:rPr>
                <w:rFonts w:ascii="Times New Roman" w:eastAsia="Times New Roman" w:hAnsi="Times New Roman" w:cs="Times New Roman"/>
                <w:sz w:val="20"/>
                <w:szCs w:val="20"/>
                <w:lang w:val="bg-BG" w:eastAsia="ja-JP"/>
              </w:rPr>
              <w:t xml:space="preserve"> </w:t>
            </w:r>
            <w:r w:rsidRPr="000F3FD7">
              <w:rPr>
                <w:rFonts w:ascii="Times New Roman" w:eastAsia="Times New Roman" w:hAnsi="Times New Roman" w:cs="Times New Roman"/>
                <w:sz w:val="20"/>
                <w:szCs w:val="20"/>
                <w:lang w:eastAsia="ja-JP"/>
              </w:rPr>
              <w:t>eGFR&lt;30</w:t>
            </w:r>
            <w:r w:rsidRPr="000F3FD7">
              <w:rPr>
                <w:rFonts w:ascii="Times New Roman" w:eastAsia="Times New Roman" w:hAnsi="Times New Roman" w:cs="Times New Roman"/>
                <w:sz w:val="20"/>
                <w:szCs w:val="20"/>
              </w:rPr>
              <w:t xml:space="preserve"> </w:t>
            </w:r>
            <w:r w:rsidRPr="000F3FD7">
              <w:rPr>
                <w:rFonts w:ascii="Times New Roman" w:eastAsia="Times New Roman" w:hAnsi="Times New Roman" w:cs="Times New Roman"/>
                <w:sz w:val="20"/>
                <w:szCs w:val="20"/>
                <w:lang w:eastAsia="ja-JP"/>
              </w:rPr>
              <w:t>ml/min/m</w:t>
            </w:r>
            <w:r w:rsidRPr="000F3FD7">
              <w:rPr>
                <w:rFonts w:ascii="Times New Roman" w:eastAsia="Times New Roman" w:hAnsi="Times New Roman" w:cs="Times New Roman"/>
                <w:sz w:val="20"/>
                <w:szCs w:val="20"/>
                <w:vertAlign w:val="superscript"/>
                <w:lang w:eastAsia="ja-JP"/>
              </w:rPr>
              <w:t>2</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sz w:val="20"/>
                <w:szCs w:val="20"/>
                <w:lang w:eastAsia="ja-JP"/>
              </w:rPr>
            </w:pPr>
            <w:r w:rsidRPr="000F3FD7">
              <w:rPr>
                <w:rFonts w:ascii="Times New Roman" w:eastAsia="Times New Roman" w:hAnsi="Times New Roman" w:cs="Times New Roman"/>
                <w:sz w:val="20"/>
                <w:szCs w:val="20"/>
                <w:lang w:eastAsia="ja-JP"/>
              </w:rPr>
              <w:t>66 (12.3%)</w:t>
            </w:r>
          </w:p>
        </w:tc>
      </w:tr>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rPr>
                <w:rFonts w:ascii="Times New Roman" w:eastAsia="Times New Roman" w:hAnsi="Times New Roman" w:cs="Times New Roman"/>
                <w:color w:val="000000" w:themeColor="text1"/>
                <w:sz w:val="20"/>
                <w:szCs w:val="20"/>
                <w:lang w:eastAsia="ja-JP"/>
              </w:rPr>
            </w:pPr>
            <w:r w:rsidRPr="000F3FD7">
              <w:rPr>
                <w:rFonts w:ascii="Times New Roman" w:eastAsia="Times New Roman" w:hAnsi="Times New Roman" w:cs="Times New Roman"/>
                <w:color w:val="000000" w:themeColor="text1"/>
                <w:sz w:val="20"/>
                <w:szCs w:val="20"/>
                <w:lang w:val="bg-BG" w:eastAsia="ja-JP"/>
              </w:rPr>
              <w:t xml:space="preserve">Артериална хипертония </w:t>
            </w:r>
            <w:r w:rsidRPr="000F3FD7">
              <w:rPr>
                <w:rFonts w:ascii="Times New Roman" w:eastAsia="Times New Roman" w:hAnsi="Times New Roman" w:cs="Times New Roman"/>
                <w:color w:val="000000" w:themeColor="text1"/>
                <w:sz w:val="20"/>
                <w:szCs w:val="20"/>
                <w:lang w:eastAsia="ja-JP"/>
              </w:rPr>
              <w:t>(</w:t>
            </w:r>
            <w:r w:rsidRPr="000F3FD7">
              <w:rPr>
                <w:rFonts w:ascii="Times New Roman" w:eastAsia="Times New Roman" w:hAnsi="Times New Roman" w:cs="Times New Roman"/>
                <w:color w:val="000000" w:themeColor="text1"/>
                <w:sz w:val="20"/>
                <w:szCs w:val="20"/>
                <w:lang w:val="bg-BG" w:eastAsia="ja-JP"/>
              </w:rPr>
              <w:t>АХ</w:t>
            </w:r>
            <w:r w:rsidRPr="000F3FD7">
              <w:rPr>
                <w:rFonts w:ascii="Times New Roman" w:eastAsia="Times New Roman" w:hAnsi="Times New Roman" w:cs="Times New Roman"/>
                <w:color w:val="000000" w:themeColor="text1"/>
                <w:sz w:val="20"/>
                <w:szCs w:val="20"/>
                <w:lang w:eastAsia="ja-JP"/>
              </w:rPr>
              <w:t>)</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color w:val="000000" w:themeColor="text1"/>
                <w:sz w:val="20"/>
                <w:szCs w:val="20"/>
                <w:lang w:eastAsia="ja-JP"/>
              </w:rPr>
            </w:pPr>
            <w:r w:rsidRPr="000F3FD7">
              <w:rPr>
                <w:rFonts w:ascii="Times New Roman" w:eastAsia="Times New Roman" w:hAnsi="Times New Roman" w:cs="Times New Roman"/>
                <w:color w:val="000000" w:themeColor="text1"/>
                <w:sz w:val="20"/>
                <w:szCs w:val="20"/>
                <w:lang w:eastAsia="ja-JP"/>
              </w:rPr>
              <w:t>261 (49%)</w:t>
            </w:r>
          </w:p>
        </w:tc>
      </w:tr>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rPr>
                <w:rFonts w:ascii="Times New Roman" w:eastAsia="Times New Roman" w:hAnsi="Times New Roman" w:cs="Times New Roman"/>
                <w:sz w:val="20"/>
                <w:szCs w:val="20"/>
                <w:lang w:eastAsia="ja-JP"/>
              </w:rPr>
            </w:pPr>
            <w:r w:rsidRPr="000F3FD7">
              <w:rPr>
                <w:rFonts w:ascii="Times New Roman" w:eastAsia="Times New Roman" w:hAnsi="Times New Roman" w:cs="Times New Roman"/>
                <w:sz w:val="20"/>
                <w:szCs w:val="20"/>
                <w:lang w:val="bg-BG" w:eastAsia="ja-JP"/>
              </w:rPr>
              <w:t xml:space="preserve">Захарен диабет </w:t>
            </w:r>
            <w:r w:rsidRPr="000F3FD7">
              <w:rPr>
                <w:rFonts w:ascii="Times New Roman" w:eastAsia="Times New Roman" w:hAnsi="Times New Roman" w:cs="Times New Roman"/>
                <w:sz w:val="20"/>
                <w:szCs w:val="20"/>
                <w:lang w:eastAsia="ja-JP"/>
              </w:rPr>
              <w:t>(</w:t>
            </w:r>
            <w:r w:rsidRPr="000F3FD7">
              <w:rPr>
                <w:rFonts w:ascii="Times New Roman" w:eastAsia="Times New Roman" w:hAnsi="Times New Roman" w:cs="Times New Roman"/>
                <w:sz w:val="20"/>
                <w:szCs w:val="20"/>
                <w:lang w:val="bg-BG" w:eastAsia="ja-JP"/>
              </w:rPr>
              <w:t>ЗД</w:t>
            </w:r>
            <w:r w:rsidRPr="000F3FD7">
              <w:rPr>
                <w:rFonts w:ascii="Times New Roman" w:eastAsia="Times New Roman" w:hAnsi="Times New Roman" w:cs="Times New Roman"/>
                <w:sz w:val="20"/>
                <w:szCs w:val="20"/>
                <w:lang w:eastAsia="ja-JP"/>
              </w:rPr>
              <w:t>)</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sz w:val="20"/>
                <w:szCs w:val="20"/>
                <w:lang w:eastAsia="ja-JP"/>
              </w:rPr>
            </w:pPr>
            <w:r w:rsidRPr="000F3FD7">
              <w:rPr>
                <w:rFonts w:ascii="Times New Roman" w:eastAsia="Times New Roman" w:hAnsi="Times New Roman" w:cs="Times New Roman"/>
                <w:sz w:val="20"/>
                <w:szCs w:val="20"/>
                <w:lang w:eastAsia="ja-JP"/>
              </w:rPr>
              <w:t>214 (40%)</w:t>
            </w:r>
          </w:p>
        </w:tc>
      </w:tr>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rPr>
                <w:rFonts w:ascii="Times New Roman" w:eastAsia="Times New Roman" w:hAnsi="Times New Roman" w:cs="Times New Roman"/>
                <w:color w:val="000000" w:themeColor="text1"/>
                <w:sz w:val="20"/>
                <w:szCs w:val="20"/>
                <w:lang w:val="bg-BG" w:eastAsia="ja-JP"/>
              </w:rPr>
            </w:pPr>
            <w:r w:rsidRPr="000F3FD7">
              <w:rPr>
                <w:rFonts w:ascii="Times New Roman" w:eastAsia="Times New Roman" w:hAnsi="Times New Roman" w:cs="Times New Roman"/>
                <w:color w:val="000000" w:themeColor="text1"/>
                <w:sz w:val="20"/>
                <w:szCs w:val="20"/>
                <w:lang w:val="bg-BG" w:eastAsia="ja-JP"/>
              </w:rPr>
              <w:t>Анемия</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color w:val="000000" w:themeColor="text1"/>
                <w:sz w:val="20"/>
                <w:szCs w:val="20"/>
                <w:lang w:val="bg-BG" w:eastAsia="ja-JP"/>
              </w:rPr>
            </w:pPr>
            <w:r w:rsidRPr="000F3FD7">
              <w:rPr>
                <w:rFonts w:ascii="Times New Roman" w:eastAsia="Times New Roman" w:hAnsi="Times New Roman" w:cs="Times New Roman"/>
                <w:color w:val="000000" w:themeColor="text1"/>
                <w:sz w:val="20"/>
                <w:szCs w:val="20"/>
                <w:lang w:val="bg-BG" w:eastAsia="ja-JP"/>
              </w:rPr>
              <w:t>161 (30.1%)</w:t>
            </w:r>
          </w:p>
        </w:tc>
      </w:tr>
      <w:tr w:rsidR="002B7CCE" w:rsidRPr="000F3FD7" w:rsidTr="00DD0ADD">
        <w:trPr>
          <w:trHeight w:val="144"/>
          <w:jc w:val="center"/>
        </w:trPr>
        <w:tc>
          <w:tcPr>
            <w:tcW w:w="3517" w:type="pct"/>
            <w:shd w:val="clear" w:color="auto" w:fill="auto"/>
          </w:tcPr>
          <w:p w:rsidR="002B7CCE" w:rsidRPr="000F3FD7" w:rsidRDefault="002B7CCE" w:rsidP="004357DB">
            <w:pPr>
              <w:spacing w:after="0" w:line="240" w:lineRule="auto"/>
              <w:rPr>
                <w:rFonts w:ascii="Times New Roman" w:eastAsia="Times New Roman" w:hAnsi="Times New Roman" w:cs="Times New Roman"/>
                <w:sz w:val="20"/>
                <w:szCs w:val="20"/>
                <w:lang w:val="bg-BG" w:eastAsia="ja-JP"/>
              </w:rPr>
            </w:pPr>
            <w:r w:rsidRPr="000F3FD7">
              <w:rPr>
                <w:rFonts w:ascii="Times New Roman" w:eastAsia="Times New Roman" w:hAnsi="Times New Roman" w:cs="Times New Roman"/>
                <w:sz w:val="20"/>
                <w:szCs w:val="20"/>
                <w:lang w:val="bg-BG" w:eastAsia="ja-JP"/>
              </w:rPr>
              <w:t>Хронична обструктивна белодробна болест</w:t>
            </w:r>
            <w:r w:rsidRPr="000F3FD7">
              <w:rPr>
                <w:rFonts w:ascii="Times New Roman" w:eastAsia="Times New Roman" w:hAnsi="Times New Roman" w:cs="Times New Roman"/>
                <w:sz w:val="20"/>
                <w:szCs w:val="20"/>
                <w:lang w:eastAsia="ja-JP"/>
              </w:rPr>
              <w:t xml:space="preserve"> (ХОББ)</w:t>
            </w:r>
          </w:p>
        </w:tc>
        <w:tc>
          <w:tcPr>
            <w:tcW w:w="1483" w:type="pct"/>
            <w:shd w:val="clear" w:color="auto" w:fill="auto"/>
          </w:tcPr>
          <w:p w:rsidR="002B7CCE" w:rsidRPr="000F3FD7" w:rsidRDefault="002B7CCE" w:rsidP="004357DB">
            <w:pPr>
              <w:spacing w:after="0" w:line="240" w:lineRule="auto"/>
              <w:jc w:val="center"/>
              <w:rPr>
                <w:rFonts w:ascii="Times New Roman" w:eastAsia="Times New Roman" w:hAnsi="Times New Roman" w:cs="Times New Roman"/>
                <w:sz w:val="20"/>
                <w:szCs w:val="20"/>
                <w:lang w:eastAsia="ja-JP"/>
              </w:rPr>
            </w:pPr>
            <w:r w:rsidRPr="000F3FD7">
              <w:rPr>
                <w:rFonts w:ascii="Times New Roman" w:eastAsia="Times New Roman" w:hAnsi="Times New Roman" w:cs="Times New Roman"/>
                <w:sz w:val="20"/>
                <w:szCs w:val="20"/>
                <w:lang w:eastAsia="ja-JP"/>
              </w:rPr>
              <w:t>77 (14.4%)</w:t>
            </w:r>
          </w:p>
        </w:tc>
      </w:tr>
    </w:tbl>
    <w:p w:rsidR="002B7CCE" w:rsidRPr="004F3D7A" w:rsidRDefault="002B7CCE" w:rsidP="002B7CCE">
      <w:pPr>
        <w:spacing w:line="276" w:lineRule="auto"/>
        <w:rPr>
          <w:rFonts w:ascii="Times New Roman" w:hAnsi="Times New Roman" w:cs="Times New Roman"/>
          <w:lang w:val="bg-BG"/>
        </w:rPr>
      </w:pPr>
    </w:p>
    <w:p w:rsidR="002B7CCE" w:rsidRPr="004F3D7A" w:rsidRDefault="002B7CCE" w:rsidP="002B7CCE">
      <w:pPr>
        <w:spacing w:line="276" w:lineRule="auto"/>
        <w:rPr>
          <w:rFonts w:ascii="Times New Roman" w:hAnsi="Times New Roman" w:cs="Times New Roman"/>
          <w:lang w:val="bg-BG"/>
        </w:rPr>
      </w:pPr>
      <w:r w:rsidRPr="004F3D7A">
        <w:rPr>
          <w:rFonts w:ascii="Times New Roman" w:hAnsi="Times New Roman" w:cs="Times New Roman"/>
          <w:lang w:val="bg-BG"/>
        </w:rPr>
        <w:t>Сред</w:t>
      </w:r>
      <w:r w:rsidR="009C31B2" w:rsidRPr="004F3D7A">
        <w:rPr>
          <w:rFonts w:ascii="Times New Roman" w:hAnsi="Times New Roman" w:cs="Times New Roman"/>
          <w:lang w:val="bg-BG"/>
        </w:rPr>
        <w:t>ната възраст на всички участвали в проучването пациенти</w:t>
      </w:r>
      <w:r w:rsidRPr="004F3D7A">
        <w:rPr>
          <w:rFonts w:ascii="Times New Roman" w:hAnsi="Times New Roman" w:cs="Times New Roman"/>
          <w:lang w:val="bg-BG"/>
        </w:rPr>
        <w:t xml:space="preserve"> със СН</w:t>
      </w:r>
      <w:r w:rsidR="009C31B2" w:rsidRPr="004F3D7A">
        <w:rPr>
          <w:rFonts w:ascii="Times New Roman" w:hAnsi="Times New Roman" w:cs="Times New Roman"/>
          <w:lang w:val="bg-BG"/>
        </w:rPr>
        <w:t>,</w:t>
      </w:r>
      <w:r w:rsidRPr="004F3D7A">
        <w:rPr>
          <w:rFonts w:ascii="Times New Roman" w:hAnsi="Times New Roman" w:cs="Times New Roman"/>
          <w:lang w:val="bg-BG"/>
        </w:rPr>
        <w:t xml:space="preserve"> хоспитализ</w:t>
      </w:r>
      <w:r w:rsidR="009C31B2" w:rsidRPr="004F3D7A">
        <w:rPr>
          <w:rFonts w:ascii="Times New Roman" w:hAnsi="Times New Roman" w:cs="Times New Roman"/>
          <w:lang w:val="bg-BG"/>
        </w:rPr>
        <w:t>ирани в периода 2010-2014  е 71.</w:t>
      </w:r>
      <w:r w:rsidRPr="004F3D7A">
        <w:rPr>
          <w:rFonts w:ascii="Times New Roman" w:hAnsi="Times New Roman" w:cs="Times New Roman"/>
          <w:lang w:val="bg-BG"/>
        </w:rPr>
        <w:t xml:space="preserve">2 години, преобладава женският пол </w:t>
      </w:r>
      <w:r w:rsidRPr="004F3D7A">
        <w:rPr>
          <w:rFonts w:ascii="Times New Roman" w:eastAsia="Times New Roman" w:hAnsi="Times New Roman" w:cs="Times New Roman"/>
          <w:lang w:val="bg-BG" w:eastAsia="ja-JP"/>
        </w:rPr>
        <w:t xml:space="preserve">53.6 % </w:t>
      </w:r>
      <w:r w:rsidRPr="004F3D7A">
        <w:rPr>
          <w:rFonts w:ascii="Times New Roman" w:hAnsi="Times New Roman" w:cs="Times New Roman"/>
          <w:lang w:val="bg-BG"/>
        </w:rPr>
        <w:t>и сърдечната недостатъчност със запазена фракция на изтласкване - 63.2 %.</w:t>
      </w:r>
      <w:r w:rsidR="009C31B2" w:rsidRPr="004F3D7A">
        <w:rPr>
          <w:rFonts w:ascii="Times New Roman" w:hAnsi="Times New Roman" w:cs="Times New Roman"/>
          <w:lang w:val="bg-BG"/>
        </w:rPr>
        <w:t xml:space="preserve"> </w:t>
      </w:r>
      <w:r w:rsidRPr="004F3D7A">
        <w:rPr>
          <w:rFonts w:ascii="Times New Roman" w:hAnsi="Times New Roman" w:cs="Times New Roman"/>
          <w:lang w:val="bg-BG"/>
        </w:rPr>
        <w:t>Най-честата коморбидност е ХБЗ с 56.3%, следвана от АХ</w:t>
      </w:r>
      <w:r w:rsidR="009C31B2" w:rsidRPr="004F3D7A">
        <w:rPr>
          <w:rFonts w:ascii="Times New Roman" w:hAnsi="Times New Roman" w:cs="Times New Roman"/>
          <w:lang w:val="bg-BG"/>
        </w:rPr>
        <w:t xml:space="preserve"> </w:t>
      </w:r>
      <w:r w:rsidRPr="004F3D7A">
        <w:rPr>
          <w:rFonts w:ascii="Times New Roman" w:hAnsi="Times New Roman" w:cs="Times New Roman"/>
          <w:lang w:val="bg-BG"/>
        </w:rPr>
        <w:t>-</w:t>
      </w:r>
      <w:r w:rsidR="009C31B2" w:rsidRPr="004F3D7A">
        <w:rPr>
          <w:rFonts w:ascii="Times New Roman" w:hAnsi="Times New Roman" w:cs="Times New Roman"/>
          <w:lang w:val="bg-BG"/>
        </w:rPr>
        <w:t xml:space="preserve"> </w:t>
      </w:r>
      <w:r w:rsidRPr="004F3D7A">
        <w:rPr>
          <w:rFonts w:ascii="Times New Roman" w:hAnsi="Times New Roman" w:cs="Times New Roman"/>
          <w:lang w:val="bg-BG"/>
        </w:rPr>
        <w:t>49%, ЗД – 40%, анемия</w:t>
      </w:r>
      <w:r w:rsidR="009C31B2" w:rsidRPr="004F3D7A">
        <w:rPr>
          <w:rFonts w:ascii="Times New Roman" w:hAnsi="Times New Roman" w:cs="Times New Roman"/>
          <w:lang w:val="bg-BG"/>
        </w:rPr>
        <w:t xml:space="preserve"> - 30.1% </w:t>
      </w:r>
      <w:r w:rsidRPr="004F3D7A">
        <w:rPr>
          <w:rFonts w:ascii="Times New Roman" w:hAnsi="Times New Roman" w:cs="Times New Roman"/>
          <w:lang w:val="bg-BG"/>
        </w:rPr>
        <w:t>и ХОББ-14.4%.</w:t>
      </w:r>
    </w:p>
    <w:p w:rsidR="002B7CCE" w:rsidRPr="004F3D7A" w:rsidRDefault="002B7CCE" w:rsidP="002B7CCE">
      <w:pPr>
        <w:spacing w:line="276" w:lineRule="auto"/>
        <w:rPr>
          <w:rFonts w:ascii="Times New Roman" w:hAnsi="Times New Roman" w:cs="Times New Roman"/>
          <w:b/>
          <w:i/>
          <w:lang w:val="bg-BG"/>
        </w:rPr>
      </w:pPr>
      <w:r w:rsidRPr="004F3D7A">
        <w:rPr>
          <w:rFonts w:ascii="Times New Roman" w:hAnsi="Times New Roman" w:cs="Times New Roman"/>
          <w:b/>
          <w:i/>
          <w:lang w:val="bg-BG"/>
        </w:rPr>
        <w:lastRenderedPageBreak/>
        <w:t>Възраст</w:t>
      </w:r>
    </w:p>
    <w:p w:rsidR="002B7CCE" w:rsidRPr="004F3D7A" w:rsidRDefault="002B7CCE" w:rsidP="002B7CCE">
      <w:pPr>
        <w:spacing w:line="276" w:lineRule="auto"/>
        <w:rPr>
          <w:rFonts w:ascii="Times New Roman" w:hAnsi="Times New Roman" w:cs="Times New Roman"/>
          <w:lang w:val="bg-BG"/>
        </w:rPr>
      </w:pPr>
      <w:r w:rsidRPr="004F3D7A">
        <w:rPr>
          <w:rFonts w:ascii="Times New Roman" w:hAnsi="Times New Roman" w:cs="Times New Roman"/>
          <w:lang w:val="bg-BG"/>
        </w:rPr>
        <w:t>Средната възраст за петгодишният период на всички пациенти от 2010 до 2014 година доказва една нарастваща тенденция, като средната възраст е  била 71.2 ±11 години.</w:t>
      </w:r>
      <w:r w:rsidRPr="004F3D7A">
        <w:rPr>
          <w:rFonts w:ascii="Times New Roman" w:hAnsi="Times New Roman" w:cs="Times New Roman"/>
          <w:b/>
          <w:lang w:val="bg-BG"/>
        </w:rPr>
        <w:t xml:space="preserve"> </w:t>
      </w:r>
      <w:r w:rsidRPr="004F3D7A">
        <w:rPr>
          <w:rFonts w:ascii="Times New Roman" w:hAnsi="Times New Roman" w:cs="Times New Roman"/>
          <w:lang w:val="bg-BG"/>
        </w:rPr>
        <w:t xml:space="preserve">При проследяване на средната възраст по години, според пола – при жените няма съществени разлики, докато при мъжете възрастта се е покачила с 4.4 години. Анализ на средната възраст при мъже и жени за целия период сочи, че жените са били с около </w:t>
      </w:r>
      <w:r w:rsidR="00C33A69" w:rsidRPr="004F3D7A">
        <w:rPr>
          <w:rFonts w:ascii="Times New Roman" w:hAnsi="Times New Roman" w:cs="Times New Roman"/>
          <w:lang w:val="bg-BG"/>
        </w:rPr>
        <w:t>1 година по-възрастни от мъжете</w:t>
      </w:r>
      <w:r w:rsidRPr="004F3D7A">
        <w:rPr>
          <w:rFonts w:ascii="Times New Roman" w:hAnsi="Times New Roman" w:cs="Times New Roman"/>
          <w:lang w:val="bg-BG"/>
        </w:rPr>
        <w:t xml:space="preserve"> (</w:t>
      </w:r>
      <w:r w:rsidRPr="004F3D7A">
        <w:rPr>
          <w:rFonts w:ascii="Times New Roman" w:hAnsi="Times New Roman" w:cs="Times New Roman"/>
          <w:b/>
          <w:i/>
          <w:lang w:val="bg-BG"/>
        </w:rPr>
        <w:t>Таблица</w:t>
      </w:r>
      <w:r w:rsidR="00C33A69" w:rsidRPr="004F3D7A">
        <w:rPr>
          <w:rFonts w:ascii="Times New Roman" w:hAnsi="Times New Roman" w:cs="Times New Roman"/>
          <w:b/>
          <w:i/>
        </w:rPr>
        <w:t xml:space="preserve"> 3</w:t>
      </w:r>
      <w:r w:rsidRPr="004F3D7A">
        <w:rPr>
          <w:rFonts w:ascii="Times New Roman" w:hAnsi="Times New Roman" w:cs="Times New Roman"/>
          <w:b/>
          <w:i/>
        </w:rPr>
        <w:t xml:space="preserve">, </w:t>
      </w:r>
      <w:r w:rsidR="00DD0ADD" w:rsidRPr="004F3D7A">
        <w:rPr>
          <w:rFonts w:ascii="Times New Roman" w:hAnsi="Times New Roman" w:cs="Times New Roman"/>
          <w:b/>
          <w:i/>
          <w:lang w:val="bg-BG"/>
        </w:rPr>
        <w:t>Фигура 1</w:t>
      </w:r>
      <w:r w:rsidRPr="004F3D7A">
        <w:rPr>
          <w:rFonts w:ascii="Times New Roman" w:hAnsi="Times New Roman" w:cs="Times New Roman"/>
          <w:lang w:val="bg-BG"/>
        </w:rPr>
        <w:t>)</w:t>
      </w:r>
      <w:r w:rsidR="00C33A69" w:rsidRPr="004F3D7A">
        <w:rPr>
          <w:rFonts w:ascii="Times New Roman" w:hAnsi="Times New Roman" w:cs="Times New Roman"/>
          <w:lang w:val="bg-BG"/>
        </w:rPr>
        <w:t>.</w:t>
      </w:r>
    </w:p>
    <w:p w:rsidR="00DD0ADD" w:rsidRPr="004F3D7A" w:rsidRDefault="00C33A69"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t>Таблица 3</w:t>
      </w:r>
      <w:r w:rsidR="00DD0ADD" w:rsidRPr="004F3D7A">
        <w:rPr>
          <w:rFonts w:ascii="Times New Roman" w:hAnsi="Times New Roman" w:cs="Times New Roman"/>
          <w:b/>
          <w:i/>
        </w:rPr>
        <w:t>.</w:t>
      </w:r>
      <w:r w:rsidR="00DD0ADD" w:rsidRPr="004F3D7A">
        <w:rPr>
          <w:rFonts w:ascii="Times New Roman" w:hAnsi="Times New Roman" w:cs="Times New Roman"/>
          <w:b/>
          <w:i/>
          <w:lang w:val="bg-BG"/>
        </w:rPr>
        <w:t xml:space="preserve"> Средна възраст по пол за всички години и по години</w:t>
      </w:r>
    </w:p>
    <w:tbl>
      <w:tblPr>
        <w:tblStyle w:val="TableGrid"/>
        <w:tblW w:w="0" w:type="auto"/>
        <w:tblLook w:val="04A0" w:firstRow="1" w:lastRow="0" w:firstColumn="1" w:lastColumn="0" w:noHBand="0" w:noVBand="1"/>
      </w:tblPr>
      <w:tblGrid>
        <w:gridCol w:w="963"/>
        <w:gridCol w:w="806"/>
        <w:gridCol w:w="858"/>
        <w:gridCol w:w="922"/>
        <w:gridCol w:w="858"/>
        <w:gridCol w:w="853"/>
        <w:gridCol w:w="853"/>
      </w:tblGrid>
      <w:tr w:rsidR="00DD0ADD" w:rsidRPr="004357DB" w:rsidTr="00DD0ADD">
        <w:trPr>
          <w:trHeight w:val="144"/>
        </w:trPr>
        <w:tc>
          <w:tcPr>
            <w:tcW w:w="0" w:type="auto"/>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rPr>
              <w:t>Възраст</w:t>
            </w:r>
            <w:r w:rsidRPr="004357DB">
              <w:rPr>
                <w:rFonts w:ascii="Times New Roman" w:hAnsi="Times New Roman" w:cs="Times New Roman"/>
                <w:b/>
                <w:i/>
                <w:sz w:val="20"/>
                <w:szCs w:val="20"/>
                <w:lang w:val="bg-BG"/>
              </w:rPr>
              <w:t xml:space="preserve">  </w:t>
            </w:r>
          </w:p>
        </w:tc>
        <w:tc>
          <w:tcPr>
            <w:tcW w:w="0" w:type="auto"/>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 Общо</w:t>
            </w:r>
          </w:p>
        </w:tc>
        <w:tc>
          <w:tcPr>
            <w:tcW w:w="0" w:type="auto"/>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 2010 г.</w:t>
            </w:r>
          </w:p>
        </w:tc>
        <w:tc>
          <w:tcPr>
            <w:tcW w:w="0" w:type="auto"/>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 2011 г.</w:t>
            </w:r>
          </w:p>
        </w:tc>
        <w:tc>
          <w:tcPr>
            <w:tcW w:w="0" w:type="auto"/>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 2012 г.</w:t>
            </w:r>
          </w:p>
        </w:tc>
        <w:tc>
          <w:tcPr>
            <w:tcW w:w="0" w:type="auto"/>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 2013 г.</w:t>
            </w:r>
          </w:p>
        </w:tc>
        <w:tc>
          <w:tcPr>
            <w:tcW w:w="0" w:type="auto"/>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 2014 г.</w:t>
            </w:r>
          </w:p>
        </w:tc>
      </w:tr>
      <w:tr w:rsidR="00DD0ADD" w:rsidRPr="004357DB" w:rsidTr="00DD0ADD">
        <w:trPr>
          <w:trHeight w:val="436"/>
        </w:trPr>
        <w:tc>
          <w:tcPr>
            <w:tcW w:w="0" w:type="auto"/>
            <w:noWrap/>
            <w:hideMark/>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Всички </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71.21 (±11)</w:t>
            </w:r>
          </w:p>
        </w:tc>
        <w:tc>
          <w:tcPr>
            <w:tcW w:w="0" w:type="auto"/>
            <w:noWrap/>
            <w:hideMark/>
          </w:tcPr>
          <w:p w:rsidR="004357DB" w:rsidRDefault="00DD0ADD" w:rsidP="004357DB">
            <w:pPr>
              <w:ind w:left="-113" w:right="-102"/>
              <w:jc w:val="center"/>
              <w:rPr>
                <w:rFonts w:ascii="Times New Roman" w:hAnsi="Times New Roman" w:cs="Times New Roman"/>
                <w:sz w:val="20"/>
                <w:szCs w:val="20"/>
              </w:rPr>
            </w:pPr>
            <w:r w:rsidRPr="004357DB">
              <w:rPr>
                <w:rFonts w:ascii="Times New Roman" w:hAnsi="Times New Roman" w:cs="Times New Roman"/>
                <w:sz w:val="20"/>
                <w:szCs w:val="20"/>
              </w:rPr>
              <w:t>70</w:t>
            </w:r>
          </w:p>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(±9.9)</w:t>
            </w:r>
          </w:p>
        </w:tc>
        <w:tc>
          <w:tcPr>
            <w:tcW w:w="0" w:type="auto"/>
            <w:noWrap/>
            <w:hideMark/>
          </w:tcPr>
          <w:p w:rsidR="004357DB" w:rsidRDefault="00DD0ADD" w:rsidP="004357DB">
            <w:pPr>
              <w:ind w:left="-113" w:right="-102"/>
              <w:jc w:val="center"/>
              <w:rPr>
                <w:rFonts w:ascii="Times New Roman" w:hAnsi="Times New Roman" w:cs="Times New Roman"/>
                <w:sz w:val="20"/>
                <w:szCs w:val="20"/>
              </w:rPr>
            </w:pPr>
            <w:r w:rsidRPr="004357DB">
              <w:rPr>
                <w:rFonts w:ascii="Times New Roman" w:hAnsi="Times New Roman" w:cs="Times New Roman"/>
                <w:sz w:val="20"/>
                <w:szCs w:val="20"/>
              </w:rPr>
              <w:t>70.2</w:t>
            </w:r>
          </w:p>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(±11.4)</w:t>
            </w:r>
          </w:p>
        </w:tc>
        <w:tc>
          <w:tcPr>
            <w:tcW w:w="0" w:type="auto"/>
            <w:noWrap/>
            <w:hideMark/>
          </w:tcPr>
          <w:p w:rsidR="004357DB" w:rsidRDefault="00DD0ADD" w:rsidP="004357DB">
            <w:pPr>
              <w:ind w:left="-113" w:right="-102"/>
              <w:jc w:val="center"/>
              <w:rPr>
                <w:rFonts w:ascii="Times New Roman" w:hAnsi="Times New Roman" w:cs="Times New Roman"/>
                <w:sz w:val="20"/>
                <w:szCs w:val="20"/>
              </w:rPr>
            </w:pPr>
            <w:r w:rsidRPr="004357DB">
              <w:rPr>
                <w:rFonts w:ascii="Times New Roman" w:hAnsi="Times New Roman" w:cs="Times New Roman"/>
                <w:sz w:val="20"/>
                <w:szCs w:val="20"/>
              </w:rPr>
              <w:t>73</w:t>
            </w:r>
          </w:p>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(±9.8)</w:t>
            </w:r>
          </w:p>
        </w:tc>
        <w:tc>
          <w:tcPr>
            <w:tcW w:w="0" w:type="auto"/>
            <w:noWrap/>
            <w:hideMark/>
          </w:tcPr>
          <w:p w:rsidR="004357DB" w:rsidRDefault="00DD0ADD" w:rsidP="004357DB">
            <w:pPr>
              <w:ind w:left="-113" w:right="-102"/>
              <w:jc w:val="center"/>
              <w:rPr>
                <w:rFonts w:ascii="Times New Roman" w:hAnsi="Times New Roman" w:cs="Times New Roman"/>
                <w:sz w:val="20"/>
                <w:szCs w:val="20"/>
              </w:rPr>
            </w:pPr>
            <w:r w:rsidRPr="004357DB">
              <w:rPr>
                <w:rFonts w:ascii="Times New Roman" w:hAnsi="Times New Roman" w:cs="Times New Roman"/>
                <w:sz w:val="20"/>
                <w:szCs w:val="20"/>
              </w:rPr>
              <w:t>70.9</w:t>
            </w:r>
          </w:p>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(11.7)</w:t>
            </w:r>
          </w:p>
        </w:tc>
        <w:tc>
          <w:tcPr>
            <w:tcW w:w="0" w:type="auto"/>
            <w:noWrap/>
            <w:hideMark/>
          </w:tcPr>
          <w:p w:rsidR="004357DB" w:rsidRDefault="00DD0ADD" w:rsidP="004357DB">
            <w:pPr>
              <w:ind w:left="-113" w:right="-102"/>
              <w:jc w:val="center"/>
              <w:rPr>
                <w:rFonts w:ascii="Times New Roman" w:hAnsi="Times New Roman" w:cs="Times New Roman"/>
                <w:sz w:val="20"/>
                <w:szCs w:val="20"/>
              </w:rPr>
            </w:pPr>
            <w:r w:rsidRPr="004357DB">
              <w:rPr>
                <w:rFonts w:ascii="Times New Roman" w:hAnsi="Times New Roman" w:cs="Times New Roman"/>
                <w:sz w:val="20"/>
                <w:szCs w:val="20"/>
              </w:rPr>
              <w:t>71.9</w:t>
            </w:r>
          </w:p>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(10.5)</w:t>
            </w:r>
          </w:p>
        </w:tc>
      </w:tr>
      <w:tr w:rsidR="00DD0ADD" w:rsidRPr="004357DB" w:rsidTr="00DD0ADD">
        <w:trPr>
          <w:trHeight w:val="144"/>
        </w:trPr>
        <w:tc>
          <w:tcPr>
            <w:tcW w:w="0" w:type="auto"/>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Жени</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70.53 (±10)</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71.70 (±10)</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71.35 (±11)</w:t>
            </w:r>
          </w:p>
        </w:tc>
        <w:tc>
          <w:tcPr>
            <w:tcW w:w="0" w:type="auto"/>
          </w:tcPr>
          <w:p w:rsid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 xml:space="preserve">74.89 </w:t>
            </w:r>
          </w:p>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(±9)</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70.40 (±13)</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rPr>
              <w:t>71.29</w:t>
            </w:r>
            <w:r w:rsidRPr="004357DB">
              <w:rPr>
                <w:rFonts w:ascii="Times New Roman" w:hAnsi="Times New Roman" w:cs="Times New Roman"/>
                <w:sz w:val="20"/>
                <w:szCs w:val="20"/>
                <w:lang w:val="bg-BG"/>
              </w:rPr>
              <w:t xml:space="preserve"> (±11)</w:t>
            </w:r>
          </w:p>
        </w:tc>
      </w:tr>
      <w:tr w:rsidR="00DD0ADD" w:rsidRPr="004357DB" w:rsidTr="00DD0ADD">
        <w:trPr>
          <w:trHeight w:val="418"/>
        </w:trPr>
        <w:tc>
          <w:tcPr>
            <w:tcW w:w="0" w:type="auto"/>
          </w:tcPr>
          <w:p w:rsidR="00DD0ADD" w:rsidRPr="004357DB" w:rsidRDefault="00DD0ADD" w:rsidP="004357DB">
            <w:pPr>
              <w:ind w:left="-113" w:right="-102"/>
              <w:jc w:val="both"/>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Мъже</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rPr>
              <w:t>71.80</w:t>
            </w:r>
            <w:r w:rsidRPr="004357DB">
              <w:rPr>
                <w:rFonts w:ascii="Times New Roman" w:hAnsi="Times New Roman" w:cs="Times New Roman"/>
                <w:sz w:val="20"/>
                <w:szCs w:val="20"/>
                <w:lang w:val="bg-BG"/>
              </w:rPr>
              <w:t xml:space="preserve"> (±11)</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68.19 (±10)</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67.95 (±12)</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rPr>
              <w:t>71.79</w:t>
            </w:r>
            <w:r w:rsidRPr="004357DB">
              <w:rPr>
                <w:rFonts w:ascii="Times New Roman" w:hAnsi="Times New Roman" w:cs="Times New Roman"/>
                <w:sz w:val="20"/>
                <w:szCs w:val="20"/>
                <w:lang w:val="bg-BG"/>
              </w:rPr>
              <w:t xml:space="preserve"> (±10)</w:t>
            </w:r>
          </w:p>
        </w:tc>
        <w:tc>
          <w:tcPr>
            <w:tcW w:w="0" w:type="auto"/>
          </w:tcPr>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rPr>
              <w:t>71.42</w:t>
            </w:r>
            <w:r w:rsidRPr="004357DB">
              <w:rPr>
                <w:rFonts w:ascii="Times New Roman" w:hAnsi="Times New Roman" w:cs="Times New Roman"/>
                <w:sz w:val="20"/>
                <w:szCs w:val="20"/>
                <w:lang w:val="bg-BG"/>
              </w:rPr>
              <w:t xml:space="preserve"> (±11)</w:t>
            </w:r>
          </w:p>
        </w:tc>
        <w:tc>
          <w:tcPr>
            <w:tcW w:w="0" w:type="auto"/>
          </w:tcPr>
          <w:p w:rsidR="004357DB" w:rsidRDefault="00DD0ADD" w:rsidP="004357DB">
            <w:pPr>
              <w:ind w:left="-113" w:right="-102"/>
              <w:jc w:val="center"/>
              <w:rPr>
                <w:rFonts w:ascii="Times New Roman" w:hAnsi="Times New Roman" w:cs="Times New Roman"/>
                <w:sz w:val="20"/>
                <w:szCs w:val="20"/>
              </w:rPr>
            </w:pPr>
            <w:r w:rsidRPr="004357DB">
              <w:rPr>
                <w:rFonts w:ascii="Times New Roman" w:hAnsi="Times New Roman" w:cs="Times New Roman"/>
                <w:sz w:val="20"/>
                <w:szCs w:val="20"/>
              </w:rPr>
              <w:t>72.63</w:t>
            </w:r>
          </w:p>
          <w:p w:rsidR="00DD0ADD" w:rsidRPr="004357DB" w:rsidRDefault="00DD0ADD" w:rsidP="004357DB">
            <w:pPr>
              <w:ind w:left="-113" w:right="-102"/>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(±9)</w:t>
            </w:r>
          </w:p>
        </w:tc>
      </w:tr>
    </w:tbl>
    <w:p w:rsidR="00DD0ADD" w:rsidRPr="004F3D7A" w:rsidRDefault="00DD0ADD" w:rsidP="00DD0ADD">
      <w:pPr>
        <w:spacing w:line="276" w:lineRule="auto"/>
        <w:rPr>
          <w:rFonts w:ascii="Times New Roman" w:hAnsi="Times New Roman" w:cs="Times New Roman"/>
          <w:lang w:val="bg-BG"/>
        </w:rPr>
      </w:pPr>
    </w:p>
    <w:p w:rsidR="00DD0ADD" w:rsidRPr="004F3D7A" w:rsidRDefault="00DD0ADD"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t>Фиг. 1</w:t>
      </w:r>
      <w:r w:rsidR="00B22D5A" w:rsidRPr="004F3D7A">
        <w:rPr>
          <w:rFonts w:ascii="Times New Roman" w:hAnsi="Times New Roman" w:cs="Times New Roman"/>
          <w:b/>
          <w:i/>
          <w:lang w:val="bg-BG"/>
        </w:rPr>
        <w:t>.</w:t>
      </w:r>
      <w:r w:rsidRPr="004F3D7A">
        <w:rPr>
          <w:rFonts w:ascii="Times New Roman" w:hAnsi="Times New Roman" w:cs="Times New Roman"/>
          <w:b/>
          <w:i/>
          <w:lang w:val="bg-BG"/>
        </w:rPr>
        <w:t xml:space="preserve"> Повишаване на средната възраст при пациентите с СН за годините 2010-2014</w:t>
      </w:r>
    </w:p>
    <w:p w:rsidR="00DD0ADD" w:rsidRPr="004F3D7A" w:rsidRDefault="00DD0ADD" w:rsidP="00DD0ADD">
      <w:pPr>
        <w:spacing w:line="276" w:lineRule="auto"/>
        <w:rPr>
          <w:rFonts w:ascii="Times New Roman" w:hAnsi="Times New Roman" w:cs="Times New Roman"/>
          <w:lang w:val="bg-BG"/>
        </w:rPr>
      </w:pPr>
      <w:r w:rsidRPr="004F3D7A">
        <w:rPr>
          <w:rFonts w:ascii="Times New Roman" w:hAnsi="Times New Roman" w:cs="Times New Roman"/>
          <w:noProof/>
        </w:rPr>
        <w:drawing>
          <wp:inline distT="0" distB="0" distL="0" distR="0" wp14:anchorId="2700153F" wp14:editId="493BC955">
            <wp:extent cx="3362325" cy="1714500"/>
            <wp:effectExtent l="0" t="0" r="9525" b="0"/>
            <wp:docPr id="19" name="Chart 1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56CA90D-E8AA-4474-AC4C-5E7F7CEE2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0ADD" w:rsidRPr="004F3D7A" w:rsidRDefault="00DD0ADD" w:rsidP="00DD0ADD">
      <w:pPr>
        <w:spacing w:line="276" w:lineRule="auto"/>
        <w:rPr>
          <w:rFonts w:ascii="Times New Roman" w:hAnsi="Times New Roman" w:cs="Times New Roman"/>
          <w:lang w:val="bg-BG"/>
        </w:rPr>
      </w:pPr>
      <w:r w:rsidRPr="004F3D7A">
        <w:rPr>
          <w:rFonts w:ascii="Times New Roman" w:hAnsi="Times New Roman" w:cs="Times New Roman"/>
          <w:lang w:val="bg-BG"/>
        </w:rPr>
        <w:lastRenderedPageBreak/>
        <w:t>За периода на проучването се установява тенденция на намаляване на средната възраст при пациентите със СНрФИ и повишаване на средната възраст  при тези със СНзФИ. За последната година пациентите със СНзФИ са по-възрастни с 2.58 години спрямо тези със СНрФИ. Не се отчитат съществени разлики, при сравняване на средната възраст между пациентите със запазена и редуцир</w:t>
      </w:r>
      <w:r w:rsidR="00C33A69" w:rsidRPr="004F3D7A">
        <w:rPr>
          <w:rFonts w:ascii="Times New Roman" w:hAnsi="Times New Roman" w:cs="Times New Roman"/>
          <w:lang w:val="bg-BG"/>
        </w:rPr>
        <w:t>ана ФИ обобщено за целия период</w:t>
      </w:r>
      <w:r w:rsidRPr="004F3D7A">
        <w:rPr>
          <w:rFonts w:ascii="Times New Roman" w:hAnsi="Times New Roman" w:cs="Times New Roman"/>
          <w:lang w:val="bg-BG"/>
        </w:rPr>
        <w:t xml:space="preserve"> (</w:t>
      </w:r>
      <w:r w:rsidRPr="004F3D7A">
        <w:rPr>
          <w:rFonts w:ascii="Times New Roman" w:hAnsi="Times New Roman" w:cs="Times New Roman"/>
          <w:b/>
          <w:i/>
          <w:lang w:val="bg-BG"/>
        </w:rPr>
        <w:t xml:space="preserve">Таблица </w:t>
      </w:r>
      <w:r w:rsidR="00C33A69" w:rsidRPr="004F3D7A">
        <w:rPr>
          <w:rFonts w:ascii="Times New Roman" w:hAnsi="Times New Roman" w:cs="Times New Roman"/>
          <w:b/>
          <w:i/>
          <w:lang w:val="bg-BG"/>
        </w:rPr>
        <w:t>4</w:t>
      </w:r>
      <w:r w:rsidRPr="004F3D7A">
        <w:rPr>
          <w:rFonts w:ascii="Times New Roman" w:hAnsi="Times New Roman" w:cs="Times New Roman"/>
          <w:lang w:val="bg-BG"/>
        </w:rPr>
        <w:t>)</w:t>
      </w:r>
      <w:r w:rsidR="00C33A69" w:rsidRPr="004F3D7A">
        <w:rPr>
          <w:rFonts w:ascii="Times New Roman" w:hAnsi="Times New Roman" w:cs="Times New Roman"/>
          <w:lang w:val="bg-BG"/>
        </w:rPr>
        <w:t>.</w:t>
      </w:r>
    </w:p>
    <w:p w:rsidR="004357DB" w:rsidRDefault="004357DB" w:rsidP="00DD0ADD">
      <w:pPr>
        <w:spacing w:line="276" w:lineRule="auto"/>
        <w:rPr>
          <w:rFonts w:ascii="Times New Roman" w:hAnsi="Times New Roman" w:cs="Times New Roman"/>
          <w:b/>
          <w:i/>
          <w:lang w:val="bg-BG"/>
        </w:rPr>
      </w:pPr>
    </w:p>
    <w:p w:rsidR="00DD0ADD" w:rsidRPr="004F3D7A" w:rsidRDefault="00DD0ADD"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t xml:space="preserve">Таблица </w:t>
      </w:r>
      <w:r w:rsidR="00C33A69" w:rsidRPr="004F3D7A">
        <w:rPr>
          <w:rFonts w:ascii="Times New Roman" w:hAnsi="Times New Roman" w:cs="Times New Roman"/>
          <w:b/>
          <w:i/>
          <w:lang w:val="bg-BG"/>
        </w:rPr>
        <w:t>4</w:t>
      </w:r>
      <w:r w:rsidRPr="004F3D7A">
        <w:rPr>
          <w:rFonts w:ascii="Times New Roman" w:hAnsi="Times New Roman" w:cs="Times New Roman"/>
          <w:b/>
          <w:i/>
          <w:lang w:val="bg-BG"/>
        </w:rPr>
        <w:t>. Средна възраст на пациентите със СНрФИ спрямо СНзФИ</w:t>
      </w:r>
    </w:p>
    <w:p w:rsidR="00DD0ADD" w:rsidRPr="004F3D7A" w:rsidRDefault="00DD0ADD" w:rsidP="00DD0ADD">
      <w:pPr>
        <w:spacing w:line="276" w:lineRule="auto"/>
        <w:rPr>
          <w:rFonts w:ascii="Times New Roman" w:hAnsi="Times New Roman" w:cs="Times New Roman"/>
          <w:b/>
          <w:i/>
          <w:lang w:val="bg-BG"/>
        </w:rPr>
      </w:pPr>
    </w:p>
    <w:tbl>
      <w:tblPr>
        <w:tblStyle w:val="TableGrid"/>
        <w:tblW w:w="0" w:type="auto"/>
        <w:tblInd w:w="-5" w:type="dxa"/>
        <w:tblLook w:val="04A0" w:firstRow="1" w:lastRow="0" w:firstColumn="1" w:lastColumn="0" w:noHBand="0" w:noVBand="1"/>
      </w:tblPr>
      <w:tblGrid>
        <w:gridCol w:w="978"/>
        <w:gridCol w:w="894"/>
        <w:gridCol w:w="818"/>
        <w:gridCol w:w="857"/>
        <w:gridCol w:w="857"/>
        <w:gridCol w:w="857"/>
        <w:gridCol w:w="857"/>
      </w:tblGrid>
      <w:tr w:rsidR="00DD0ADD" w:rsidRPr="004357DB" w:rsidTr="00DD0ADD">
        <w:trPr>
          <w:trHeight w:val="144"/>
        </w:trPr>
        <w:tc>
          <w:tcPr>
            <w:tcW w:w="0" w:type="auto"/>
          </w:tcPr>
          <w:p w:rsidR="00DD0ADD" w:rsidRPr="004357DB" w:rsidRDefault="00DD0ADD" w:rsidP="00DD0ADD">
            <w:pPr>
              <w:spacing w:after="160" w:line="276" w:lineRule="auto"/>
              <w:rPr>
                <w:rFonts w:ascii="Times New Roman" w:hAnsi="Times New Roman" w:cs="Times New Roman"/>
                <w:sz w:val="20"/>
                <w:szCs w:val="20"/>
                <w:lang w:val="bg-BG"/>
              </w:rPr>
            </w:pPr>
            <w:r w:rsidRPr="004357DB">
              <w:rPr>
                <w:rFonts w:ascii="Times New Roman" w:hAnsi="Times New Roman" w:cs="Times New Roman"/>
                <w:b/>
                <w:i/>
                <w:sz w:val="20"/>
                <w:szCs w:val="20"/>
                <w:lang w:val="bg-BG"/>
              </w:rPr>
              <w:t>Възраст</w:t>
            </w:r>
          </w:p>
        </w:tc>
        <w:tc>
          <w:tcPr>
            <w:tcW w:w="0" w:type="auto"/>
          </w:tcPr>
          <w:p w:rsidR="00DD0ADD" w:rsidRPr="004357DB" w:rsidRDefault="00DD0ADD" w:rsidP="00DD0ADD">
            <w:pPr>
              <w:spacing w:line="276" w:lineRule="auto"/>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Общо </w:t>
            </w:r>
          </w:p>
        </w:tc>
        <w:tc>
          <w:tcPr>
            <w:tcW w:w="0" w:type="auto"/>
          </w:tcPr>
          <w:p w:rsidR="00DD0ADD" w:rsidRPr="004357DB" w:rsidRDefault="00DD0ADD" w:rsidP="00DD0ADD">
            <w:pPr>
              <w:spacing w:after="160" w:line="276" w:lineRule="auto"/>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2010 г.</w:t>
            </w:r>
          </w:p>
        </w:tc>
        <w:tc>
          <w:tcPr>
            <w:tcW w:w="0" w:type="auto"/>
          </w:tcPr>
          <w:p w:rsidR="00DD0ADD" w:rsidRPr="004357DB" w:rsidRDefault="00DD0ADD" w:rsidP="00DD0ADD">
            <w:pPr>
              <w:spacing w:after="160" w:line="276" w:lineRule="auto"/>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2011 г.</w:t>
            </w:r>
          </w:p>
        </w:tc>
        <w:tc>
          <w:tcPr>
            <w:tcW w:w="0" w:type="auto"/>
          </w:tcPr>
          <w:p w:rsidR="00DD0ADD" w:rsidRPr="004357DB" w:rsidRDefault="00DD0ADD" w:rsidP="00DD0ADD">
            <w:pPr>
              <w:spacing w:after="160" w:line="276" w:lineRule="auto"/>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2012 г.</w:t>
            </w:r>
          </w:p>
        </w:tc>
        <w:tc>
          <w:tcPr>
            <w:tcW w:w="0" w:type="auto"/>
          </w:tcPr>
          <w:p w:rsidR="00DD0ADD" w:rsidRPr="004357DB" w:rsidRDefault="00DD0ADD" w:rsidP="00DD0ADD">
            <w:pPr>
              <w:spacing w:after="160" w:line="276" w:lineRule="auto"/>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2013 г.</w:t>
            </w:r>
          </w:p>
        </w:tc>
        <w:tc>
          <w:tcPr>
            <w:tcW w:w="0" w:type="auto"/>
          </w:tcPr>
          <w:p w:rsidR="00DD0ADD" w:rsidRPr="004357DB" w:rsidRDefault="00DD0ADD" w:rsidP="00DD0ADD">
            <w:pPr>
              <w:spacing w:after="160" w:line="276" w:lineRule="auto"/>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2014 г.</w:t>
            </w:r>
          </w:p>
        </w:tc>
      </w:tr>
      <w:tr w:rsidR="00DD0ADD" w:rsidRPr="004357DB" w:rsidTr="00DD0ADD">
        <w:trPr>
          <w:trHeight w:val="144"/>
        </w:trPr>
        <w:tc>
          <w:tcPr>
            <w:tcW w:w="0" w:type="auto"/>
          </w:tcPr>
          <w:p w:rsidR="00DD0ADD" w:rsidRPr="004357DB" w:rsidRDefault="00DD0ADD" w:rsidP="00DD0ADD">
            <w:pPr>
              <w:spacing w:after="160" w:line="276" w:lineRule="auto"/>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СНрФИ</w:t>
            </w:r>
          </w:p>
        </w:tc>
        <w:tc>
          <w:tcPr>
            <w:tcW w:w="0" w:type="auto"/>
          </w:tcPr>
          <w:p w:rsidR="00DD0ADD" w:rsidRPr="004357DB" w:rsidRDefault="00DD0ADD" w:rsidP="004357DB">
            <w:pPr>
              <w:spacing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71.19 (±11)</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71.12 (±8)</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70.96 (±10)</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72.74 (±10)</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70.64 (±14)</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70.29 (±11)</w:t>
            </w:r>
          </w:p>
        </w:tc>
      </w:tr>
      <w:tr w:rsidR="00DD0ADD" w:rsidRPr="004357DB" w:rsidTr="00DD0ADD">
        <w:trPr>
          <w:trHeight w:val="144"/>
        </w:trPr>
        <w:tc>
          <w:tcPr>
            <w:tcW w:w="0" w:type="auto"/>
          </w:tcPr>
          <w:p w:rsidR="00DD0ADD" w:rsidRPr="004357DB" w:rsidRDefault="00DD0ADD" w:rsidP="00DD0ADD">
            <w:pPr>
              <w:spacing w:after="160" w:line="276" w:lineRule="auto"/>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СНзФИ</w:t>
            </w:r>
          </w:p>
        </w:tc>
        <w:tc>
          <w:tcPr>
            <w:tcW w:w="0" w:type="auto"/>
          </w:tcPr>
          <w:p w:rsidR="00DD0ADD" w:rsidRPr="004357DB" w:rsidRDefault="00DD0ADD" w:rsidP="004357DB">
            <w:pPr>
              <w:spacing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71.23 (±11)</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69.5 (±11)</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69.67 (±12)</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73.2 (±10)</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71 (±11)</w:t>
            </w:r>
          </w:p>
        </w:tc>
        <w:tc>
          <w:tcPr>
            <w:tcW w:w="0" w:type="auto"/>
          </w:tcPr>
          <w:p w:rsidR="00DD0ADD" w:rsidRPr="004357DB" w:rsidRDefault="00DD0ADD" w:rsidP="004357DB">
            <w:pPr>
              <w:spacing w:after="160" w:line="276" w:lineRule="auto"/>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72.87 (±10)</w:t>
            </w:r>
          </w:p>
        </w:tc>
      </w:tr>
    </w:tbl>
    <w:p w:rsidR="00DD0ADD" w:rsidRPr="004F3D7A" w:rsidRDefault="00DD0ADD" w:rsidP="00DD0ADD">
      <w:pPr>
        <w:spacing w:line="276" w:lineRule="auto"/>
        <w:rPr>
          <w:rFonts w:ascii="Times New Roman" w:hAnsi="Times New Roman" w:cs="Times New Roman"/>
          <w:lang w:val="bg-BG"/>
        </w:rPr>
      </w:pPr>
    </w:p>
    <w:p w:rsidR="00DD0ADD" w:rsidRPr="004F3D7A" w:rsidRDefault="00DD0ADD" w:rsidP="00DD0ADD">
      <w:pPr>
        <w:spacing w:line="276" w:lineRule="auto"/>
        <w:rPr>
          <w:rFonts w:ascii="Times New Roman" w:hAnsi="Times New Roman" w:cs="Times New Roman"/>
          <w:b/>
          <w:i/>
          <w:lang w:val="bg-BG"/>
        </w:rPr>
      </w:pPr>
      <w:r w:rsidRPr="004F3D7A">
        <w:rPr>
          <w:rFonts w:ascii="Times New Roman" w:hAnsi="Times New Roman" w:cs="Times New Roman"/>
          <w:lang w:val="bg-BG"/>
        </w:rPr>
        <w:t>Установява се числено превъзходство на възрастните пациенти (над 65 години). За целия период на проучването възрастните пациенти са 375 души, тоест около 70% от пациентите с диагноза ХСН.  При пациентите със запазена ФИ те са 238 души – тоест около 70% от тях, а при пациентите с редуцирана ФИ те са 139</w:t>
      </w:r>
      <w:r w:rsidR="00C33A69" w:rsidRPr="004F3D7A">
        <w:rPr>
          <w:rFonts w:ascii="Times New Roman" w:hAnsi="Times New Roman" w:cs="Times New Roman"/>
          <w:lang w:val="bg-BG"/>
        </w:rPr>
        <w:t xml:space="preserve"> души – тоест около 71% от тях </w:t>
      </w:r>
      <w:r w:rsidRPr="004F3D7A">
        <w:rPr>
          <w:rFonts w:ascii="Times New Roman" w:hAnsi="Times New Roman" w:cs="Times New Roman"/>
          <w:lang w:val="bg-BG"/>
        </w:rPr>
        <w:t>(</w:t>
      </w:r>
      <w:r w:rsidRPr="004F3D7A">
        <w:rPr>
          <w:rFonts w:ascii="Times New Roman" w:hAnsi="Times New Roman" w:cs="Times New Roman"/>
          <w:b/>
          <w:i/>
          <w:lang w:val="bg-BG"/>
        </w:rPr>
        <w:t xml:space="preserve">Таблица </w:t>
      </w:r>
      <w:r w:rsidR="00C33A69" w:rsidRPr="004F3D7A">
        <w:rPr>
          <w:rFonts w:ascii="Times New Roman" w:hAnsi="Times New Roman" w:cs="Times New Roman"/>
          <w:b/>
          <w:i/>
          <w:lang w:val="bg-BG"/>
        </w:rPr>
        <w:t>5</w:t>
      </w:r>
      <w:r w:rsidRPr="004F3D7A">
        <w:rPr>
          <w:rFonts w:ascii="Times New Roman" w:hAnsi="Times New Roman" w:cs="Times New Roman"/>
          <w:b/>
          <w:i/>
          <w:lang w:val="bg-BG"/>
        </w:rPr>
        <w:t>)</w:t>
      </w:r>
      <w:r w:rsidR="00C33A69" w:rsidRPr="004F3D7A">
        <w:rPr>
          <w:rFonts w:ascii="Times New Roman" w:hAnsi="Times New Roman" w:cs="Times New Roman"/>
          <w:i/>
          <w:lang w:val="bg-BG"/>
        </w:rPr>
        <w:t>.</w:t>
      </w:r>
    </w:p>
    <w:p w:rsidR="00DD0ADD" w:rsidRPr="004F3D7A" w:rsidRDefault="00C33A69"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t>Таблица 5</w:t>
      </w:r>
      <w:r w:rsidR="00DD0ADD" w:rsidRPr="004F3D7A">
        <w:rPr>
          <w:rFonts w:ascii="Times New Roman" w:hAnsi="Times New Roman" w:cs="Times New Roman"/>
          <w:b/>
          <w:i/>
          <w:lang w:val="bg-BG"/>
        </w:rPr>
        <w:t>. Разпределени по години пациентите под и над 65:</w:t>
      </w:r>
    </w:p>
    <w:p w:rsidR="00DD0ADD" w:rsidRPr="004F3D7A" w:rsidRDefault="00DD0ADD" w:rsidP="00DD0ADD">
      <w:pPr>
        <w:spacing w:line="276" w:lineRule="auto"/>
        <w:rPr>
          <w:rFonts w:ascii="Times New Roman" w:hAnsi="Times New Roman" w:cs="Times New Roman"/>
          <w:b/>
          <w:i/>
          <w:lang w:val="bg-BG"/>
        </w:rPr>
      </w:pPr>
    </w:p>
    <w:tbl>
      <w:tblPr>
        <w:tblStyle w:val="TableGrid"/>
        <w:tblW w:w="6091" w:type="dxa"/>
        <w:tblLayout w:type="fixed"/>
        <w:tblLook w:val="04A0" w:firstRow="1" w:lastRow="0" w:firstColumn="1" w:lastColumn="0" w:noHBand="0" w:noVBand="1"/>
      </w:tblPr>
      <w:tblGrid>
        <w:gridCol w:w="1271"/>
        <w:gridCol w:w="1276"/>
        <w:gridCol w:w="1276"/>
        <w:gridCol w:w="1276"/>
        <w:gridCol w:w="992"/>
      </w:tblGrid>
      <w:tr w:rsidR="00DD0ADD" w:rsidRPr="000F3FD7" w:rsidTr="004357DB">
        <w:trPr>
          <w:trHeight w:val="273"/>
        </w:trPr>
        <w:tc>
          <w:tcPr>
            <w:tcW w:w="1271" w:type="dxa"/>
          </w:tcPr>
          <w:p w:rsidR="00DD0ADD" w:rsidRPr="000F3FD7" w:rsidRDefault="00DD0ADD" w:rsidP="004357DB">
            <w:pPr>
              <w:rPr>
                <w:rFonts w:ascii="Times New Roman" w:hAnsi="Times New Roman" w:cs="Times New Roman"/>
                <w:sz w:val="20"/>
                <w:szCs w:val="20"/>
              </w:rPr>
            </w:pPr>
          </w:p>
        </w:tc>
        <w:tc>
          <w:tcPr>
            <w:tcW w:w="1276" w:type="dxa"/>
            <w:tcBorders>
              <w:right w:val="single" w:sz="4" w:space="0" w:color="auto"/>
            </w:tcBorders>
          </w:tcPr>
          <w:p w:rsidR="00DD0ADD" w:rsidRPr="000F3FD7" w:rsidRDefault="004357DB" w:rsidP="004357DB">
            <w:pPr>
              <w:jc w:val="right"/>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 xml:space="preserve">         </w:t>
            </w:r>
            <w:r w:rsidR="00DD0ADD" w:rsidRPr="000F3FD7">
              <w:rPr>
                <w:rFonts w:ascii="Times New Roman" w:hAnsi="Times New Roman" w:cs="Times New Roman"/>
                <w:b/>
                <w:i/>
                <w:sz w:val="20"/>
                <w:szCs w:val="20"/>
                <w:lang w:val="bg-BG"/>
              </w:rPr>
              <w:t>СНзФИ</w:t>
            </w:r>
          </w:p>
        </w:tc>
        <w:tc>
          <w:tcPr>
            <w:tcW w:w="1276" w:type="dxa"/>
            <w:tcBorders>
              <w:left w:val="single" w:sz="4" w:space="0" w:color="auto"/>
            </w:tcBorders>
          </w:tcPr>
          <w:p w:rsidR="00DD0ADD" w:rsidRPr="000F3FD7" w:rsidRDefault="00DD0ADD" w:rsidP="004357DB">
            <w:pP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(338)</w:t>
            </w:r>
          </w:p>
        </w:tc>
        <w:tc>
          <w:tcPr>
            <w:tcW w:w="1276" w:type="dxa"/>
            <w:tcBorders>
              <w:right w:val="single" w:sz="4" w:space="0" w:color="auto"/>
            </w:tcBorders>
          </w:tcPr>
          <w:p w:rsidR="00DD0ADD" w:rsidRPr="000F3FD7" w:rsidRDefault="00DD0ADD" w:rsidP="004357DB">
            <w:pPr>
              <w:jc w:val="right"/>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СНрФИ</w:t>
            </w:r>
          </w:p>
        </w:tc>
        <w:tc>
          <w:tcPr>
            <w:tcW w:w="992" w:type="dxa"/>
            <w:tcBorders>
              <w:left w:val="single" w:sz="4" w:space="0" w:color="auto"/>
            </w:tcBorders>
          </w:tcPr>
          <w:p w:rsidR="00DD0ADD" w:rsidRPr="000F3FD7" w:rsidRDefault="00DD0ADD" w:rsidP="004357DB">
            <w:pP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(197)</w:t>
            </w:r>
          </w:p>
        </w:tc>
      </w:tr>
      <w:tr w:rsidR="00DD0ADD" w:rsidRPr="000F3FD7" w:rsidTr="004357DB">
        <w:trPr>
          <w:trHeight w:val="393"/>
        </w:trPr>
        <w:tc>
          <w:tcPr>
            <w:tcW w:w="1271"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Възраст</w:t>
            </w:r>
          </w:p>
        </w:tc>
        <w:tc>
          <w:tcPr>
            <w:tcW w:w="1276"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над 65год.</w:t>
            </w:r>
          </w:p>
        </w:tc>
        <w:tc>
          <w:tcPr>
            <w:tcW w:w="1276"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под 65 год.</w:t>
            </w:r>
          </w:p>
        </w:tc>
        <w:tc>
          <w:tcPr>
            <w:tcW w:w="1276"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над 65 год.</w:t>
            </w:r>
          </w:p>
        </w:tc>
        <w:tc>
          <w:tcPr>
            <w:tcW w:w="992"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под 65год.</w:t>
            </w:r>
          </w:p>
        </w:tc>
      </w:tr>
      <w:tr w:rsidR="00DD0ADD" w:rsidRPr="000F3FD7" w:rsidTr="004357DB">
        <w:trPr>
          <w:trHeight w:val="372"/>
        </w:trPr>
        <w:tc>
          <w:tcPr>
            <w:tcW w:w="1271"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2010 г.</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45</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21</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24</w:t>
            </w:r>
          </w:p>
        </w:tc>
        <w:tc>
          <w:tcPr>
            <w:tcW w:w="992"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10</w:t>
            </w:r>
          </w:p>
        </w:tc>
      </w:tr>
      <w:tr w:rsidR="00DD0ADD" w:rsidRPr="000F3FD7" w:rsidTr="004357DB">
        <w:trPr>
          <w:trHeight w:val="372"/>
        </w:trPr>
        <w:tc>
          <w:tcPr>
            <w:tcW w:w="1271"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2011 г.</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47</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25</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30</w:t>
            </w:r>
          </w:p>
        </w:tc>
        <w:tc>
          <w:tcPr>
            <w:tcW w:w="992"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16</w:t>
            </w:r>
          </w:p>
        </w:tc>
      </w:tr>
      <w:tr w:rsidR="00DD0ADD" w:rsidRPr="000F3FD7" w:rsidTr="004357DB">
        <w:trPr>
          <w:trHeight w:val="372"/>
        </w:trPr>
        <w:tc>
          <w:tcPr>
            <w:tcW w:w="1271"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2012 г.</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54</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16</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31</w:t>
            </w:r>
          </w:p>
        </w:tc>
        <w:tc>
          <w:tcPr>
            <w:tcW w:w="992"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12</w:t>
            </w:r>
          </w:p>
        </w:tc>
      </w:tr>
      <w:tr w:rsidR="00DD0ADD" w:rsidRPr="000F3FD7" w:rsidTr="004357DB">
        <w:trPr>
          <w:trHeight w:val="372"/>
        </w:trPr>
        <w:tc>
          <w:tcPr>
            <w:tcW w:w="1271"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2013 г.</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45</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22</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28</w:t>
            </w:r>
          </w:p>
        </w:tc>
        <w:tc>
          <w:tcPr>
            <w:tcW w:w="992"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8</w:t>
            </w:r>
          </w:p>
        </w:tc>
      </w:tr>
      <w:tr w:rsidR="00DD0ADD" w:rsidRPr="000F3FD7" w:rsidTr="004357DB">
        <w:trPr>
          <w:trHeight w:val="372"/>
        </w:trPr>
        <w:tc>
          <w:tcPr>
            <w:tcW w:w="1271" w:type="dxa"/>
          </w:tcPr>
          <w:p w:rsidR="00DD0ADD" w:rsidRPr="000F3FD7" w:rsidRDefault="00DD0ADD" w:rsidP="004357DB">
            <w:pPr>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2014 г.</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47</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16</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26</w:t>
            </w:r>
          </w:p>
        </w:tc>
        <w:tc>
          <w:tcPr>
            <w:tcW w:w="992"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12</w:t>
            </w:r>
          </w:p>
        </w:tc>
      </w:tr>
      <w:tr w:rsidR="00DD0ADD" w:rsidRPr="000F3FD7" w:rsidTr="004357DB">
        <w:trPr>
          <w:trHeight w:val="372"/>
        </w:trPr>
        <w:tc>
          <w:tcPr>
            <w:tcW w:w="1271" w:type="dxa"/>
          </w:tcPr>
          <w:p w:rsidR="00DD0ADD" w:rsidRPr="000F3FD7" w:rsidRDefault="00DD0ADD" w:rsidP="004357DB">
            <w:pPr>
              <w:ind w:left="-113" w:right="-108"/>
              <w:jc w:val="center"/>
              <w:rPr>
                <w:rFonts w:ascii="Times New Roman" w:hAnsi="Times New Roman" w:cs="Times New Roman"/>
                <w:b/>
                <w:i/>
                <w:sz w:val="20"/>
                <w:szCs w:val="20"/>
                <w:lang w:val="bg-BG"/>
              </w:rPr>
            </w:pPr>
            <w:r w:rsidRPr="000F3FD7">
              <w:rPr>
                <w:rFonts w:ascii="Times New Roman" w:hAnsi="Times New Roman" w:cs="Times New Roman"/>
                <w:b/>
                <w:i/>
                <w:sz w:val="20"/>
                <w:szCs w:val="20"/>
                <w:lang w:val="bg-BG"/>
              </w:rPr>
              <w:t>Общо (пациенти)</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238 (70.4%)</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100 (29.6%)</w:t>
            </w:r>
          </w:p>
        </w:tc>
        <w:tc>
          <w:tcPr>
            <w:tcW w:w="1276"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139 (70.6%)</w:t>
            </w:r>
          </w:p>
        </w:tc>
        <w:tc>
          <w:tcPr>
            <w:tcW w:w="992" w:type="dxa"/>
          </w:tcPr>
          <w:p w:rsidR="00DD0ADD" w:rsidRPr="000F3FD7" w:rsidRDefault="00DD0ADD" w:rsidP="004357DB">
            <w:pPr>
              <w:jc w:val="center"/>
              <w:rPr>
                <w:rFonts w:ascii="Times New Roman" w:hAnsi="Times New Roman" w:cs="Times New Roman"/>
                <w:sz w:val="20"/>
                <w:szCs w:val="20"/>
                <w:lang w:val="bg-BG"/>
              </w:rPr>
            </w:pPr>
            <w:r w:rsidRPr="000F3FD7">
              <w:rPr>
                <w:rFonts w:ascii="Times New Roman" w:hAnsi="Times New Roman" w:cs="Times New Roman"/>
                <w:sz w:val="20"/>
                <w:szCs w:val="20"/>
                <w:lang w:val="bg-BG"/>
              </w:rPr>
              <w:t>58 (29.4%)</w:t>
            </w:r>
          </w:p>
        </w:tc>
      </w:tr>
    </w:tbl>
    <w:p w:rsidR="00DD0ADD" w:rsidRPr="004F3D7A" w:rsidRDefault="00DD0ADD" w:rsidP="00DD0ADD">
      <w:pPr>
        <w:spacing w:line="276" w:lineRule="auto"/>
        <w:rPr>
          <w:rFonts w:ascii="Times New Roman" w:hAnsi="Times New Roman" w:cs="Times New Roman"/>
          <w:b/>
          <w:i/>
          <w:lang w:val="bg-BG"/>
        </w:rPr>
      </w:pPr>
    </w:p>
    <w:p w:rsidR="00DD0ADD" w:rsidRPr="004F3D7A" w:rsidRDefault="00DD0ADD"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t>Заключение</w:t>
      </w:r>
    </w:p>
    <w:p w:rsidR="00C33A69" w:rsidRPr="004F3D7A" w:rsidRDefault="00C33A69" w:rsidP="00C33A69">
      <w:pPr>
        <w:spacing w:line="276" w:lineRule="auto"/>
        <w:jc w:val="both"/>
        <w:rPr>
          <w:rFonts w:ascii="Times New Roman" w:hAnsi="Times New Roman" w:cs="Times New Roman"/>
          <w:lang w:val="bg-BG"/>
        </w:rPr>
      </w:pPr>
      <w:r w:rsidRPr="004F3D7A">
        <w:rPr>
          <w:rFonts w:ascii="Times New Roman" w:hAnsi="Times New Roman" w:cs="Times New Roman"/>
          <w:lang w:val="bg-BG"/>
        </w:rPr>
        <w:t>В нашето проучване се наблюдава по-висок относителен дял на пациентите от женски пол (53,6%). Значимо по-голям дял на болните със СНзФИ и при двата пола, като общо за периода те са 63.2%. Мъжете са преобладаващи сред пациентите със СНрФИ, а жените сред тези със СНзФИ. Средната възраст се повишава с годините – тя е 71.2 (±11) за целия период, като преобладаващи са възрастните пациенти - над 65 години.</w:t>
      </w:r>
    </w:p>
    <w:p w:rsidR="00DD0ADD" w:rsidRPr="004F3D7A" w:rsidRDefault="00DD0ADD" w:rsidP="00DD0ADD">
      <w:pPr>
        <w:spacing w:line="276" w:lineRule="auto"/>
        <w:rPr>
          <w:rFonts w:ascii="Times New Roman" w:hAnsi="Times New Roman" w:cs="Times New Roman"/>
          <w:b/>
          <w:i/>
          <w:lang w:val="bg-BG"/>
        </w:rPr>
      </w:pPr>
    </w:p>
    <w:p w:rsidR="00DD0ADD" w:rsidRPr="004F3D7A" w:rsidRDefault="00DD0ADD"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t xml:space="preserve"> Пол</w:t>
      </w:r>
    </w:p>
    <w:p w:rsidR="00C33A69" w:rsidRPr="004F3D7A" w:rsidRDefault="007373B9" w:rsidP="00C33A69">
      <w:pPr>
        <w:spacing w:line="276" w:lineRule="auto"/>
        <w:rPr>
          <w:rFonts w:ascii="Times New Roman" w:hAnsi="Times New Roman" w:cs="Times New Roman"/>
          <w:i/>
        </w:rPr>
      </w:pPr>
      <w:r w:rsidRPr="004F3D7A">
        <w:rPr>
          <w:rFonts w:ascii="Times New Roman" w:hAnsi="Times New Roman" w:cs="Times New Roman"/>
          <w:lang w:val="bg-BG"/>
        </w:rPr>
        <w:t>Пациентите от женски пол са</w:t>
      </w:r>
      <w:r w:rsidR="00AE70FB" w:rsidRPr="004F3D7A">
        <w:rPr>
          <w:rFonts w:ascii="Times New Roman" w:hAnsi="Times New Roman" w:cs="Times New Roman"/>
          <w:lang w:val="bg-BG"/>
        </w:rPr>
        <w:t xml:space="preserve"> преобладаващи </w:t>
      </w:r>
      <w:r w:rsidR="00C33A69" w:rsidRPr="004F3D7A">
        <w:rPr>
          <w:rFonts w:ascii="Times New Roman" w:hAnsi="Times New Roman" w:cs="Times New Roman"/>
          <w:lang w:val="bg-BG"/>
        </w:rPr>
        <w:t xml:space="preserve">в цялото проучване и във всички проучени години с изключение на една година 2012, където преобладават мъжете. </w:t>
      </w:r>
      <w:r w:rsidRPr="004F3D7A">
        <w:rPr>
          <w:rFonts w:ascii="Times New Roman" w:hAnsi="Times New Roman" w:cs="Times New Roman"/>
          <w:lang w:val="bg-BG"/>
        </w:rPr>
        <w:t>Жените</w:t>
      </w:r>
      <w:r w:rsidR="00C33A69" w:rsidRPr="004F3D7A">
        <w:rPr>
          <w:rFonts w:ascii="Times New Roman" w:hAnsi="Times New Roman" w:cs="Times New Roman"/>
          <w:lang w:val="bg-BG"/>
        </w:rPr>
        <w:t xml:space="preserve"> за проучения период са 53.6% </w:t>
      </w:r>
      <w:r w:rsidR="00C33A69" w:rsidRPr="004F3D7A">
        <w:rPr>
          <w:rFonts w:ascii="Times New Roman" w:hAnsi="Times New Roman" w:cs="Times New Roman"/>
        </w:rPr>
        <w:t>(</w:t>
      </w:r>
      <w:r w:rsidR="00C878DA" w:rsidRPr="004F3D7A">
        <w:rPr>
          <w:rFonts w:ascii="Times New Roman" w:hAnsi="Times New Roman" w:cs="Times New Roman"/>
          <w:b/>
          <w:i/>
          <w:lang w:val="bg-BG"/>
        </w:rPr>
        <w:t>Фигура 2</w:t>
      </w:r>
      <w:r w:rsidR="00C33A69" w:rsidRPr="004F3D7A">
        <w:rPr>
          <w:rFonts w:ascii="Times New Roman" w:hAnsi="Times New Roman" w:cs="Times New Roman"/>
          <w:b/>
          <w:i/>
          <w:lang w:val="bg-BG"/>
        </w:rPr>
        <w:t>)</w:t>
      </w:r>
      <w:r w:rsidR="00C33A69" w:rsidRPr="004F3D7A">
        <w:rPr>
          <w:rFonts w:ascii="Times New Roman" w:hAnsi="Times New Roman" w:cs="Times New Roman"/>
          <w:i/>
        </w:rPr>
        <w:t>.</w:t>
      </w:r>
    </w:p>
    <w:p w:rsidR="00C878DA" w:rsidRPr="004F3D7A" w:rsidRDefault="00C878DA" w:rsidP="00C33A69">
      <w:pPr>
        <w:spacing w:line="276" w:lineRule="auto"/>
        <w:rPr>
          <w:rFonts w:ascii="Times New Roman" w:hAnsi="Times New Roman" w:cs="Times New Roman"/>
          <w:b/>
          <w:i/>
        </w:rPr>
      </w:pPr>
    </w:p>
    <w:p w:rsidR="00DD0ADD" w:rsidRPr="004F3D7A" w:rsidRDefault="00DD0ADD"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lastRenderedPageBreak/>
        <w:t>Фиг. 2</w:t>
      </w:r>
      <w:r w:rsidR="00B22D5A" w:rsidRPr="004F3D7A">
        <w:rPr>
          <w:rFonts w:ascii="Times New Roman" w:hAnsi="Times New Roman" w:cs="Times New Roman"/>
          <w:b/>
          <w:i/>
          <w:lang w:val="bg-BG"/>
        </w:rPr>
        <w:t>.</w:t>
      </w:r>
      <w:r w:rsidRPr="004F3D7A">
        <w:rPr>
          <w:rFonts w:ascii="Times New Roman" w:hAnsi="Times New Roman" w:cs="Times New Roman"/>
          <w:b/>
          <w:i/>
          <w:lang w:val="bg-BG"/>
        </w:rPr>
        <w:t xml:space="preserve"> </w:t>
      </w:r>
      <w:r w:rsidR="00C878DA" w:rsidRPr="004F3D7A">
        <w:rPr>
          <w:rFonts w:ascii="Times New Roman" w:hAnsi="Times New Roman" w:cs="Times New Roman"/>
          <w:b/>
          <w:i/>
          <w:lang w:val="bg-BG"/>
        </w:rPr>
        <w:t>Процентно разпределение по пол за годините 2010-2014</w:t>
      </w:r>
    </w:p>
    <w:p w:rsidR="00DD0ADD" w:rsidRPr="004F3D7A" w:rsidRDefault="00C878DA" w:rsidP="00DD0ADD">
      <w:pPr>
        <w:spacing w:line="276" w:lineRule="auto"/>
        <w:rPr>
          <w:rFonts w:ascii="Times New Roman" w:hAnsi="Times New Roman" w:cs="Times New Roman"/>
          <w:lang w:val="bg-BG"/>
        </w:rPr>
      </w:pPr>
      <w:r w:rsidRPr="004F3D7A">
        <w:rPr>
          <w:rFonts w:ascii="Times New Roman" w:hAnsi="Times New Roman" w:cs="Times New Roman"/>
          <w:noProof/>
        </w:rPr>
        <w:drawing>
          <wp:inline distT="0" distB="0" distL="0" distR="0" wp14:anchorId="052D7E0C" wp14:editId="3D4932E1">
            <wp:extent cx="3962400" cy="2295525"/>
            <wp:effectExtent l="0" t="0" r="0" b="9525"/>
            <wp:docPr id="20" name="Chart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2A6C09A-0AF9-431E-8C6B-EF44C958A0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0ADD" w:rsidRPr="004F3D7A" w:rsidRDefault="00DD0ADD" w:rsidP="00DD0ADD">
      <w:pPr>
        <w:spacing w:line="276" w:lineRule="auto"/>
        <w:rPr>
          <w:rFonts w:ascii="Times New Roman" w:hAnsi="Times New Roman" w:cs="Times New Roman"/>
          <w:lang w:val="bg-BG"/>
        </w:rPr>
      </w:pPr>
    </w:p>
    <w:p w:rsidR="00DD0ADD" w:rsidRPr="004F3D7A" w:rsidRDefault="00DD0ADD"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t xml:space="preserve">Фракция на изтласкване </w:t>
      </w:r>
    </w:p>
    <w:p w:rsidR="00C878DA" w:rsidRPr="004F3D7A" w:rsidRDefault="00C878DA" w:rsidP="00C878DA">
      <w:pPr>
        <w:spacing w:line="276" w:lineRule="auto"/>
        <w:rPr>
          <w:rFonts w:ascii="Times New Roman" w:hAnsi="Times New Roman" w:cs="Times New Roman"/>
        </w:rPr>
      </w:pPr>
      <w:r w:rsidRPr="004F3D7A">
        <w:rPr>
          <w:rFonts w:ascii="Times New Roman" w:hAnsi="Times New Roman" w:cs="Times New Roman"/>
          <w:lang w:val="bg-BG"/>
        </w:rPr>
        <w:t>Пациентите със запазена фракция на изтласкване преобладават през всичките години на проучването, сумарно за целия период те са 63.2% от пациентите.</w:t>
      </w:r>
      <w:r w:rsidRPr="004F3D7A">
        <w:t xml:space="preserve"> </w:t>
      </w:r>
      <w:r w:rsidRPr="004F3D7A">
        <w:rPr>
          <w:rFonts w:ascii="Times New Roman" w:hAnsi="Times New Roman" w:cs="Times New Roman"/>
          <w:lang w:val="bg-BG"/>
        </w:rPr>
        <w:t>СНзФИ и при двата пола е значимо по-често срещана от СНрФИ</w:t>
      </w:r>
      <w:r w:rsidRPr="004F3D7A">
        <w:rPr>
          <w:rFonts w:ascii="Times New Roman" w:hAnsi="Times New Roman" w:cs="Times New Roman"/>
        </w:rPr>
        <w:t xml:space="preserve"> (</w:t>
      </w:r>
      <w:r w:rsidRPr="004F3D7A">
        <w:rPr>
          <w:rFonts w:ascii="Times New Roman" w:hAnsi="Times New Roman" w:cs="Times New Roman"/>
          <w:b/>
          <w:i/>
          <w:lang w:val="bg-BG"/>
        </w:rPr>
        <w:t>Таблица 6)</w:t>
      </w:r>
      <w:r w:rsidRPr="004F3D7A">
        <w:rPr>
          <w:rFonts w:ascii="Times New Roman" w:hAnsi="Times New Roman" w:cs="Times New Roman"/>
        </w:rPr>
        <w:t>.</w:t>
      </w:r>
      <w:r w:rsidRPr="004F3D7A">
        <w:rPr>
          <w:rFonts w:ascii="Times New Roman" w:hAnsi="Times New Roman" w:cs="Times New Roman"/>
          <w:lang w:val="bg-BG"/>
        </w:rPr>
        <w:t xml:space="preserve"> </w:t>
      </w:r>
    </w:p>
    <w:p w:rsidR="004357DB" w:rsidRDefault="004357DB" w:rsidP="00DD0ADD">
      <w:pPr>
        <w:spacing w:line="276" w:lineRule="auto"/>
        <w:rPr>
          <w:rFonts w:ascii="Times New Roman" w:hAnsi="Times New Roman" w:cs="Times New Roman"/>
          <w:b/>
          <w:i/>
          <w:lang w:val="bg-BG"/>
        </w:rPr>
      </w:pPr>
    </w:p>
    <w:p w:rsidR="004357DB" w:rsidRDefault="004357DB">
      <w:pPr>
        <w:rPr>
          <w:rFonts w:ascii="Times New Roman" w:hAnsi="Times New Roman" w:cs="Times New Roman"/>
          <w:b/>
          <w:i/>
          <w:lang w:val="bg-BG"/>
        </w:rPr>
      </w:pPr>
      <w:r>
        <w:rPr>
          <w:rFonts w:ascii="Times New Roman" w:hAnsi="Times New Roman" w:cs="Times New Roman"/>
          <w:b/>
          <w:i/>
          <w:lang w:val="bg-BG"/>
        </w:rPr>
        <w:br w:type="page"/>
      </w:r>
    </w:p>
    <w:p w:rsidR="00DD0ADD" w:rsidRPr="004F3D7A" w:rsidRDefault="00DD0ADD"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lastRenderedPageBreak/>
        <w:t>Ф</w:t>
      </w:r>
      <w:r w:rsidR="00C878DA" w:rsidRPr="004F3D7A">
        <w:rPr>
          <w:rFonts w:ascii="Times New Roman" w:hAnsi="Times New Roman" w:cs="Times New Roman"/>
          <w:b/>
          <w:i/>
          <w:lang w:val="bg-BG"/>
        </w:rPr>
        <w:t>иг. 3</w:t>
      </w:r>
      <w:r w:rsidR="00B22D5A" w:rsidRPr="004F3D7A">
        <w:rPr>
          <w:rFonts w:ascii="Times New Roman" w:hAnsi="Times New Roman" w:cs="Times New Roman"/>
          <w:b/>
          <w:i/>
          <w:lang w:val="bg-BG"/>
        </w:rPr>
        <w:t>.</w:t>
      </w:r>
      <w:r w:rsidRPr="004F3D7A">
        <w:rPr>
          <w:rFonts w:ascii="Times New Roman" w:hAnsi="Times New Roman" w:cs="Times New Roman"/>
          <w:b/>
          <w:i/>
          <w:lang w:val="bg-BG"/>
        </w:rPr>
        <w:t xml:space="preserve"> Процентно разпределение на СН със запазена и редуцирана ФИ в годините</w:t>
      </w:r>
    </w:p>
    <w:p w:rsidR="00DD0ADD" w:rsidRPr="004F3D7A" w:rsidRDefault="00DD0ADD" w:rsidP="00DD0ADD">
      <w:pPr>
        <w:spacing w:line="276" w:lineRule="auto"/>
        <w:rPr>
          <w:rFonts w:ascii="Times New Roman" w:hAnsi="Times New Roman" w:cs="Times New Roman"/>
          <w:lang w:val="bg-BG"/>
        </w:rPr>
      </w:pPr>
    </w:p>
    <w:p w:rsidR="00DD0ADD" w:rsidRPr="004F3D7A" w:rsidRDefault="00DD0ADD" w:rsidP="00DD0ADD">
      <w:pPr>
        <w:spacing w:line="276" w:lineRule="auto"/>
        <w:rPr>
          <w:rFonts w:ascii="Times New Roman" w:hAnsi="Times New Roman" w:cs="Times New Roman"/>
          <w:lang w:val="bg-BG"/>
        </w:rPr>
      </w:pPr>
      <w:r w:rsidRPr="004F3D7A">
        <w:rPr>
          <w:rFonts w:ascii="Times New Roman" w:hAnsi="Times New Roman" w:cs="Times New Roman"/>
          <w:noProof/>
        </w:rPr>
        <w:drawing>
          <wp:inline distT="0" distB="0" distL="0" distR="0" wp14:anchorId="014D70CA" wp14:editId="12ECB141">
            <wp:extent cx="3990975" cy="2638425"/>
            <wp:effectExtent l="0" t="0" r="9525" b="9525"/>
            <wp:docPr id="1" name="Chart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B10AA3E-C12F-4308-8FD3-24D4300E0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0ADD" w:rsidRPr="004F3D7A" w:rsidRDefault="00DD0ADD" w:rsidP="00DD0ADD">
      <w:pPr>
        <w:spacing w:line="276" w:lineRule="auto"/>
        <w:rPr>
          <w:rFonts w:ascii="Times New Roman" w:hAnsi="Times New Roman" w:cs="Times New Roman"/>
          <w:b/>
          <w:i/>
          <w:lang w:val="bg-BG"/>
        </w:rPr>
      </w:pPr>
    </w:p>
    <w:p w:rsidR="00DD0ADD" w:rsidRPr="004F3D7A" w:rsidRDefault="0039532C" w:rsidP="00DD0ADD">
      <w:pPr>
        <w:spacing w:line="276" w:lineRule="auto"/>
        <w:rPr>
          <w:rFonts w:ascii="Times New Roman" w:hAnsi="Times New Roman" w:cs="Times New Roman"/>
          <w:b/>
          <w:i/>
          <w:lang w:val="bg-BG"/>
        </w:rPr>
      </w:pPr>
      <w:r w:rsidRPr="004F3D7A">
        <w:rPr>
          <w:rFonts w:ascii="Times New Roman" w:hAnsi="Times New Roman" w:cs="Times New Roman"/>
          <w:b/>
          <w:i/>
          <w:lang w:val="bg-BG"/>
        </w:rPr>
        <w:t>Таблица 6</w:t>
      </w:r>
      <w:r w:rsidR="00C878DA" w:rsidRPr="004F3D7A">
        <w:rPr>
          <w:rFonts w:ascii="Times New Roman" w:hAnsi="Times New Roman" w:cs="Times New Roman"/>
          <w:b/>
          <w:i/>
          <w:lang w:val="bg-BG"/>
        </w:rPr>
        <w:t>.</w:t>
      </w:r>
      <w:r w:rsidR="00DD0ADD" w:rsidRPr="004F3D7A">
        <w:rPr>
          <w:rFonts w:ascii="Times New Roman" w:hAnsi="Times New Roman" w:cs="Times New Roman"/>
          <w:b/>
          <w:i/>
          <w:lang w:val="bg-BG"/>
        </w:rPr>
        <w:t xml:space="preserve"> </w:t>
      </w:r>
      <w:r w:rsidR="00C878DA" w:rsidRPr="004F3D7A">
        <w:rPr>
          <w:rFonts w:ascii="Times New Roman" w:hAnsi="Times New Roman" w:cs="Times New Roman"/>
          <w:b/>
          <w:i/>
          <w:lang w:val="bg-BG"/>
        </w:rPr>
        <w:t>Разпределение по пол на СНзФИ и СНрФИ за периода 2010-2014</w:t>
      </w:r>
    </w:p>
    <w:tbl>
      <w:tblPr>
        <w:tblStyle w:val="TableGrid"/>
        <w:tblW w:w="6232" w:type="dxa"/>
        <w:tblLook w:val="04A0" w:firstRow="1" w:lastRow="0" w:firstColumn="1" w:lastColumn="0" w:noHBand="0" w:noVBand="1"/>
      </w:tblPr>
      <w:tblGrid>
        <w:gridCol w:w="1271"/>
        <w:gridCol w:w="1418"/>
        <w:gridCol w:w="1134"/>
        <w:gridCol w:w="992"/>
        <w:gridCol w:w="1417"/>
      </w:tblGrid>
      <w:tr w:rsidR="00DD0ADD" w:rsidRPr="004357DB" w:rsidTr="004357DB">
        <w:trPr>
          <w:trHeight w:val="144"/>
        </w:trPr>
        <w:tc>
          <w:tcPr>
            <w:tcW w:w="1271" w:type="dxa"/>
          </w:tcPr>
          <w:p w:rsidR="00DD0ADD" w:rsidRPr="004357DB" w:rsidRDefault="00DD0ADD" w:rsidP="00DD0ADD">
            <w:pPr>
              <w:spacing w:after="160" w:line="276" w:lineRule="auto"/>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Пациенти </w:t>
            </w:r>
          </w:p>
        </w:tc>
        <w:tc>
          <w:tcPr>
            <w:tcW w:w="1418" w:type="dxa"/>
          </w:tcPr>
          <w:p w:rsidR="00DD0ADD" w:rsidRPr="004357DB" w:rsidRDefault="00DD0ADD" w:rsidP="00DD0ADD">
            <w:pPr>
              <w:spacing w:after="160" w:line="276" w:lineRule="auto"/>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СНзФИ</w:t>
            </w:r>
          </w:p>
        </w:tc>
        <w:tc>
          <w:tcPr>
            <w:tcW w:w="1134" w:type="dxa"/>
          </w:tcPr>
          <w:p w:rsidR="00DD0ADD" w:rsidRPr="004357DB" w:rsidRDefault="00DD0ADD" w:rsidP="00DD0ADD">
            <w:pPr>
              <w:spacing w:after="160" w:line="276" w:lineRule="auto"/>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СНрФИ</w:t>
            </w:r>
          </w:p>
        </w:tc>
        <w:tc>
          <w:tcPr>
            <w:tcW w:w="992" w:type="dxa"/>
          </w:tcPr>
          <w:p w:rsidR="00DD0ADD" w:rsidRPr="004357DB" w:rsidRDefault="00DD0ADD" w:rsidP="00DD0ADD">
            <w:pPr>
              <w:spacing w:line="276" w:lineRule="auto"/>
              <w:jc w:val="center"/>
              <w:rPr>
                <w:rFonts w:ascii="Times New Roman" w:hAnsi="Times New Roman" w:cs="Times New Roman"/>
                <w:b/>
                <w:i/>
                <w:sz w:val="20"/>
                <w:szCs w:val="20"/>
              </w:rPr>
            </w:pPr>
            <w:r w:rsidRPr="004357DB">
              <w:rPr>
                <w:rFonts w:ascii="Times New Roman" w:hAnsi="Times New Roman" w:cs="Times New Roman"/>
                <w:b/>
                <w:i/>
                <w:sz w:val="20"/>
                <w:szCs w:val="20"/>
              </w:rPr>
              <w:t>t</w:t>
            </w:r>
          </w:p>
        </w:tc>
        <w:tc>
          <w:tcPr>
            <w:tcW w:w="1417" w:type="dxa"/>
          </w:tcPr>
          <w:p w:rsidR="00DD0ADD" w:rsidRPr="004357DB" w:rsidRDefault="00DD0ADD" w:rsidP="00DD0ADD">
            <w:pPr>
              <w:spacing w:after="160" w:line="276" w:lineRule="auto"/>
              <w:jc w:val="center"/>
              <w:rPr>
                <w:rFonts w:ascii="Times New Roman" w:hAnsi="Times New Roman" w:cs="Times New Roman"/>
                <w:b/>
                <w:i/>
                <w:sz w:val="20"/>
                <w:szCs w:val="20"/>
              </w:rPr>
            </w:pPr>
            <w:r w:rsidRPr="004357DB">
              <w:rPr>
                <w:rFonts w:ascii="Times New Roman" w:hAnsi="Times New Roman" w:cs="Times New Roman"/>
                <w:b/>
                <w:i/>
                <w:sz w:val="20"/>
                <w:szCs w:val="20"/>
              </w:rPr>
              <w:t>p-level</w:t>
            </w:r>
          </w:p>
        </w:tc>
      </w:tr>
      <w:tr w:rsidR="00DD0ADD" w:rsidRPr="004357DB" w:rsidTr="004357DB">
        <w:trPr>
          <w:trHeight w:val="144"/>
        </w:trPr>
        <w:tc>
          <w:tcPr>
            <w:tcW w:w="1271" w:type="dxa"/>
          </w:tcPr>
          <w:p w:rsidR="00DD0ADD" w:rsidRPr="004357DB" w:rsidRDefault="00DD0ADD" w:rsidP="00DD0ADD">
            <w:pPr>
              <w:spacing w:after="160" w:line="276" w:lineRule="auto"/>
              <w:rPr>
                <w:rFonts w:ascii="Times New Roman" w:hAnsi="Times New Roman" w:cs="Times New Roman"/>
                <w:b/>
                <w:i/>
                <w:sz w:val="20"/>
                <w:szCs w:val="20"/>
              </w:rPr>
            </w:pPr>
            <w:r w:rsidRPr="004357DB">
              <w:rPr>
                <w:rFonts w:ascii="Times New Roman" w:hAnsi="Times New Roman" w:cs="Times New Roman"/>
                <w:b/>
                <w:i/>
                <w:sz w:val="20"/>
                <w:szCs w:val="20"/>
              </w:rPr>
              <w:t xml:space="preserve">Мъже  </w:t>
            </w:r>
            <w:r w:rsidRPr="004357DB">
              <w:rPr>
                <w:rFonts w:ascii="Times New Roman" w:hAnsi="Times New Roman" w:cs="Times New Roman"/>
                <w:b/>
                <w:i/>
                <w:sz w:val="20"/>
                <w:szCs w:val="20"/>
                <w:lang w:val="bg-BG"/>
              </w:rPr>
              <w:t xml:space="preserve"> </w:t>
            </w:r>
            <w:r w:rsidRPr="004357DB">
              <w:rPr>
                <w:rFonts w:ascii="Times New Roman" w:hAnsi="Times New Roman" w:cs="Times New Roman"/>
                <w:b/>
                <w:i/>
                <w:sz w:val="20"/>
                <w:szCs w:val="20"/>
              </w:rPr>
              <w:t>(%)</w:t>
            </w:r>
          </w:p>
        </w:tc>
        <w:tc>
          <w:tcPr>
            <w:tcW w:w="1418" w:type="dxa"/>
          </w:tcPr>
          <w:p w:rsidR="00DD0ADD" w:rsidRPr="004357DB" w:rsidRDefault="00DD0ADD" w:rsidP="00DD0ADD">
            <w:pPr>
              <w:spacing w:after="160" w:line="276" w:lineRule="auto"/>
              <w:jc w:val="center"/>
              <w:rPr>
                <w:rFonts w:ascii="Times New Roman" w:hAnsi="Times New Roman" w:cs="Times New Roman"/>
                <w:sz w:val="20"/>
                <w:szCs w:val="20"/>
              </w:rPr>
            </w:pPr>
            <w:r w:rsidRPr="004357DB">
              <w:rPr>
                <w:rFonts w:ascii="Times New Roman" w:hAnsi="Times New Roman" w:cs="Times New Roman"/>
                <w:sz w:val="20"/>
                <w:szCs w:val="20"/>
                <w:lang w:val="bg-BG"/>
              </w:rPr>
              <w:t>52.4</w:t>
            </w:r>
          </w:p>
        </w:tc>
        <w:tc>
          <w:tcPr>
            <w:tcW w:w="1134" w:type="dxa"/>
          </w:tcPr>
          <w:p w:rsidR="00DD0ADD" w:rsidRPr="004357DB" w:rsidRDefault="00DD0ADD" w:rsidP="00DD0ADD">
            <w:pPr>
              <w:spacing w:after="160" w:line="276" w:lineRule="auto"/>
              <w:jc w:val="center"/>
              <w:rPr>
                <w:rFonts w:ascii="Times New Roman" w:hAnsi="Times New Roman" w:cs="Times New Roman"/>
                <w:sz w:val="20"/>
                <w:szCs w:val="20"/>
              </w:rPr>
            </w:pPr>
            <w:r w:rsidRPr="004357DB">
              <w:rPr>
                <w:rFonts w:ascii="Times New Roman" w:hAnsi="Times New Roman" w:cs="Times New Roman"/>
                <w:sz w:val="20"/>
                <w:szCs w:val="20"/>
              </w:rPr>
              <w:t>47.6</w:t>
            </w:r>
          </w:p>
        </w:tc>
        <w:tc>
          <w:tcPr>
            <w:tcW w:w="992" w:type="dxa"/>
          </w:tcPr>
          <w:p w:rsidR="00DD0ADD" w:rsidRPr="004357DB" w:rsidRDefault="00DD0ADD" w:rsidP="00DD0ADD">
            <w:pPr>
              <w:spacing w:line="276" w:lineRule="auto"/>
              <w:jc w:val="center"/>
              <w:rPr>
                <w:rFonts w:ascii="Times New Roman" w:hAnsi="Times New Roman" w:cs="Times New Roman"/>
                <w:sz w:val="20"/>
                <w:szCs w:val="20"/>
              </w:rPr>
            </w:pPr>
            <w:r w:rsidRPr="004357DB">
              <w:rPr>
                <w:rFonts w:ascii="Times New Roman" w:hAnsi="Times New Roman" w:cs="Times New Roman"/>
                <w:sz w:val="20"/>
                <w:szCs w:val="20"/>
              </w:rPr>
              <w:t>4.16</w:t>
            </w:r>
          </w:p>
        </w:tc>
        <w:tc>
          <w:tcPr>
            <w:tcW w:w="1417" w:type="dxa"/>
          </w:tcPr>
          <w:p w:rsidR="00DD0ADD" w:rsidRPr="004357DB" w:rsidRDefault="00C878DA" w:rsidP="00DD0ADD">
            <w:pPr>
              <w:spacing w:after="160" w:line="276" w:lineRule="auto"/>
              <w:jc w:val="center"/>
              <w:rPr>
                <w:rFonts w:ascii="Times New Roman" w:hAnsi="Times New Roman" w:cs="Times New Roman"/>
                <w:sz w:val="20"/>
                <w:szCs w:val="20"/>
              </w:rPr>
            </w:pPr>
            <w:r w:rsidRPr="004357DB">
              <w:rPr>
                <w:rFonts w:ascii="Times New Roman" w:hAnsi="Times New Roman" w:cs="Times New Roman"/>
                <w:sz w:val="20"/>
                <w:szCs w:val="20"/>
              </w:rPr>
              <w:t>0.</w:t>
            </w:r>
            <w:r w:rsidR="00DD0ADD" w:rsidRPr="004357DB">
              <w:rPr>
                <w:rFonts w:ascii="Times New Roman" w:hAnsi="Times New Roman" w:cs="Times New Roman"/>
                <w:sz w:val="20"/>
                <w:szCs w:val="20"/>
              </w:rPr>
              <w:t>0001</w:t>
            </w:r>
          </w:p>
        </w:tc>
      </w:tr>
      <w:tr w:rsidR="00DD0ADD" w:rsidRPr="004357DB" w:rsidTr="004357DB">
        <w:trPr>
          <w:trHeight w:val="144"/>
        </w:trPr>
        <w:tc>
          <w:tcPr>
            <w:tcW w:w="1271" w:type="dxa"/>
          </w:tcPr>
          <w:p w:rsidR="00DD0ADD" w:rsidRPr="004357DB" w:rsidRDefault="00DD0ADD" w:rsidP="00DD0ADD">
            <w:pPr>
              <w:spacing w:after="160" w:line="276" w:lineRule="auto"/>
              <w:rPr>
                <w:rFonts w:ascii="Times New Roman" w:hAnsi="Times New Roman" w:cs="Times New Roman"/>
                <w:b/>
                <w:i/>
                <w:sz w:val="20"/>
                <w:szCs w:val="20"/>
              </w:rPr>
            </w:pPr>
            <w:r w:rsidRPr="004357DB">
              <w:rPr>
                <w:rFonts w:ascii="Times New Roman" w:hAnsi="Times New Roman" w:cs="Times New Roman"/>
                <w:b/>
                <w:i/>
                <w:sz w:val="20"/>
                <w:szCs w:val="20"/>
                <w:lang w:val="bg-BG"/>
              </w:rPr>
              <w:t xml:space="preserve">Жени </w:t>
            </w:r>
            <w:r w:rsidRPr="004357DB">
              <w:rPr>
                <w:rFonts w:ascii="Times New Roman" w:hAnsi="Times New Roman" w:cs="Times New Roman"/>
                <w:b/>
                <w:i/>
                <w:sz w:val="20"/>
                <w:szCs w:val="20"/>
              </w:rPr>
              <w:t xml:space="preserve">  (%)</w:t>
            </w:r>
          </w:p>
        </w:tc>
        <w:tc>
          <w:tcPr>
            <w:tcW w:w="1418" w:type="dxa"/>
          </w:tcPr>
          <w:p w:rsidR="00DD0ADD" w:rsidRPr="004357DB" w:rsidRDefault="00DD0ADD" w:rsidP="00DD0ADD">
            <w:pPr>
              <w:spacing w:after="160" w:line="276" w:lineRule="auto"/>
              <w:jc w:val="center"/>
              <w:rPr>
                <w:rFonts w:ascii="Times New Roman" w:hAnsi="Times New Roman" w:cs="Times New Roman"/>
                <w:sz w:val="20"/>
                <w:szCs w:val="20"/>
              </w:rPr>
            </w:pPr>
            <w:r w:rsidRPr="004357DB">
              <w:rPr>
                <w:rFonts w:ascii="Times New Roman" w:hAnsi="Times New Roman" w:cs="Times New Roman"/>
                <w:sz w:val="20"/>
                <w:szCs w:val="20"/>
              </w:rPr>
              <w:t>72.5</w:t>
            </w:r>
          </w:p>
        </w:tc>
        <w:tc>
          <w:tcPr>
            <w:tcW w:w="1134" w:type="dxa"/>
          </w:tcPr>
          <w:p w:rsidR="00DD0ADD" w:rsidRPr="004357DB" w:rsidRDefault="00DD0ADD" w:rsidP="00DD0ADD">
            <w:pPr>
              <w:spacing w:after="160" w:line="276" w:lineRule="auto"/>
              <w:jc w:val="center"/>
              <w:rPr>
                <w:rFonts w:ascii="Times New Roman" w:hAnsi="Times New Roman" w:cs="Times New Roman"/>
                <w:sz w:val="20"/>
                <w:szCs w:val="20"/>
              </w:rPr>
            </w:pPr>
            <w:r w:rsidRPr="004357DB">
              <w:rPr>
                <w:rFonts w:ascii="Times New Roman" w:hAnsi="Times New Roman" w:cs="Times New Roman"/>
                <w:sz w:val="20"/>
                <w:szCs w:val="20"/>
              </w:rPr>
              <w:t>27.5</w:t>
            </w:r>
          </w:p>
        </w:tc>
        <w:tc>
          <w:tcPr>
            <w:tcW w:w="992" w:type="dxa"/>
          </w:tcPr>
          <w:p w:rsidR="00DD0ADD" w:rsidRPr="004357DB" w:rsidRDefault="00DD0ADD" w:rsidP="00DD0ADD">
            <w:pPr>
              <w:spacing w:line="276" w:lineRule="auto"/>
              <w:jc w:val="center"/>
              <w:rPr>
                <w:rFonts w:ascii="Times New Roman" w:hAnsi="Times New Roman" w:cs="Times New Roman"/>
                <w:sz w:val="20"/>
                <w:szCs w:val="20"/>
              </w:rPr>
            </w:pPr>
            <w:r w:rsidRPr="004357DB">
              <w:rPr>
                <w:rFonts w:ascii="Times New Roman" w:hAnsi="Times New Roman" w:cs="Times New Roman"/>
                <w:sz w:val="20"/>
                <w:szCs w:val="20"/>
              </w:rPr>
              <w:t>13.24</w:t>
            </w:r>
          </w:p>
        </w:tc>
        <w:tc>
          <w:tcPr>
            <w:tcW w:w="1417" w:type="dxa"/>
          </w:tcPr>
          <w:p w:rsidR="00DD0ADD" w:rsidRPr="004357DB" w:rsidRDefault="00C878DA" w:rsidP="00DD0ADD">
            <w:pPr>
              <w:spacing w:after="160" w:line="276" w:lineRule="auto"/>
              <w:jc w:val="center"/>
              <w:rPr>
                <w:rFonts w:ascii="Times New Roman" w:hAnsi="Times New Roman" w:cs="Times New Roman"/>
                <w:sz w:val="20"/>
                <w:szCs w:val="20"/>
              </w:rPr>
            </w:pPr>
            <w:r w:rsidRPr="004357DB">
              <w:rPr>
                <w:rFonts w:ascii="Times New Roman" w:hAnsi="Times New Roman" w:cs="Times New Roman"/>
                <w:sz w:val="20"/>
                <w:szCs w:val="20"/>
              </w:rPr>
              <w:t>0.</w:t>
            </w:r>
            <w:r w:rsidR="00DD0ADD" w:rsidRPr="004357DB">
              <w:rPr>
                <w:rFonts w:ascii="Times New Roman" w:hAnsi="Times New Roman" w:cs="Times New Roman"/>
                <w:sz w:val="20"/>
                <w:szCs w:val="20"/>
              </w:rPr>
              <w:t>0001</w:t>
            </w:r>
          </w:p>
        </w:tc>
      </w:tr>
    </w:tbl>
    <w:p w:rsidR="0039532C" w:rsidRPr="004F3D7A" w:rsidRDefault="0039532C" w:rsidP="0039532C">
      <w:pPr>
        <w:spacing w:line="276" w:lineRule="auto"/>
        <w:jc w:val="both"/>
        <w:rPr>
          <w:rFonts w:ascii="Times New Roman" w:hAnsi="Times New Roman" w:cs="Times New Roman"/>
        </w:rPr>
      </w:pPr>
    </w:p>
    <w:p w:rsidR="0039532C" w:rsidRPr="004F3D7A" w:rsidRDefault="00DD0ADD" w:rsidP="0039532C">
      <w:pPr>
        <w:spacing w:line="276" w:lineRule="auto"/>
        <w:jc w:val="both"/>
        <w:rPr>
          <w:rFonts w:ascii="Times New Roman" w:hAnsi="Times New Roman" w:cs="Times New Roman"/>
          <w:lang w:val="bg-BG"/>
        </w:rPr>
      </w:pPr>
      <w:r w:rsidRPr="004F3D7A">
        <w:rPr>
          <w:rFonts w:ascii="Times New Roman" w:hAnsi="Times New Roman" w:cs="Times New Roman"/>
        </w:rPr>
        <w:t xml:space="preserve"> </w:t>
      </w:r>
      <w:r w:rsidR="0039532C" w:rsidRPr="004F3D7A">
        <w:rPr>
          <w:rFonts w:ascii="Times New Roman" w:hAnsi="Times New Roman" w:cs="Times New Roman"/>
          <w:lang w:val="bg-BG"/>
        </w:rPr>
        <w:t>СНрФИ преобладава при мъжете в съотношение 3:2, а СНзФИ при жените в съотношение приблизително 3:2 (</w:t>
      </w:r>
      <w:r w:rsidR="0039532C" w:rsidRPr="004F3D7A">
        <w:rPr>
          <w:rFonts w:ascii="Times New Roman" w:hAnsi="Times New Roman" w:cs="Times New Roman"/>
          <w:b/>
          <w:i/>
          <w:lang w:val="bg-BG"/>
        </w:rPr>
        <w:t xml:space="preserve">Таблица </w:t>
      </w:r>
      <w:r w:rsidR="0039532C" w:rsidRPr="004F3D7A">
        <w:rPr>
          <w:rFonts w:ascii="Times New Roman" w:hAnsi="Times New Roman" w:cs="Times New Roman"/>
          <w:b/>
          <w:i/>
        </w:rPr>
        <w:t>8</w:t>
      </w:r>
      <w:r w:rsidR="0039532C" w:rsidRPr="004F3D7A">
        <w:rPr>
          <w:rFonts w:ascii="Times New Roman" w:hAnsi="Times New Roman" w:cs="Times New Roman"/>
          <w:lang w:val="bg-BG"/>
        </w:rPr>
        <w:t xml:space="preserve">). </w:t>
      </w:r>
    </w:p>
    <w:p w:rsidR="0039532C" w:rsidRPr="004F3D7A" w:rsidRDefault="0039532C" w:rsidP="00887DE8">
      <w:pPr>
        <w:spacing w:line="276" w:lineRule="auto"/>
        <w:rPr>
          <w:rFonts w:ascii="Times New Roman" w:hAnsi="Times New Roman" w:cs="Times New Roman"/>
        </w:rPr>
      </w:pPr>
    </w:p>
    <w:p w:rsidR="00887DE8" w:rsidRPr="004F3D7A" w:rsidRDefault="0039532C" w:rsidP="00887DE8">
      <w:pPr>
        <w:spacing w:line="276" w:lineRule="auto"/>
        <w:rPr>
          <w:rFonts w:ascii="Times New Roman" w:hAnsi="Times New Roman" w:cs="Times New Roman"/>
          <w:b/>
          <w:i/>
          <w:lang w:val="bg-BG"/>
        </w:rPr>
      </w:pPr>
      <w:r w:rsidRPr="004F3D7A">
        <w:rPr>
          <w:rFonts w:ascii="Times New Roman" w:hAnsi="Times New Roman" w:cs="Times New Roman"/>
          <w:b/>
          <w:i/>
          <w:lang w:val="bg-BG"/>
        </w:rPr>
        <w:lastRenderedPageBreak/>
        <w:t>Таблица 8</w:t>
      </w:r>
      <w:r w:rsidR="00887DE8" w:rsidRPr="004F3D7A">
        <w:rPr>
          <w:rFonts w:ascii="Times New Roman" w:hAnsi="Times New Roman" w:cs="Times New Roman"/>
          <w:b/>
          <w:i/>
        </w:rPr>
        <w:t>.</w:t>
      </w:r>
      <w:r w:rsidR="00887DE8" w:rsidRPr="004F3D7A">
        <w:rPr>
          <w:rFonts w:ascii="Times New Roman" w:hAnsi="Times New Roman" w:cs="Times New Roman"/>
          <w:b/>
          <w:i/>
          <w:lang w:val="bg-BG"/>
        </w:rPr>
        <w:t xml:space="preserve"> Разпределение на СН с редуцирана и запазена ФИ според пола</w:t>
      </w:r>
    </w:p>
    <w:tbl>
      <w:tblPr>
        <w:tblStyle w:val="TableGrid"/>
        <w:tblW w:w="6091" w:type="dxa"/>
        <w:tblLook w:val="04A0" w:firstRow="1" w:lastRow="0" w:firstColumn="1" w:lastColumn="0" w:noHBand="0" w:noVBand="1"/>
      </w:tblPr>
      <w:tblGrid>
        <w:gridCol w:w="1696"/>
        <w:gridCol w:w="2127"/>
        <w:gridCol w:w="2268"/>
      </w:tblGrid>
      <w:tr w:rsidR="00887DE8" w:rsidRPr="004357DB" w:rsidTr="004357DB">
        <w:trPr>
          <w:trHeight w:val="144"/>
        </w:trPr>
        <w:tc>
          <w:tcPr>
            <w:tcW w:w="1696" w:type="dxa"/>
          </w:tcPr>
          <w:p w:rsidR="00887DE8" w:rsidRPr="004357DB" w:rsidRDefault="00887DE8" w:rsidP="004357DB">
            <w:pP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 xml:space="preserve">Диагноза </w:t>
            </w:r>
          </w:p>
        </w:tc>
        <w:tc>
          <w:tcPr>
            <w:tcW w:w="2127"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Мъже</w:t>
            </w:r>
          </w:p>
        </w:tc>
        <w:tc>
          <w:tcPr>
            <w:tcW w:w="2268"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Жени</w:t>
            </w:r>
          </w:p>
        </w:tc>
      </w:tr>
      <w:tr w:rsidR="00887DE8" w:rsidRPr="004357DB" w:rsidTr="004357DB">
        <w:trPr>
          <w:trHeight w:val="144"/>
        </w:trPr>
        <w:tc>
          <w:tcPr>
            <w:tcW w:w="1696" w:type="dxa"/>
          </w:tcPr>
          <w:p w:rsidR="00887DE8" w:rsidRPr="004357DB" w:rsidRDefault="00887DE8" w:rsidP="004357DB">
            <w:pP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СНрФИ (%)</w:t>
            </w:r>
          </w:p>
        </w:tc>
        <w:tc>
          <w:tcPr>
            <w:tcW w:w="212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59.8</w:t>
            </w:r>
          </w:p>
        </w:tc>
        <w:tc>
          <w:tcPr>
            <w:tcW w:w="2268"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40.2</w:t>
            </w:r>
          </w:p>
        </w:tc>
      </w:tr>
      <w:tr w:rsidR="00887DE8" w:rsidRPr="004357DB" w:rsidTr="004357DB">
        <w:trPr>
          <w:trHeight w:val="144"/>
        </w:trPr>
        <w:tc>
          <w:tcPr>
            <w:tcW w:w="1696" w:type="dxa"/>
          </w:tcPr>
          <w:p w:rsidR="00887DE8" w:rsidRPr="004357DB" w:rsidRDefault="00887DE8" w:rsidP="004357DB">
            <w:pP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СНзФИ (%)</w:t>
            </w:r>
          </w:p>
        </w:tc>
        <w:tc>
          <w:tcPr>
            <w:tcW w:w="212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38.4</w:t>
            </w:r>
          </w:p>
        </w:tc>
        <w:tc>
          <w:tcPr>
            <w:tcW w:w="2268"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61.6</w:t>
            </w:r>
          </w:p>
        </w:tc>
      </w:tr>
    </w:tbl>
    <w:p w:rsidR="00887DE8" w:rsidRPr="004F3D7A" w:rsidRDefault="00887DE8" w:rsidP="00887DE8">
      <w:pPr>
        <w:spacing w:line="276" w:lineRule="auto"/>
        <w:rPr>
          <w:rFonts w:ascii="Times New Roman" w:hAnsi="Times New Roman" w:cs="Times New Roman"/>
          <w:b/>
          <w:i/>
          <w:lang w:val="bg-BG"/>
        </w:rPr>
      </w:pPr>
    </w:p>
    <w:p w:rsidR="00887DE8" w:rsidRPr="004F3D7A" w:rsidRDefault="00887DE8" w:rsidP="00887DE8">
      <w:pPr>
        <w:spacing w:line="276" w:lineRule="auto"/>
        <w:rPr>
          <w:rFonts w:ascii="Times New Roman" w:hAnsi="Times New Roman" w:cs="Times New Roman"/>
          <w:b/>
          <w:i/>
          <w:lang w:val="bg-BG"/>
        </w:rPr>
      </w:pPr>
      <w:r w:rsidRPr="004F3D7A">
        <w:rPr>
          <w:rFonts w:ascii="Times New Roman" w:hAnsi="Times New Roman" w:cs="Times New Roman"/>
          <w:b/>
          <w:i/>
          <w:lang w:val="bg-BG"/>
        </w:rPr>
        <w:t>Разпределение по ФИ и по пол</w:t>
      </w:r>
    </w:p>
    <w:p w:rsidR="00887DE8" w:rsidRPr="004F3D7A" w:rsidRDefault="00887DE8" w:rsidP="00887DE8">
      <w:pPr>
        <w:spacing w:line="276" w:lineRule="auto"/>
        <w:rPr>
          <w:rFonts w:ascii="Times New Roman" w:hAnsi="Times New Roman" w:cs="Times New Roman"/>
          <w:b/>
          <w:i/>
          <w:lang w:val="bg-BG"/>
        </w:rPr>
      </w:pPr>
      <w:r w:rsidRPr="004F3D7A">
        <w:rPr>
          <w:rFonts w:ascii="Times New Roman" w:hAnsi="Times New Roman" w:cs="Times New Roman"/>
          <w:lang w:val="bg-BG"/>
        </w:rPr>
        <w:t xml:space="preserve">При анализ на разпределението на СНзФИ и СНрФИ според пола по години се наблюдава тенденцията за преобладаващ процент СНзФИ с постигане на статистически нива на значимост за три от годините </w:t>
      </w:r>
      <w:r w:rsidRPr="004F3D7A">
        <w:rPr>
          <w:rFonts w:ascii="Times New Roman" w:hAnsi="Times New Roman" w:cs="Times New Roman"/>
        </w:rPr>
        <w:t>(</w:t>
      </w:r>
      <w:r w:rsidR="0039532C" w:rsidRPr="004F3D7A">
        <w:rPr>
          <w:rFonts w:ascii="Times New Roman" w:hAnsi="Times New Roman" w:cs="Times New Roman"/>
          <w:b/>
          <w:i/>
          <w:lang w:val="bg-BG"/>
        </w:rPr>
        <w:t>Таблица 9</w:t>
      </w:r>
      <w:r w:rsidRPr="004F3D7A">
        <w:rPr>
          <w:rFonts w:ascii="Times New Roman" w:hAnsi="Times New Roman" w:cs="Times New Roman"/>
          <w:b/>
          <w:i/>
        </w:rPr>
        <w:t>).</w:t>
      </w:r>
    </w:p>
    <w:p w:rsidR="004357DB" w:rsidRDefault="004357DB" w:rsidP="00887DE8">
      <w:pPr>
        <w:spacing w:after="0" w:line="276" w:lineRule="auto"/>
        <w:rPr>
          <w:rFonts w:ascii="Times New Roman" w:hAnsi="Times New Roman" w:cs="Times New Roman"/>
          <w:b/>
          <w:i/>
          <w:lang w:val="bg-BG"/>
        </w:rPr>
      </w:pPr>
    </w:p>
    <w:p w:rsidR="00887DE8" w:rsidRPr="004F3D7A" w:rsidRDefault="0039532C" w:rsidP="00887DE8">
      <w:pPr>
        <w:spacing w:after="0" w:line="276" w:lineRule="auto"/>
        <w:rPr>
          <w:rFonts w:ascii="Times New Roman" w:hAnsi="Times New Roman" w:cs="Times New Roman"/>
          <w:b/>
          <w:i/>
          <w:lang w:val="bg-BG"/>
        </w:rPr>
      </w:pPr>
      <w:r w:rsidRPr="004F3D7A">
        <w:rPr>
          <w:rFonts w:ascii="Times New Roman" w:hAnsi="Times New Roman" w:cs="Times New Roman"/>
          <w:b/>
          <w:i/>
          <w:lang w:val="bg-BG"/>
        </w:rPr>
        <w:t>Таблица 9</w:t>
      </w:r>
      <w:r w:rsidR="00887DE8" w:rsidRPr="004F3D7A">
        <w:rPr>
          <w:rFonts w:ascii="Times New Roman" w:hAnsi="Times New Roman" w:cs="Times New Roman"/>
          <w:b/>
          <w:i/>
        </w:rPr>
        <w:t>.</w:t>
      </w:r>
      <w:r w:rsidR="00887DE8" w:rsidRPr="004F3D7A">
        <w:rPr>
          <w:rFonts w:ascii="Times New Roman" w:hAnsi="Times New Roman" w:cs="Times New Roman"/>
          <w:b/>
          <w:i/>
          <w:lang w:val="bg-BG"/>
        </w:rPr>
        <w:t xml:space="preserve"> Разпределение по пол на СНзФИ и СНрФИ по години</w:t>
      </w:r>
    </w:p>
    <w:p w:rsidR="00887DE8" w:rsidRPr="004F3D7A" w:rsidRDefault="00887DE8" w:rsidP="00887DE8">
      <w:pPr>
        <w:spacing w:after="0" w:line="276" w:lineRule="auto"/>
        <w:rPr>
          <w:rFonts w:ascii="Times New Roman" w:hAnsi="Times New Roman" w:cs="Times New Roman"/>
          <w:b/>
          <w:i/>
          <w:lang w:val="bg-BG"/>
        </w:rPr>
      </w:pPr>
    </w:p>
    <w:tbl>
      <w:tblPr>
        <w:tblStyle w:val="TableGrid"/>
        <w:tblW w:w="0" w:type="auto"/>
        <w:jc w:val="center"/>
        <w:tblLook w:val="04A0" w:firstRow="1" w:lastRow="0" w:firstColumn="1" w:lastColumn="0" w:noHBand="0" w:noVBand="1"/>
      </w:tblPr>
      <w:tblGrid>
        <w:gridCol w:w="1469"/>
        <w:gridCol w:w="1291"/>
        <w:gridCol w:w="1357"/>
        <w:gridCol w:w="994"/>
        <w:gridCol w:w="1002"/>
      </w:tblGrid>
      <w:tr w:rsidR="00887DE8" w:rsidRPr="004357DB" w:rsidTr="004357DB">
        <w:trPr>
          <w:trHeight w:val="171"/>
          <w:jc w:val="center"/>
        </w:trPr>
        <w:tc>
          <w:tcPr>
            <w:tcW w:w="1469" w:type="dxa"/>
            <w:tcBorders>
              <w:bottom w:val="single" w:sz="6" w:space="0" w:color="auto"/>
              <w:right w:val="single" w:sz="6" w:space="0" w:color="auto"/>
            </w:tcBorders>
          </w:tcPr>
          <w:p w:rsidR="00887DE8" w:rsidRPr="004357DB" w:rsidRDefault="00887DE8" w:rsidP="004357DB">
            <w:pP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2010</w:t>
            </w:r>
          </w:p>
        </w:tc>
        <w:tc>
          <w:tcPr>
            <w:tcW w:w="1291" w:type="dxa"/>
            <w:tcBorders>
              <w:left w:val="single" w:sz="6" w:space="0" w:color="auto"/>
              <w:bottom w:val="single" w:sz="6" w:space="0" w:color="auto"/>
              <w:right w:val="single" w:sz="6" w:space="0" w:color="auto"/>
            </w:tcBorders>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Жени</w:t>
            </w:r>
          </w:p>
        </w:tc>
        <w:tc>
          <w:tcPr>
            <w:tcW w:w="1357" w:type="dxa"/>
            <w:tcBorders>
              <w:left w:val="single" w:sz="6" w:space="0" w:color="auto"/>
              <w:bottom w:val="single" w:sz="6" w:space="0" w:color="auto"/>
              <w:right w:val="single" w:sz="6" w:space="0" w:color="auto"/>
            </w:tcBorders>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Мъже</w:t>
            </w:r>
          </w:p>
        </w:tc>
        <w:tc>
          <w:tcPr>
            <w:tcW w:w="994" w:type="dxa"/>
            <w:tcBorders>
              <w:left w:val="single" w:sz="6" w:space="0" w:color="auto"/>
              <w:bottom w:val="single" w:sz="6" w:space="0" w:color="auto"/>
              <w:right w:val="single" w:sz="6" w:space="0" w:color="auto"/>
            </w:tcBorders>
          </w:tcPr>
          <w:p w:rsidR="00887DE8" w:rsidRPr="004357DB" w:rsidRDefault="00887DE8" w:rsidP="004357DB">
            <w:pPr>
              <w:jc w:val="center"/>
              <w:rPr>
                <w:rFonts w:ascii="Times New Roman" w:hAnsi="Times New Roman" w:cs="Times New Roman"/>
                <w:b/>
                <w:i/>
                <w:sz w:val="20"/>
                <w:szCs w:val="20"/>
              </w:rPr>
            </w:pPr>
            <w:r w:rsidRPr="004357DB">
              <w:rPr>
                <w:rFonts w:ascii="Times New Roman" w:hAnsi="Times New Roman" w:cs="Times New Roman"/>
                <w:b/>
                <w:i/>
                <w:sz w:val="20"/>
                <w:szCs w:val="20"/>
              </w:rPr>
              <w:t>χ 2</w:t>
            </w:r>
          </w:p>
        </w:tc>
        <w:tc>
          <w:tcPr>
            <w:tcW w:w="1002" w:type="dxa"/>
            <w:tcBorders>
              <w:left w:val="single" w:sz="6" w:space="0" w:color="auto"/>
              <w:bottom w:val="single" w:sz="6" w:space="0" w:color="auto"/>
            </w:tcBorders>
          </w:tcPr>
          <w:p w:rsidR="00887DE8" w:rsidRPr="004357DB" w:rsidRDefault="00887DE8" w:rsidP="004357DB">
            <w:pPr>
              <w:jc w:val="center"/>
              <w:rPr>
                <w:rFonts w:ascii="Times New Roman" w:hAnsi="Times New Roman" w:cs="Times New Roman"/>
                <w:b/>
                <w:i/>
                <w:sz w:val="20"/>
                <w:szCs w:val="20"/>
              </w:rPr>
            </w:pPr>
            <w:r w:rsidRPr="004357DB">
              <w:rPr>
                <w:rFonts w:ascii="Times New Roman" w:hAnsi="Times New Roman" w:cs="Times New Roman"/>
                <w:b/>
                <w:i/>
                <w:sz w:val="20"/>
                <w:szCs w:val="20"/>
              </w:rPr>
              <w:t>p</w:t>
            </w:r>
          </w:p>
        </w:tc>
      </w:tr>
      <w:tr w:rsidR="00887DE8" w:rsidRPr="004357DB" w:rsidTr="004357DB">
        <w:trPr>
          <w:trHeight w:val="313"/>
          <w:jc w:val="center"/>
        </w:trPr>
        <w:tc>
          <w:tcPr>
            <w:tcW w:w="1469" w:type="dxa"/>
            <w:tcBorders>
              <w:top w:val="single" w:sz="6" w:space="0" w:color="auto"/>
              <w:bottom w:val="single" w:sz="6" w:space="0" w:color="auto"/>
              <w:right w:val="single" w:sz="6" w:space="0" w:color="auto"/>
            </w:tcBorders>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СНрФИ</w:t>
            </w:r>
          </w:p>
        </w:tc>
        <w:tc>
          <w:tcPr>
            <w:tcW w:w="1291" w:type="dxa"/>
            <w:tcBorders>
              <w:top w:val="single" w:sz="6" w:space="0" w:color="auto"/>
              <w:left w:val="single" w:sz="6" w:space="0" w:color="auto"/>
              <w:bottom w:val="single" w:sz="6" w:space="0" w:color="auto"/>
              <w:right w:val="single" w:sz="6" w:space="0" w:color="auto"/>
            </w:tcBorders>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18.9%</w:t>
            </w:r>
          </w:p>
        </w:tc>
        <w:tc>
          <w:tcPr>
            <w:tcW w:w="1357" w:type="dxa"/>
            <w:tcBorders>
              <w:top w:val="single" w:sz="6" w:space="0" w:color="auto"/>
              <w:left w:val="single" w:sz="6" w:space="0" w:color="auto"/>
              <w:bottom w:val="single" w:sz="6" w:space="0" w:color="auto"/>
              <w:right w:val="single" w:sz="6" w:space="0" w:color="auto"/>
            </w:tcBorders>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51.1%</w:t>
            </w:r>
          </w:p>
        </w:tc>
        <w:tc>
          <w:tcPr>
            <w:tcW w:w="994" w:type="dxa"/>
            <w:tcBorders>
              <w:top w:val="single" w:sz="6" w:space="0" w:color="auto"/>
              <w:left w:val="single" w:sz="6" w:space="0" w:color="auto"/>
              <w:bottom w:val="single" w:sz="6" w:space="0" w:color="auto"/>
              <w:right w:val="single" w:sz="6" w:space="0" w:color="auto"/>
            </w:tcBorders>
          </w:tcPr>
          <w:p w:rsidR="00887DE8" w:rsidRPr="004357DB" w:rsidRDefault="00887DE8" w:rsidP="004357DB">
            <w:pPr>
              <w:jc w:val="center"/>
              <w:rPr>
                <w:rFonts w:ascii="Times New Roman" w:hAnsi="Times New Roman" w:cs="Times New Roman"/>
                <w:sz w:val="20"/>
                <w:szCs w:val="20"/>
                <w:lang w:val="bg-BG"/>
              </w:rPr>
            </w:pPr>
          </w:p>
        </w:tc>
        <w:tc>
          <w:tcPr>
            <w:tcW w:w="1002" w:type="dxa"/>
            <w:tcBorders>
              <w:top w:val="single" w:sz="6" w:space="0" w:color="auto"/>
              <w:left w:val="single" w:sz="6" w:space="0" w:color="auto"/>
              <w:bottom w:val="single" w:sz="6" w:space="0" w:color="auto"/>
            </w:tcBorders>
          </w:tcPr>
          <w:p w:rsidR="00887DE8" w:rsidRPr="004357DB" w:rsidRDefault="00887DE8" w:rsidP="004357DB">
            <w:pPr>
              <w:jc w:val="center"/>
              <w:rPr>
                <w:rFonts w:ascii="Times New Roman" w:hAnsi="Times New Roman" w:cs="Times New Roman"/>
                <w:sz w:val="20"/>
                <w:szCs w:val="20"/>
                <w:lang w:val="bg-BG"/>
              </w:rPr>
            </w:pPr>
          </w:p>
        </w:tc>
      </w:tr>
      <w:tr w:rsidR="00887DE8" w:rsidRPr="004357DB" w:rsidTr="004357DB">
        <w:trPr>
          <w:trHeight w:val="288"/>
          <w:jc w:val="center"/>
        </w:trPr>
        <w:tc>
          <w:tcPr>
            <w:tcW w:w="1469" w:type="dxa"/>
            <w:tcBorders>
              <w:top w:val="single" w:sz="6" w:space="0" w:color="auto"/>
              <w:right w:val="single" w:sz="6" w:space="0" w:color="auto"/>
            </w:tcBorders>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СНзФИ</w:t>
            </w:r>
          </w:p>
        </w:tc>
        <w:tc>
          <w:tcPr>
            <w:tcW w:w="1291" w:type="dxa"/>
            <w:tcBorders>
              <w:top w:val="single" w:sz="6" w:space="0" w:color="auto"/>
              <w:left w:val="single" w:sz="6" w:space="0" w:color="auto"/>
              <w:right w:val="single" w:sz="6" w:space="0" w:color="auto"/>
            </w:tcBorders>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81.1%</w:t>
            </w:r>
          </w:p>
        </w:tc>
        <w:tc>
          <w:tcPr>
            <w:tcW w:w="1357" w:type="dxa"/>
            <w:tcBorders>
              <w:top w:val="single" w:sz="6" w:space="0" w:color="auto"/>
              <w:left w:val="single" w:sz="6" w:space="0" w:color="auto"/>
              <w:right w:val="single" w:sz="6" w:space="0" w:color="auto"/>
            </w:tcBorders>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48.9%</w:t>
            </w:r>
          </w:p>
        </w:tc>
        <w:tc>
          <w:tcPr>
            <w:tcW w:w="994" w:type="dxa"/>
            <w:tcBorders>
              <w:top w:val="single" w:sz="6" w:space="0" w:color="auto"/>
              <w:left w:val="single" w:sz="6" w:space="0" w:color="auto"/>
              <w:right w:val="single" w:sz="6" w:space="0" w:color="auto"/>
            </w:tcBorders>
          </w:tcPr>
          <w:p w:rsidR="00887DE8" w:rsidRPr="004357DB" w:rsidRDefault="00887DE8" w:rsidP="004357DB">
            <w:pPr>
              <w:jc w:val="center"/>
              <w:rPr>
                <w:rFonts w:ascii="Times New Roman" w:hAnsi="Times New Roman" w:cs="Times New Roman"/>
                <w:sz w:val="20"/>
                <w:szCs w:val="20"/>
              </w:rPr>
            </w:pPr>
            <w:r w:rsidRPr="004357DB">
              <w:rPr>
                <w:rFonts w:ascii="Times New Roman" w:hAnsi="Times New Roman" w:cs="Times New Roman"/>
                <w:sz w:val="20"/>
                <w:szCs w:val="20"/>
              </w:rPr>
              <w:t>7.525</w:t>
            </w:r>
          </w:p>
        </w:tc>
        <w:tc>
          <w:tcPr>
            <w:tcW w:w="1002" w:type="dxa"/>
            <w:tcBorders>
              <w:top w:val="single" w:sz="6" w:space="0" w:color="auto"/>
              <w:left w:val="single" w:sz="6" w:space="0" w:color="auto"/>
            </w:tcBorders>
          </w:tcPr>
          <w:p w:rsidR="00887DE8" w:rsidRPr="004357DB" w:rsidRDefault="00887DE8" w:rsidP="004357DB">
            <w:pPr>
              <w:jc w:val="center"/>
              <w:rPr>
                <w:rFonts w:ascii="Times New Roman" w:hAnsi="Times New Roman" w:cs="Times New Roman"/>
                <w:sz w:val="20"/>
                <w:szCs w:val="20"/>
              </w:rPr>
            </w:pPr>
            <w:r w:rsidRPr="004357DB">
              <w:rPr>
                <w:rFonts w:ascii="Times New Roman" w:hAnsi="Times New Roman" w:cs="Times New Roman"/>
                <w:color w:val="C00000"/>
                <w:sz w:val="20"/>
                <w:szCs w:val="20"/>
              </w:rPr>
              <w:t>0.006</w:t>
            </w:r>
          </w:p>
        </w:tc>
      </w:tr>
      <w:tr w:rsidR="00887DE8" w:rsidRPr="004357DB" w:rsidTr="004357DB">
        <w:trPr>
          <w:trHeight w:val="256"/>
          <w:jc w:val="center"/>
        </w:trPr>
        <w:tc>
          <w:tcPr>
            <w:tcW w:w="1469" w:type="dxa"/>
          </w:tcPr>
          <w:p w:rsidR="00887DE8" w:rsidRPr="004357DB" w:rsidRDefault="00887DE8" w:rsidP="004357DB">
            <w:pPr>
              <w:rPr>
                <w:rFonts w:ascii="Times New Roman" w:hAnsi="Times New Roman" w:cs="Times New Roman"/>
                <w:b/>
                <w:i/>
                <w:sz w:val="20"/>
                <w:szCs w:val="20"/>
              </w:rPr>
            </w:pPr>
            <w:r w:rsidRPr="004357DB">
              <w:rPr>
                <w:rFonts w:ascii="Times New Roman" w:hAnsi="Times New Roman" w:cs="Times New Roman"/>
                <w:b/>
                <w:i/>
                <w:sz w:val="20"/>
                <w:szCs w:val="20"/>
              </w:rPr>
              <w:t>2011</w:t>
            </w:r>
          </w:p>
        </w:tc>
        <w:tc>
          <w:tcPr>
            <w:tcW w:w="1291"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Жени</w:t>
            </w:r>
          </w:p>
        </w:tc>
        <w:tc>
          <w:tcPr>
            <w:tcW w:w="1357"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Мъже</w:t>
            </w:r>
          </w:p>
        </w:tc>
        <w:tc>
          <w:tcPr>
            <w:tcW w:w="994" w:type="dxa"/>
          </w:tcPr>
          <w:p w:rsidR="00887DE8" w:rsidRPr="004357DB" w:rsidRDefault="00887DE8" w:rsidP="004357DB">
            <w:pPr>
              <w:jc w:val="center"/>
              <w:rPr>
                <w:rFonts w:ascii="Times New Roman" w:hAnsi="Times New Roman" w:cs="Times New Roman"/>
                <w:b/>
                <w:i/>
                <w:sz w:val="20"/>
                <w:szCs w:val="20"/>
                <w:lang w:val="bg-BG"/>
              </w:rPr>
            </w:pPr>
          </w:p>
        </w:tc>
        <w:tc>
          <w:tcPr>
            <w:tcW w:w="1002" w:type="dxa"/>
          </w:tcPr>
          <w:p w:rsidR="00887DE8" w:rsidRPr="004357DB" w:rsidRDefault="00887DE8" w:rsidP="004357DB">
            <w:pPr>
              <w:jc w:val="center"/>
              <w:rPr>
                <w:rFonts w:ascii="Times New Roman" w:hAnsi="Times New Roman" w:cs="Times New Roman"/>
                <w:b/>
                <w:i/>
                <w:sz w:val="20"/>
                <w:szCs w:val="20"/>
                <w:lang w:val="bg-BG"/>
              </w:rPr>
            </w:pPr>
          </w:p>
        </w:tc>
      </w:tr>
      <w:tr w:rsidR="00887DE8" w:rsidRPr="004357DB" w:rsidTr="004357DB">
        <w:trPr>
          <w:trHeight w:val="287"/>
          <w:jc w:val="center"/>
        </w:trPr>
        <w:tc>
          <w:tcPr>
            <w:tcW w:w="1469" w:type="dxa"/>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СНрФИ</w:t>
            </w:r>
          </w:p>
        </w:tc>
        <w:tc>
          <w:tcPr>
            <w:tcW w:w="1291"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40.3%</w:t>
            </w:r>
          </w:p>
        </w:tc>
        <w:tc>
          <w:tcPr>
            <w:tcW w:w="135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39%</w:t>
            </w:r>
          </w:p>
        </w:tc>
        <w:tc>
          <w:tcPr>
            <w:tcW w:w="994" w:type="dxa"/>
          </w:tcPr>
          <w:p w:rsidR="00887DE8" w:rsidRPr="004357DB" w:rsidRDefault="00887DE8" w:rsidP="004357DB">
            <w:pPr>
              <w:jc w:val="center"/>
              <w:rPr>
                <w:rFonts w:ascii="Times New Roman" w:hAnsi="Times New Roman" w:cs="Times New Roman"/>
                <w:sz w:val="20"/>
                <w:szCs w:val="20"/>
                <w:lang w:val="bg-BG"/>
              </w:rPr>
            </w:pPr>
          </w:p>
        </w:tc>
        <w:tc>
          <w:tcPr>
            <w:tcW w:w="1002" w:type="dxa"/>
          </w:tcPr>
          <w:p w:rsidR="00887DE8" w:rsidRPr="004357DB" w:rsidRDefault="00887DE8" w:rsidP="004357DB">
            <w:pPr>
              <w:jc w:val="center"/>
              <w:rPr>
                <w:rFonts w:ascii="Times New Roman" w:hAnsi="Times New Roman" w:cs="Times New Roman"/>
                <w:sz w:val="20"/>
                <w:szCs w:val="20"/>
                <w:lang w:val="bg-BG"/>
              </w:rPr>
            </w:pPr>
          </w:p>
        </w:tc>
      </w:tr>
      <w:tr w:rsidR="00887DE8" w:rsidRPr="004357DB" w:rsidTr="004357DB">
        <w:trPr>
          <w:trHeight w:val="278"/>
          <w:jc w:val="center"/>
        </w:trPr>
        <w:tc>
          <w:tcPr>
            <w:tcW w:w="1469" w:type="dxa"/>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СНзФИ</w:t>
            </w:r>
          </w:p>
        </w:tc>
        <w:tc>
          <w:tcPr>
            <w:tcW w:w="1291"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59.7%</w:t>
            </w:r>
          </w:p>
        </w:tc>
        <w:tc>
          <w:tcPr>
            <w:tcW w:w="135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61%</w:t>
            </w:r>
          </w:p>
        </w:tc>
        <w:tc>
          <w:tcPr>
            <w:tcW w:w="994" w:type="dxa"/>
          </w:tcPr>
          <w:p w:rsidR="00887DE8" w:rsidRPr="004357DB" w:rsidRDefault="00887DE8" w:rsidP="004357DB">
            <w:pPr>
              <w:jc w:val="center"/>
              <w:rPr>
                <w:rFonts w:ascii="Times New Roman" w:hAnsi="Times New Roman" w:cs="Times New Roman"/>
                <w:sz w:val="20"/>
                <w:szCs w:val="20"/>
              </w:rPr>
            </w:pPr>
            <w:r w:rsidRPr="004357DB">
              <w:rPr>
                <w:rFonts w:ascii="Times New Roman" w:hAnsi="Times New Roman" w:cs="Times New Roman"/>
                <w:sz w:val="20"/>
                <w:szCs w:val="20"/>
              </w:rPr>
              <w:t>0.132</w:t>
            </w:r>
          </w:p>
        </w:tc>
        <w:tc>
          <w:tcPr>
            <w:tcW w:w="1002" w:type="dxa"/>
          </w:tcPr>
          <w:p w:rsidR="00887DE8" w:rsidRPr="004357DB" w:rsidRDefault="00887DE8" w:rsidP="004357DB">
            <w:pPr>
              <w:jc w:val="center"/>
              <w:rPr>
                <w:rFonts w:ascii="Times New Roman" w:hAnsi="Times New Roman" w:cs="Times New Roman"/>
                <w:sz w:val="20"/>
                <w:szCs w:val="20"/>
              </w:rPr>
            </w:pPr>
            <w:r w:rsidRPr="004357DB">
              <w:rPr>
                <w:rFonts w:ascii="Times New Roman" w:hAnsi="Times New Roman" w:cs="Times New Roman"/>
                <w:sz w:val="20"/>
                <w:szCs w:val="20"/>
              </w:rPr>
              <w:t>0.717</w:t>
            </w:r>
          </w:p>
        </w:tc>
      </w:tr>
      <w:tr w:rsidR="00887DE8" w:rsidRPr="004357DB" w:rsidTr="004357DB">
        <w:trPr>
          <w:trHeight w:val="267"/>
          <w:jc w:val="center"/>
        </w:trPr>
        <w:tc>
          <w:tcPr>
            <w:tcW w:w="1469" w:type="dxa"/>
          </w:tcPr>
          <w:p w:rsidR="00887DE8" w:rsidRPr="004357DB" w:rsidRDefault="00887DE8" w:rsidP="004357DB">
            <w:pPr>
              <w:rPr>
                <w:rFonts w:ascii="Times New Roman" w:hAnsi="Times New Roman" w:cs="Times New Roman"/>
                <w:b/>
                <w:i/>
                <w:sz w:val="20"/>
                <w:szCs w:val="20"/>
              </w:rPr>
            </w:pPr>
            <w:r w:rsidRPr="004357DB">
              <w:rPr>
                <w:rFonts w:ascii="Times New Roman" w:hAnsi="Times New Roman" w:cs="Times New Roman"/>
                <w:b/>
                <w:i/>
                <w:sz w:val="20"/>
                <w:szCs w:val="20"/>
              </w:rPr>
              <w:t>2012</w:t>
            </w:r>
          </w:p>
        </w:tc>
        <w:tc>
          <w:tcPr>
            <w:tcW w:w="1291"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Жени</w:t>
            </w:r>
          </w:p>
        </w:tc>
        <w:tc>
          <w:tcPr>
            <w:tcW w:w="1357"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Мъже</w:t>
            </w:r>
          </w:p>
        </w:tc>
        <w:tc>
          <w:tcPr>
            <w:tcW w:w="994" w:type="dxa"/>
          </w:tcPr>
          <w:p w:rsidR="00887DE8" w:rsidRPr="004357DB" w:rsidRDefault="00887DE8" w:rsidP="004357DB">
            <w:pPr>
              <w:jc w:val="center"/>
              <w:rPr>
                <w:rFonts w:ascii="Times New Roman" w:hAnsi="Times New Roman" w:cs="Times New Roman"/>
                <w:b/>
                <w:i/>
                <w:sz w:val="20"/>
                <w:szCs w:val="20"/>
                <w:lang w:val="bg-BG"/>
              </w:rPr>
            </w:pPr>
          </w:p>
        </w:tc>
        <w:tc>
          <w:tcPr>
            <w:tcW w:w="1002" w:type="dxa"/>
          </w:tcPr>
          <w:p w:rsidR="00887DE8" w:rsidRPr="004357DB" w:rsidRDefault="00887DE8" w:rsidP="004357DB">
            <w:pPr>
              <w:jc w:val="center"/>
              <w:rPr>
                <w:rFonts w:ascii="Times New Roman" w:hAnsi="Times New Roman" w:cs="Times New Roman"/>
                <w:b/>
                <w:i/>
                <w:sz w:val="20"/>
                <w:szCs w:val="20"/>
                <w:lang w:val="bg-BG"/>
              </w:rPr>
            </w:pPr>
          </w:p>
        </w:tc>
      </w:tr>
      <w:tr w:rsidR="00887DE8" w:rsidRPr="004357DB" w:rsidTr="004357DB">
        <w:trPr>
          <w:trHeight w:val="272"/>
          <w:jc w:val="center"/>
        </w:trPr>
        <w:tc>
          <w:tcPr>
            <w:tcW w:w="1469" w:type="dxa"/>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СНрФИ</w:t>
            </w:r>
          </w:p>
        </w:tc>
        <w:tc>
          <w:tcPr>
            <w:tcW w:w="1291"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25.5%</w:t>
            </w:r>
          </w:p>
        </w:tc>
        <w:tc>
          <w:tcPr>
            <w:tcW w:w="135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50%</w:t>
            </w:r>
          </w:p>
        </w:tc>
        <w:tc>
          <w:tcPr>
            <w:tcW w:w="994" w:type="dxa"/>
          </w:tcPr>
          <w:p w:rsidR="00887DE8" w:rsidRPr="004357DB" w:rsidRDefault="00887DE8" w:rsidP="004357DB">
            <w:pPr>
              <w:jc w:val="center"/>
              <w:rPr>
                <w:rFonts w:ascii="Times New Roman" w:hAnsi="Times New Roman" w:cs="Times New Roman"/>
                <w:sz w:val="20"/>
                <w:szCs w:val="20"/>
                <w:lang w:val="bg-BG"/>
              </w:rPr>
            </w:pPr>
          </w:p>
        </w:tc>
        <w:tc>
          <w:tcPr>
            <w:tcW w:w="1002" w:type="dxa"/>
          </w:tcPr>
          <w:p w:rsidR="00887DE8" w:rsidRPr="004357DB" w:rsidRDefault="00887DE8" w:rsidP="004357DB">
            <w:pPr>
              <w:jc w:val="center"/>
              <w:rPr>
                <w:rFonts w:ascii="Times New Roman" w:hAnsi="Times New Roman" w:cs="Times New Roman"/>
                <w:sz w:val="20"/>
                <w:szCs w:val="20"/>
                <w:lang w:val="bg-BG"/>
              </w:rPr>
            </w:pPr>
          </w:p>
        </w:tc>
      </w:tr>
      <w:tr w:rsidR="00887DE8" w:rsidRPr="004357DB" w:rsidTr="004357DB">
        <w:trPr>
          <w:trHeight w:val="261"/>
          <w:jc w:val="center"/>
        </w:trPr>
        <w:tc>
          <w:tcPr>
            <w:tcW w:w="1469" w:type="dxa"/>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СНзФИ</w:t>
            </w:r>
          </w:p>
        </w:tc>
        <w:tc>
          <w:tcPr>
            <w:tcW w:w="1291"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74.5%</w:t>
            </w:r>
          </w:p>
        </w:tc>
        <w:tc>
          <w:tcPr>
            <w:tcW w:w="135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50%</w:t>
            </w:r>
          </w:p>
        </w:tc>
        <w:tc>
          <w:tcPr>
            <w:tcW w:w="994"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10.417</w:t>
            </w:r>
          </w:p>
        </w:tc>
        <w:tc>
          <w:tcPr>
            <w:tcW w:w="1002"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color w:val="C00000"/>
                <w:sz w:val="20"/>
                <w:szCs w:val="20"/>
                <w:lang w:val="bg-BG"/>
              </w:rPr>
              <w:t>0.001</w:t>
            </w:r>
          </w:p>
        </w:tc>
      </w:tr>
      <w:tr w:rsidR="00887DE8" w:rsidRPr="004357DB" w:rsidTr="004357DB">
        <w:trPr>
          <w:trHeight w:val="280"/>
          <w:jc w:val="center"/>
        </w:trPr>
        <w:tc>
          <w:tcPr>
            <w:tcW w:w="1469" w:type="dxa"/>
          </w:tcPr>
          <w:p w:rsidR="00887DE8" w:rsidRPr="004357DB" w:rsidRDefault="00887DE8" w:rsidP="004357DB">
            <w:pP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2013</w:t>
            </w:r>
          </w:p>
        </w:tc>
        <w:tc>
          <w:tcPr>
            <w:tcW w:w="1291"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Жени</w:t>
            </w:r>
          </w:p>
        </w:tc>
        <w:tc>
          <w:tcPr>
            <w:tcW w:w="1357"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Мъже</w:t>
            </w:r>
          </w:p>
        </w:tc>
        <w:tc>
          <w:tcPr>
            <w:tcW w:w="994" w:type="dxa"/>
          </w:tcPr>
          <w:p w:rsidR="00887DE8" w:rsidRPr="004357DB" w:rsidRDefault="00887DE8" w:rsidP="004357DB">
            <w:pPr>
              <w:jc w:val="center"/>
              <w:rPr>
                <w:rFonts w:ascii="Times New Roman" w:hAnsi="Times New Roman" w:cs="Times New Roman"/>
                <w:b/>
                <w:i/>
                <w:sz w:val="20"/>
                <w:szCs w:val="20"/>
                <w:lang w:val="bg-BG"/>
              </w:rPr>
            </w:pPr>
          </w:p>
        </w:tc>
        <w:tc>
          <w:tcPr>
            <w:tcW w:w="1002" w:type="dxa"/>
          </w:tcPr>
          <w:p w:rsidR="00887DE8" w:rsidRPr="004357DB" w:rsidRDefault="00887DE8" w:rsidP="004357DB">
            <w:pPr>
              <w:jc w:val="center"/>
              <w:rPr>
                <w:rFonts w:ascii="Times New Roman" w:hAnsi="Times New Roman" w:cs="Times New Roman"/>
                <w:b/>
                <w:i/>
                <w:sz w:val="20"/>
                <w:szCs w:val="20"/>
                <w:lang w:val="bg-BG"/>
              </w:rPr>
            </w:pPr>
          </w:p>
        </w:tc>
      </w:tr>
      <w:tr w:rsidR="00887DE8" w:rsidRPr="004357DB" w:rsidTr="004357DB">
        <w:trPr>
          <w:trHeight w:val="283"/>
          <w:jc w:val="center"/>
        </w:trPr>
        <w:tc>
          <w:tcPr>
            <w:tcW w:w="1469" w:type="dxa"/>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СНрФИ</w:t>
            </w:r>
          </w:p>
        </w:tc>
        <w:tc>
          <w:tcPr>
            <w:tcW w:w="1291"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21.8%</w:t>
            </w:r>
          </w:p>
        </w:tc>
        <w:tc>
          <w:tcPr>
            <w:tcW w:w="135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50%</w:t>
            </w:r>
          </w:p>
        </w:tc>
        <w:tc>
          <w:tcPr>
            <w:tcW w:w="994" w:type="dxa"/>
          </w:tcPr>
          <w:p w:rsidR="00887DE8" w:rsidRPr="004357DB" w:rsidRDefault="00887DE8" w:rsidP="004357DB">
            <w:pPr>
              <w:jc w:val="center"/>
              <w:rPr>
                <w:rFonts w:ascii="Times New Roman" w:hAnsi="Times New Roman" w:cs="Times New Roman"/>
                <w:sz w:val="20"/>
                <w:szCs w:val="20"/>
                <w:lang w:val="bg-BG"/>
              </w:rPr>
            </w:pPr>
          </w:p>
        </w:tc>
        <w:tc>
          <w:tcPr>
            <w:tcW w:w="1002" w:type="dxa"/>
          </w:tcPr>
          <w:p w:rsidR="00887DE8" w:rsidRPr="004357DB" w:rsidRDefault="00887DE8" w:rsidP="004357DB">
            <w:pPr>
              <w:jc w:val="center"/>
              <w:rPr>
                <w:rFonts w:ascii="Times New Roman" w:hAnsi="Times New Roman" w:cs="Times New Roman"/>
                <w:sz w:val="20"/>
                <w:szCs w:val="20"/>
                <w:lang w:val="bg-BG"/>
              </w:rPr>
            </w:pPr>
          </w:p>
        </w:tc>
      </w:tr>
      <w:tr w:rsidR="00887DE8" w:rsidRPr="004357DB" w:rsidTr="004357DB">
        <w:trPr>
          <w:trHeight w:val="260"/>
          <w:jc w:val="center"/>
        </w:trPr>
        <w:tc>
          <w:tcPr>
            <w:tcW w:w="1469" w:type="dxa"/>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СНзФИ</w:t>
            </w:r>
          </w:p>
        </w:tc>
        <w:tc>
          <w:tcPr>
            <w:tcW w:w="1291"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78.2%</w:t>
            </w:r>
          </w:p>
        </w:tc>
        <w:tc>
          <w:tcPr>
            <w:tcW w:w="135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50%</w:t>
            </w:r>
          </w:p>
        </w:tc>
        <w:tc>
          <w:tcPr>
            <w:tcW w:w="994"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8.909</w:t>
            </w:r>
          </w:p>
        </w:tc>
        <w:tc>
          <w:tcPr>
            <w:tcW w:w="1002"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color w:val="C00000"/>
                <w:sz w:val="20"/>
                <w:szCs w:val="20"/>
                <w:lang w:val="bg-BG"/>
              </w:rPr>
              <w:t>0.003</w:t>
            </w:r>
          </w:p>
        </w:tc>
      </w:tr>
      <w:tr w:rsidR="00887DE8" w:rsidRPr="004357DB" w:rsidTr="004357DB">
        <w:trPr>
          <w:trHeight w:val="277"/>
          <w:jc w:val="center"/>
        </w:trPr>
        <w:tc>
          <w:tcPr>
            <w:tcW w:w="1469" w:type="dxa"/>
          </w:tcPr>
          <w:p w:rsidR="00887DE8" w:rsidRPr="004357DB" w:rsidRDefault="00887DE8" w:rsidP="004357DB">
            <w:pP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2014</w:t>
            </w:r>
          </w:p>
        </w:tc>
        <w:tc>
          <w:tcPr>
            <w:tcW w:w="1291"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Жени</w:t>
            </w:r>
          </w:p>
        </w:tc>
        <w:tc>
          <w:tcPr>
            <w:tcW w:w="1357" w:type="dxa"/>
          </w:tcPr>
          <w:p w:rsidR="00887DE8" w:rsidRPr="004357DB" w:rsidRDefault="00887DE8" w:rsidP="004357DB">
            <w:pPr>
              <w:jc w:val="center"/>
              <w:rPr>
                <w:rFonts w:ascii="Times New Roman" w:hAnsi="Times New Roman" w:cs="Times New Roman"/>
                <w:b/>
                <w:i/>
                <w:sz w:val="20"/>
                <w:szCs w:val="20"/>
                <w:lang w:val="bg-BG"/>
              </w:rPr>
            </w:pPr>
            <w:r w:rsidRPr="004357DB">
              <w:rPr>
                <w:rFonts w:ascii="Times New Roman" w:hAnsi="Times New Roman" w:cs="Times New Roman"/>
                <w:b/>
                <w:i/>
                <w:sz w:val="20"/>
                <w:szCs w:val="20"/>
                <w:lang w:val="bg-BG"/>
              </w:rPr>
              <w:t>Мъже</w:t>
            </w:r>
          </w:p>
        </w:tc>
        <w:tc>
          <w:tcPr>
            <w:tcW w:w="994" w:type="dxa"/>
          </w:tcPr>
          <w:p w:rsidR="00887DE8" w:rsidRPr="004357DB" w:rsidRDefault="00887DE8" w:rsidP="004357DB">
            <w:pPr>
              <w:jc w:val="center"/>
              <w:rPr>
                <w:rFonts w:ascii="Times New Roman" w:hAnsi="Times New Roman" w:cs="Times New Roman"/>
                <w:b/>
                <w:i/>
                <w:sz w:val="20"/>
                <w:szCs w:val="20"/>
                <w:lang w:val="bg-BG"/>
              </w:rPr>
            </w:pPr>
          </w:p>
        </w:tc>
        <w:tc>
          <w:tcPr>
            <w:tcW w:w="1002" w:type="dxa"/>
          </w:tcPr>
          <w:p w:rsidR="00887DE8" w:rsidRPr="004357DB" w:rsidRDefault="00887DE8" w:rsidP="004357DB">
            <w:pPr>
              <w:jc w:val="center"/>
              <w:rPr>
                <w:rFonts w:ascii="Times New Roman" w:hAnsi="Times New Roman" w:cs="Times New Roman"/>
                <w:b/>
                <w:i/>
                <w:sz w:val="20"/>
                <w:szCs w:val="20"/>
                <w:lang w:val="bg-BG"/>
              </w:rPr>
            </w:pPr>
          </w:p>
        </w:tc>
      </w:tr>
      <w:tr w:rsidR="00887DE8" w:rsidRPr="004357DB" w:rsidTr="004357DB">
        <w:trPr>
          <w:trHeight w:val="268"/>
          <w:jc w:val="center"/>
        </w:trPr>
        <w:tc>
          <w:tcPr>
            <w:tcW w:w="1469" w:type="dxa"/>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СНрФИ</w:t>
            </w:r>
          </w:p>
        </w:tc>
        <w:tc>
          <w:tcPr>
            <w:tcW w:w="1291"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32.7%</w:t>
            </w:r>
          </w:p>
        </w:tc>
        <w:tc>
          <w:tcPr>
            <w:tcW w:w="135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45.7%</w:t>
            </w:r>
          </w:p>
        </w:tc>
        <w:tc>
          <w:tcPr>
            <w:tcW w:w="994" w:type="dxa"/>
          </w:tcPr>
          <w:p w:rsidR="00887DE8" w:rsidRPr="004357DB" w:rsidRDefault="00887DE8" w:rsidP="004357DB">
            <w:pPr>
              <w:jc w:val="center"/>
              <w:rPr>
                <w:rFonts w:ascii="Times New Roman" w:hAnsi="Times New Roman" w:cs="Times New Roman"/>
                <w:sz w:val="20"/>
                <w:szCs w:val="20"/>
                <w:lang w:val="bg-BG"/>
              </w:rPr>
            </w:pPr>
          </w:p>
        </w:tc>
        <w:tc>
          <w:tcPr>
            <w:tcW w:w="1002" w:type="dxa"/>
          </w:tcPr>
          <w:p w:rsidR="00887DE8" w:rsidRPr="004357DB" w:rsidRDefault="00887DE8" w:rsidP="004357DB">
            <w:pPr>
              <w:jc w:val="center"/>
              <w:rPr>
                <w:rFonts w:ascii="Times New Roman" w:hAnsi="Times New Roman" w:cs="Times New Roman"/>
                <w:sz w:val="20"/>
                <w:szCs w:val="20"/>
                <w:lang w:val="bg-BG"/>
              </w:rPr>
            </w:pPr>
          </w:p>
        </w:tc>
      </w:tr>
      <w:tr w:rsidR="00887DE8" w:rsidRPr="004357DB" w:rsidTr="004357DB">
        <w:trPr>
          <w:trHeight w:val="143"/>
          <w:jc w:val="center"/>
        </w:trPr>
        <w:tc>
          <w:tcPr>
            <w:tcW w:w="1469" w:type="dxa"/>
          </w:tcPr>
          <w:p w:rsidR="00887DE8" w:rsidRPr="004357DB" w:rsidRDefault="00887DE8" w:rsidP="004357DB">
            <w:pPr>
              <w:rPr>
                <w:rFonts w:ascii="Times New Roman" w:hAnsi="Times New Roman" w:cs="Times New Roman"/>
                <w:sz w:val="20"/>
                <w:szCs w:val="20"/>
                <w:lang w:val="bg-BG"/>
              </w:rPr>
            </w:pPr>
            <w:r w:rsidRPr="004357DB">
              <w:rPr>
                <w:rFonts w:ascii="Times New Roman" w:hAnsi="Times New Roman" w:cs="Times New Roman"/>
                <w:sz w:val="20"/>
                <w:szCs w:val="20"/>
                <w:lang w:val="bg-BG"/>
              </w:rPr>
              <w:t>СНзФИ</w:t>
            </w:r>
          </w:p>
        </w:tc>
        <w:tc>
          <w:tcPr>
            <w:tcW w:w="1291"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67.3%</w:t>
            </w:r>
          </w:p>
        </w:tc>
        <w:tc>
          <w:tcPr>
            <w:tcW w:w="1357"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54.3%</w:t>
            </w:r>
          </w:p>
        </w:tc>
        <w:tc>
          <w:tcPr>
            <w:tcW w:w="994"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3.099</w:t>
            </w:r>
          </w:p>
        </w:tc>
        <w:tc>
          <w:tcPr>
            <w:tcW w:w="1002" w:type="dxa"/>
          </w:tcPr>
          <w:p w:rsidR="00887DE8" w:rsidRPr="004357DB" w:rsidRDefault="00887DE8" w:rsidP="004357DB">
            <w:pPr>
              <w:jc w:val="center"/>
              <w:rPr>
                <w:rFonts w:ascii="Times New Roman" w:hAnsi="Times New Roman" w:cs="Times New Roman"/>
                <w:sz w:val="20"/>
                <w:szCs w:val="20"/>
                <w:lang w:val="bg-BG"/>
              </w:rPr>
            </w:pPr>
            <w:r w:rsidRPr="004357DB">
              <w:rPr>
                <w:rFonts w:ascii="Times New Roman" w:hAnsi="Times New Roman" w:cs="Times New Roman"/>
                <w:sz w:val="20"/>
                <w:szCs w:val="20"/>
                <w:lang w:val="bg-BG"/>
              </w:rPr>
              <w:t>0.078</w:t>
            </w:r>
          </w:p>
        </w:tc>
      </w:tr>
    </w:tbl>
    <w:p w:rsidR="00887DE8" w:rsidRPr="004F3D7A" w:rsidRDefault="00887DE8" w:rsidP="00887DE8">
      <w:pPr>
        <w:spacing w:line="276" w:lineRule="auto"/>
        <w:rPr>
          <w:rFonts w:ascii="Times New Roman" w:hAnsi="Times New Roman" w:cs="Times New Roman"/>
          <w:lang w:val="bg-BG"/>
        </w:rPr>
      </w:pPr>
    </w:p>
    <w:p w:rsidR="001E1019" w:rsidRPr="004F3D7A" w:rsidRDefault="006C52DA" w:rsidP="0039532C">
      <w:pPr>
        <w:pStyle w:val="ListParagraph"/>
        <w:numPr>
          <w:ilvl w:val="0"/>
          <w:numId w:val="17"/>
        </w:numPr>
        <w:spacing w:after="200" w:line="276" w:lineRule="auto"/>
        <w:jc w:val="both"/>
        <w:rPr>
          <w:rFonts w:ascii="Times New Roman" w:eastAsia="Times New Roman" w:hAnsi="Times New Roman" w:cs="Times New Roman"/>
          <w:b/>
          <w:i/>
          <w:lang w:eastAsia="ja-JP"/>
        </w:rPr>
      </w:pPr>
      <w:r w:rsidRPr="004F3D7A">
        <w:rPr>
          <w:rFonts w:ascii="Times New Roman" w:eastAsia="Times New Roman" w:hAnsi="Times New Roman" w:cs="Times New Roman"/>
          <w:b/>
          <w:i/>
          <w:lang w:eastAsia="ja-JP"/>
        </w:rPr>
        <w:lastRenderedPageBreak/>
        <w:t xml:space="preserve">Коморбидности при пациентите със </w:t>
      </w:r>
      <w:r w:rsidR="001E1019" w:rsidRPr="004F3D7A">
        <w:rPr>
          <w:rFonts w:ascii="Times New Roman" w:eastAsia="Times New Roman" w:hAnsi="Times New Roman" w:cs="Times New Roman"/>
          <w:b/>
          <w:i/>
          <w:lang w:eastAsia="ja-JP"/>
        </w:rPr>
        <w:t>СН</w:t>
      </w:r>
    </w:p>
    <w:p w:rsidR="001E1019" w:rsidRPr="004F3D7A" w:rsidRDefault="001E1019" w:rsidP="001E1019">
      <w:pPr>
        <w:pStyle w:val="ListParagraph"/>
        <w:spacing w:after="200" w:line="276" w:lineRule="auto"/>
        <w:ind w:left="0"/>
        <w:jc w:val="both"/>
        <w:rPr>
          <w:rFonts w:ascii="Times New Roman" w:eastAsia="Times New Roman" w:hAnsi="Times New Roman" w:cs="Times New Roman"/>
          <w:b/>
          <w:lang w:eastAsia="ja-JP"/>
        </w:rPr>
      </w:pPr>
    </w:p>
    <w:p w:rsidR="001E1019" w:rsidRPr="004F3D7A" w:rsidRDefault="001E1019" w:rsidP="009F3EA7">
      <w:pPr>
        <w:pStyle w:val="ListParagraph"/>
        <w:spacing w:after="200" w:line="276" w:lineRule="auto"/>
        <w:ind w:left="0"/>
        <w:jc w:val="both"/>
        <w:rPr>
          <w:rFonts w:ascii="Times New Roman" w:eastAsia="Times New Roman" w:hAnsi="Times New Roman" w:cs="Times New Roman"/>
          <w:lang w:val="bg-BG" w:eastAsia="ja-JP"/>
        </w:rPr>
      </w:pPr>
      <w:r w:rsidRPr="004F3D7A">
        <w:rPr>
          <w:rFonts w:ascii="Times New Roman" w:eastAsia="Times New Roman" w:hAnsi="Times New Roman" w:cs="Times New Roman"/>
          <w:lang w:val="bg-BG" w:eastAsia="ja-JP"/>
        </w:rPr>
        <w:t>Данните за коморбид</w:t>
      </w:r>
      <w:r w:rsidR="00887DE8" w:rsidRPr="004F3D7A">
        <w:rPr>
          <w:rFonts w:ascii="Times New Roman" w:eastAsia="Times New Roman" w:hAnsi="Times New Roman" w:cs="Times New Roman"/>
          <w:lang w:val="bg-BG" w:eastAsia="ja-JP"/>
        </w:rPr>
        <w:t xml:space="preserve">ностите са отразени в </w:t>
      </w:r>
      <w:r w:rsidR="0039532C" w:rsidRPr="004F3D7A">
        <w:rPr>
          <w:rFonts w:ascii="Times New Roman" w:eastAsia="Times New Roman" w:hAnsi="Times New Roman" w:cs="Times New Roman"/>
          <w:b/>
          <w:i/>
          <w:lang w:val="bg-BG" w:eastAsia="ja-JP"/>
        </w:rPr>
        <w:t>Таблица 10</w:t>
      </w:r>
      <w:r w:rsidR="009F3EA7" w:rsidRPr="004F3D7A">
        <w:rPr>
          <w:rFonts w:ascii="Times New Roman" w:eastAsia="Times New Roman" w:hAnsi="Times New Roman" w:cs="Times New Roman"/>
          <w:lang w:val="bg-BG" w:eastAsia="ja-JP"/>
        </w:rPr>
        <w:t>.</w:t>
      </w:r>
    </w:p>
    <w:p w:rsidR="004357DB" w:rsidRDefault="004357DB" w:rsidP="001E1019">
      <w:pPr>
        <w:spacing w:after="200" w:line="276" w:lineRule="auto"/>
        <w:jc w:val="both"/>
        <w:rPr>
          <w:rFonts w:ascii="Times New Roman" w:eastAsia="Times New Roman" w:hAnsi="Times New Roman" w:cs="Times New Roman"/>
          <w:b/>
          <w:i/>
          <w:lang w:eastAsia="ja-JP"/>
        </w:rPr>
      </w:pPr>
    </w:p>
    <w:p w:rsidR="001E1019" w:rsidRPr="004F3D7A" w:rsidRDefault="0039532C" w:rsidP="001E1019">
      <w:pPr>
        <w:spacing w:after="200" w:line="276" w:lineRule="auto"/>
        <w:jc w:val="both"/>
        <w:rPr>
          <w:rFonts w:ascii="Times New Roman" w:eastAsia="Times New Roman" w:hAnsi="Times New Roman" w:cs="Times New Roman"/>
          <w:b/>
          <w:i/>
          <w:lang w:val="bg-BG" w:eastAsia="ja-JP"/>
        </w:rPr>
      </w:pPr>
      <w:r w:rsidRPr="004F3D7A">
        <w:rPr>
          <w:rFonts w:ascii="Times New Roman" w:eastAsia="Times New Roman" w:hAnsi="Times New Roman" w:cs="Times New Roman"/>
          <w:b/>
          <w:i/>
          <w:lang w:eastAsia="ja-JP"/>
        </w:rPr>
        <w:t>Таблица 10</w:t>
      </w:r>
      <w:r w:rsidR="001E1019" w:rsidRPr="004F3D7A">
        <w:rPr>
          <w:rFonts w:ascii="Times New Roman" w:eastAsia="Times New Roman" w:hAnsi="Times New Roman" w:cs="Times New Roman"/>
          <w:b/>
          <w:i/>
          <w:lang w:eastAsia="ja-JP"/>
        </w:rPr>
        <w:t xml:space="preserve">. </w:t>
      </w:r>
      <w:r w:rsidR="001E1019" w:rsidRPr="004F3D7A">
        <w:rPr>
          <w:rFonts w:ascii="Times New Roman" w:eastAsia="Times New Roman" w:hAnsi="Times New Roman" w:cs="Times New Roman"/>
          <w:b/>
          <w:i/>
          <w:lang w:val="bg-BG" w:eastAsia="ja-JP"/>
        </w:rPr>
        <w:t>Данни за съпътстващите заболявания спрямо всички пациенти</w:t>
      </w:r>
      <w:r w:rsidR="001E1019" w:rsidRPr="004F3D7A">
        <w:rPr>
          <w:rFonts w:ascii="Times New Roman" w:eastAsia="Times New Roman" w:hAnsi="Times New Roman" w:cs="Times New Roman"/>
          <w:b/>
          <w:i/>
          <w:lang w:eastAsia="ja-JP"/>
        </w:rPr>
        <w:t xml:space="preserve"> 2010-2014</w:t>
      </w:r>
      <w:r w:rsidR="001E1019" w:rsidRPr="004F3D7A">
        <w:rPr>
          <w:rFonts w:ascii="Times New Roman" w:eastAsia="Times New Roman" w:hAnsi="Times New Roman" w:cs="Times New Roman"/>
          <w:b/>
          <w:i/>
          <w:lang w:val="bg-BG" w:eastAsia="ja-JP"/>
        </w:rPr>
        <w:t>г.</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1823"/>
      </w:tblGrid>
      <w:tr w:rsidR="001E1019" w:rsidRPr="004357DB" w:rsidTr="004357DB">
        <w:trPr>
          <w:trHeight w:val="334"/>
          <w:jc w:val="center"/>
        </w:trPr>
        <w:tc>
          <w:tcPr>
            <w:tcW w:w="3517" w:type="pct"/>
            <w:shd w:val="clear" w:color="auto" w:fill="auto"/>
          </w:tcPr>
          <w:p w:rsidR="001E1019" w:rsidRPr="004357DB" w:rsidRDefault="001E1019" w:rsidP="004357DB">
            <w:pPr>
              <w:spacing w:after="0" w:line="240" w:lineRule="auto"/>
              <w:jc w:val="center"/>
              <w:rPr>
                <w:rFonts w:ascii="Times New Roman" w:eastAsia="Times New Roman" w:hAnsi="Times New Roman" w:cs="Times New Roman"/>
                <w:b/>
                <w:i/>
                <w:sz w:val="20"/>
                <w:szCs w:val="20"/>
                <w:lang w:val="bg-BG" w:eastAsia="ja-JP"/>
              </w:rPr>
            </w:pPr>
            <w:r w:rsidRPr="004357DB">
              <w:rPr>
                <w:rFonts w:ascii="Times New Roman" w:eastAsia="Times New Roman" w:hAnsi="Times New Roman" w:cs="Times New Roman"/>
                <w:b/>
                <w:i/>
                <w:sz w:val="20"/>
                <w:szCs w:val="20"/>
                <w:lang w:val="bg-BG" w:eastAsia="ja-JP"/>
              </w:rPr>
              <w:t>Параметри</w:t>
            </w:r>
          </w:p>
        </w:tc>
        <w:tc>
          <w:tcPr>
            <w:tcW w:w="1483" w:type="pct"/>
            <w:shd w:val="clear" w:color="auto" w:fill="auto"/>
          </w:tcPr>
          <w:p w:rsidR="001E1019" w:rsidRPr="004357DB" w:rsidRDefault="001E1019" w:rsidP="004357DB">
            <w:pPr>
              <w:spacing w:after="0" w:line="240" w:lineRule="auto"/>
              <w:jc w:val="center"/>
              <w:rPr>
                <w:rFonts w:ascii="Times New Roman" w:eastAsia="Times New Roman" w:hAnsi="Times New Roman" w:cs="Times New Roman"/>
                <w:b/>
                <w:i/>
                <w:sz w:val="20"/>
                <w:szCs w:val="20"/>
                <w:lang w:val="bg-BG" w:eastAsia="ja-JP"/>
              </w:rPr>
            </w:pPr>
            <w:r w:rsidRPr="004357DB">
              <w:rPr>
                <w:rFonts w:ascii="Times New Roman" w:eastAsia="Times New Roman" w:hAnsi="Times New Roman" w:cs="Times New Roman"/>
                <w:b/>
                <w:i/>
                <w:sz w:val="20"/>
                <w:szCs w:val="20"/>
                <w:lang w:val="bg-BG" w:eastAsia="ja-JP"/>
              </w:rPr>
              <w:t>всички</w:t>
            </w:r>
          </w:p>
        </w:tc>
      </w:tr>
      <w:tr w:rsidR="001E1019" w:rsidRPr="004357DB" w:rsidTr="004357DB">
        <w:trPr>
          <w:trHeight w:val="281"/>
          <w:jc w:val="center"/>
        </w:trPr>
        <w:tc>
          <w:tcPr>
            <w:tcW w:w="3517" w:type="pct"/>
            <w:shd w:val="clear" w:color="auto" w:fill="auto"/>
          </w:tcPr>
          <w:p w:rsidR="001E1019" w:rsidRPr="004357DB" w:rsidRDefault="001E1019" w:rsidP="004357DB">
            <w:pPr>
              <w:spacing w:after="0" w:line="240" w:lineRule="auto"/>
              <w:rPr>
                <w:rFonts w:ascii="Times New Roman" w:eastAsia="Times New Roman" w:hAnsi="Times New Roman" w:cs="Times New Roman"/>
                <w:b/>
                <w:sz w:val="20"/>
                <w:szCs w:val="20"/>
                <w:lang w:val="bg-BG" w:eastAsia="ja-JP"/>
              </w:rPr>
            </w:pPr>
            <w:r w:rsidRPr="004357DB">
              <w:rPr>
                <w:rFonts w:ascii="Times New Roman" w:eastAsia="Times New Roman" w:hAnsi="Times New Roman" w:cs="Times New Roman"/>
                <w:b/>
                <w:sz w:val="20"/>
                <w:szCs w:val="20"/>
                <w:lang w:val="bg-BG" w:eastAsia="ja-JP"/>
              </w:rPr>
              <w:t>Пациенти</w:t>
            </w:r>
          </w:p>
        </w:tc>
        <w:tc>
          <w:tcPr>
            <w:tcW w:w="1483" w:type="pct"/>
            <w:shd w:val="clear" w:color="auto" w:fill="auto"/>
          </w:tcPr>
          <w:p w:rsidR="001E1019" w:rsidRPr="004357DB" w:rsidRDefault="001E1019" w:rsidP="004357DB">
            <w:pPr>
              <w:spacing w:after="0" w:line="240" w:lineRule="auto"/>
              <w:jc w:val="center"/>
              <w:rPr>
                <w:rFonts w:ascii="Times New Roman" w:eastAsia="Times New Roman" w:hAnsi="Times New Roman" w:cs="Times New Roman"/>
                <w:sz w:val="20"/>
                <w:szCs w:val="20"/>
                <w:lang w:eastAsia="ja-JP"/>
              </w:rPr>
            </w:pPr>
            <w:r w:rsidRPr="004357DB">
              <w:rPr>
                <w:rFonts w:ascii="Times New Roman" w:eastAsia="Times New Roman" w:hAnsi="Times New Roman" w:cs="Times New Roman"/>
                <w:sz w:val="20"/>
                <w:szCs w:val="20"/>
                <w:lang w:eastAsia="ja-JP"/>
              </w:rPr>
              <w:t>535</w:t>
            </w:r>
          </w:p>
        </w:tc>
      </w:tr>
      <w:tr w:rsidR="001E1019" w:rsidRPr="004357DB" w:rsidTr="003D18B0">
        <w:trPr>
          <w:trHeight w:val="618"/>
          <w:jc w:val="center"/>
        </w:trPr>
        <w:tc>
          <w:tcPr>
            <w:tcW w:w="3517" w:type="pct"/>
            <w:shd w:val="clear" w:color="auto" w:fill="auto"/>
          </w:tcPr>
          <w:p w:rsidR="001E1019" w:rsidRPr="004357DB" w:rsidRDefault="001E1019" w:rsidP="004357DB">
            <w:pPr>
              <w:spacing w:after="0" w:line="240" w:lineRule="auto"/>
              <w:rPr>
                <w:rFonts w:ascii="Times New Roman" w:eastAsia="Times New Roman" w:hAnsi="Times New Roman" w:cs="Times New Roman"/>
                <w:b/>
                <w:sz w:val="20"/>
                <w:szCs w:val="20"/>
                <w:lang w:eastAsia="ja-JP"/>
              </w:rPr>
            </w:pPr>
            <w:r w:rsidRPr="004357DB">
              <w:rPr>
                <w:rFonts w:ascii="Times New Roman" w:eastAsia="Times New Roman" w:hAnsi="Times New Roman" w:cs="Times New Roman"/>
                <w:b/>
                <w:sz w:val="20"/>
                <w:szCs w:val="20"/>
                <w:lang w:val="bg-BG" w:eastAsia="ja-JP"/>
              </w:rPr>
              <w:t>Хронично бъбречно заболяване</w:t>
            </w:r>
            <w:r w:rsidRPr="004357DB">
              <w:rPr>
                <w:rFonts w:ascii="Times New Roman" w:eastAsia="Times New Roman" w:hAnsi="Times New Roman" w:cs="Times New Roman"/>
                <w:b/>
                <w:sz w:val="20"/>
                <w:szCs w:val="20"/>
                <w:lang w:eastAsia="ja-JP"/>
              </w:rPr>
              <w:t>, eGFR&lt;60</w:t>
            </w:r>
            <w:r w:rsidRPr="004357DB">
              <w:rPr>
                <w:rFonts w:ascii="Times New Roman" w:eastAsia="Times New Roman" w:hAnsi="Times New Roman" w:cs="Times New Roman"/>
                <w:b/>
                <w:sz w:val="20"/>
                <w:szCs w:val="20"/>
              </w:rPr>
              <w:t xml:space="preserve"> </w:t>
            </w:r>
            <w:r w:rsidRPr="004357DB">
              <w:rPr>
                <w:rFonts w:ascii="Times New Roman" w:eastAsia="Times New Roman" w:hAnsi="Times New Roman" w:cs="Times New Roman"/>
                <w:b/>
                <w:sz w:val="20"/>
                <w:szCs w:val="20"/>
                <w:lang w:eastAsia="ja-JP"/>
              </w:rPr>
              <w:t>ml/min/m</w:t>
            </w:r>
            <w:r w:rsidRPr="004357DB">
              <w:rPr>
                <w:rFonts w:ascii="Times New Roman" w:eastAsia="Times New Roman" w:hAnsi="Times New Roman" w:cs="Times New Roman"/>
                <w:b/>
                <w:sz w:val="20"/>
                <w:szCs w:val="20"/>
                <w:vertAlign w:val="superscript"/>
                <w:lang w:eastAsia="ja-JP"/>
              </w:rPr>
              <w:t>2</w:t>
            </w:r>
          </w:p>
        </w:tc>
        <w:tc>
          <w:tcPr>
            <w:tcW w:w="1483" w:type="pct"/>
            <w:shd w:val="clear" w:color="auto" w:fill="auto"/>
          </w:tcPr>
          <w:p w:rsidR="001E1019" w:rsidRPr="004357DB" w:rsidRDefault="001E1019" w:rsidP="004357DB">
            <w:pPr>
              <w:spacing w:after="0" w:line="240" w:lineRule="auto"/>
              <w:jc w:val="center"/>
              <w:rPr>
                <w:rFonts w:ascii="Times New Roman" w:eastAsia="Times New Roman" w:hAnsi="Times New Roman" w:cs="Times New Roman"/>
                <w:sz w:val="20"/>
                <w:szCs w:val="20"/>
                <w:lang w:eastAsia="ja-JP"/>
              </w:rPr>
            </w:pPr>
            <w:r w:rsidRPr="004357DB">
              <w:rPr>
                <w:rFonts w:ascii="Times New Roman" w:eastAsia="Times New Roman" w:hAnsi="Times New Roman" w:cs="Times New Roman"/>
                <w:sz w:val="20"/>
                <w:szCs w:val="20"/>
                <w:lang w:eastAsia="ja-JP"/>
              </w:rPr>
              <w:t>301 (56.3%)</w:t>
            </w:r>
          </w:p>
        </w:tc>
      </w:tr>
      <w:tr w:rsidR="001E1019" w:rsidRPr="004357DB" w:rsidTr="004357DB">
        <w:trPr>
          <w:trHeight w:val="352"/>
          <w:jc w:val="center"/>
        </w:trPr>
        <w:tc>
          <w:tcPr>
            <w:tcW w:w="3517" w:type="pct"/>
            <w:shd w:val="clear" w:color="auto" w:fill="auto"/>
          </w:tcPr>
          <w:p w:rsidR="001E1019" w:rsidRPr="004357DB" w:rsidRDefault="001E1019" w:rsidP="004357DB">
            <w:pPr>
              <w:spacing w:after="0" w:line="240" w:lineRule="auto"/>
              <w:rPr>
                <w:rFonts w:ascii="Times New Roman" w:eastAsia="Times New Roman" w:hAnsi="Times New Roman" w:cs="Times New Roman"/>
                <w:b/>
                <w:sz w:val="20"/>
                <w:szCs w:val="20"/>
                <w:lang w:eastAsia="ja-JP"/>
              </w:rPr>
            </w:pPr>
            <w:r w:rsidRPr="004357DB">
              <w:rPr>
                <w:rFonts w:ascii="Times New Roman" w:eastAsia="Times New Roman" w:hAnsi="Times New Roman" w:cs="Times New Roman"/>
                <w:b/>
                <w:sz w:val="20"/>
                <w:szCs w:val="20"/>
                <w:lang w:eastAsia="ja-JP"/>
              </w:rPr>
              <w:t>eGFR&lt;30</w:t>
            </w:r>
            <w:r w:rsidRPr="004357DB">
              <w:rPr>
                <w:rFonts w:ascii="Times New Roman" w:eastAsia="Times New Roman" w:hAnsi="Times New Roman" w:cs="Times New Roman"/>
                <w:b/>
                <w:sz w:val="20"/>
                <w:szCs w:val="20"/>
              </w:rPr>
              <w:t xml:space="preserve"> </w:t>
            </w:r>
            <w:r w:rsidRPr="004357DB">
              <w:rPr>
                <w:rFonts w:ascii="Times New Roman" w:eastAsia="Times New Roman" w:hAnsi="Times New Roman" w:cs="Times New Roman"/>
                <w:b/>
                <w:sz w:val="20"/>
                <w:szCs w:val="20"/>
                <w:lang w:eastAsia="ja-JP"/>
              </w:rPr>
              <w:t>ml/min/m</w:t>
            </w:r>
            <w:r w:rsidRPr="004357DB">
              <w:rPr>
                <w:rFonts w:ascii="Times New Roman" w:eastAsia="Times New Roman" w:hAnsi="Times New Roman" w:cs="Times New Roman"/>
                <w:b/>
                <w:sz w:val="20"/>
                <w:szCs w:val="20"/>
                <w:vertAlign w:val="superscript"/>
                <w:lang w:eastAsia="ja-JP"/>
              </w:rPr>
              <w:t>2</w:t>
            </w:r>
          </w:p>
        </w:tc>
        <w:tc>
          <w:tcPr>
            <w:tcW w:w="1483" w:type="pct"/>
            <w:shd w:val="clear" w:color="auto" w:fill="auto"/>
          </w:tcPr>
          <w:p w:rsidR="001E1019" w:rsidRPr="004357DB" w:rsidRDefault="001E1019" w:rsidP="004357DB">
            <w:pPr>
              <w:spacing w:after="0" w:line="240" w:lineRule="auto"/>
              <w:jc w:val="center"/>
              <w:rPr>
                <w:rFonts w:ascii="Times New Roman" w:eastAsia="Times New Roman" w:hAnsi="Times New Roman" w:cs="Times New Roman"/>
                <w:sz w:val="20"/>
                <w:szCs w:val="20"/>
                <w:lang w:eastAsia="ja-JP"/>
              </w:rPr>
            </w:pPr>
            <w:r w:rsidRPr="004357DB">
              <w:rPr>
                <w:rFonts w:ascii="Times New Roman" w:eastAsia="Times New Roman" w:hAnsi="Times New Roman" w:cs="Times New Roman"/>
                <w:sz w:val="20"/>
                <w:szCs w:val="20"/>
                <w:lang w:eastAsia="ja-JP"/>
              </w:rPr>
              <w:t>66 (12.3%)</w:t>
            </w:r>
          </w:p>
        </w:tc>
      </w:tr>
      <w:tr w:rsidR="001E1019" w:rsidRPr="004357DB" w:rsidTr="004357DB">
        <w:trPr>
          <w:trHeight w:val="271"/>
          <w:jc w:val="center"/>
        </w:trPr>
        <w:tc>
          <w:tcPr>
            <w:tcW w:w="3517" w:type="pct"/>
            <w:shd w:val="clear" w:color="auto" w:fill="auto"/>
          </w:tcPr>
          <w:p w:rsidR="001E1019" w:rsidRPr="004357DB" w:rsidRDefault="0039532C" w:rsidP="004357DB">
            <w:pPr>
              <w:spacing w:after="0" w:line="240" w:lineRule="auto"/>
              <w:rPr>
                <w:rFonts w:ascii="Times New Roman" w:eastAsia="Times New Roman" w:hAnsi="Times New Roman" w:cs="Times New Roman"/>
                <w:b/>
                <w:color w:val="000000" w:themeColor="text1"/>
                <w:sz w:val="20"/>
                <w:szCs w:val="20"/>
                <w:lang w:val="bg-BG" w:eastAsia="ja-JP"/>
              </w:rPr>
            </w:pPr>
            <w:r w:rsidRPr="004357DB">
              <w:rPr>
                <w:rFonts w:ascii="Times New Roman" w:eastAsia="Times New Roman" w:hAnsi="Times New Roman" w:cs="Times New Roman"/>
                <w:b/>
                <w:color w:val="000000" w:themeColor="text1"/>
                <w:sz w:val="20"/>
                <w:szCs w:val="20"/>
                <w:lang w:val="bg-BG" w:eastAsia="ja-JP"/>
              </w:rPr>
              <w:t>Артериална хипертония (АХ)</w:t>
            </w:r>
          </w:p>
        </w:tc>
        <w:tc>
          <w:tcPr>
            <w:tcW w:w="1483" w:type="pct"/>
            <w:shd w:val="clear" w:color="auto" w:fill="auto"/>
          </w:tcPr>
          <w:p w:rsidR="001E1019" w:rsidRPr="004357DB" w:rsidRDefault="001E1019" w:rsidP="004357DB">
            <w:pPr>
              <w:spacing w:after="0" w:line="240" w:lineRule="auto"/>
              <w:jc w:val="center"/>
              <w:rPr>
                <w:rFonts w:ascii="Times New Roman" w:eastAsia="Times New Roman" w:hAnsi="Times New Roman" w:cs="Times New Roman"/>
                <w:color w:val="000000" w:themeColor="text1"/>
                <w:sz w:val="20"/>
                <w:szCs w:val="20"/>
                <w:lang w:eastAsia="ja-JP"/>
              </w:rPr>
            </w:pPr>
            <w:r w:rsidRPr="004357DB">
              <w:rPr>
                <w:rFonts w:ascii="Times New Roman" w:eastAsia="Times New Roman" w:hAnsi="Times New Roman" w:cs="Times New Roman"/>
                <w:color w:val="000000" w:themeColor="text1"/>
                <w:sz w:val="20"/>
                <w:szCs w:val="20"/>
                <w:lang w:eastAsia="ja-JP"/>
              </w:rPr>
              <w:t>261 (49%)</w:t>
            </w:r>
          </w:p>
        </w:tc>
      </w:tr>
      <w:tr w:rsidR="001E1019" w:rsidRPr="004357DB" w:rsidTr="004357DB">
        <w:trPr>
          <w:trHeight w:val="275"/>
          <w:jc w:val="center"/>
        </w:trPr>
        <w:tc>
          <w:tcPr>
            <w:tcW w:w="3517" w:type="pct"/>
            <w:shd w:val="clear" w:color="auto" w:fill="auto"/>
          </w:tcPr>
          <w:p w:rsidR="001E1019" w:rsidRPr="004357DB" w:rsidRDefault="001E1019" w:rsidP="004357DB">
            <w:pPr>
              <w:spacing w:after="0" w:line="240" w:lineRule="auto"/>
              <w:rPr>
                <w:rFonts w:ascii="Times New Roman" w:eastAsia="Times New Roman" w:hAnsi="Times New Roman" w:cs="Times New Roman"/>
                <w:b/>
                <w:sz w:val="20"/>
                <w:szCs w:val="20"/>
                <w:lang w:val="bg-BG" w:eastAsia="ja-JP"/>
              </w:rPr>
            </w:pPr>
            <w:r w:rsidRPr="004357DB">
              <w:rPr>
                <w:rFonts w:ascii="Times New Roman" w:eastAsia="Times New Roman" w:hAnsi="Times New Roman" w:cs="Times New Roman"/>
                <w:b/>
                <w:sz w:val="20"/>
                <w:szCs w:val="20"/>
                <w:lang w:val="bg-BG" w:eastAsia="ja-JP"/>
              </w:rPr>
              <w:t>Захарен диабет</w:t>
            </w:r>
          </w:p>
        </w:tc>
        <w:tc>
          <w:tcPr>
            <w:tcW w:w="1483" w:type="pct"/>
            <w:shd w:val="clear" w:color="auto" w:fill="auto"/>
          </w:tcPr>
          <w:p w:rsidR="001E1019" w:rsidRPr="004357DB" w:rsidRDefault="001E1019" w:rsidP="004357DB">
            <w:pPr>
              <w:spacing w:after="0" w:line="240" w:lineRule="auto"/>
              <w:jc w:val="center"/>
              <w:rPr>
                <w:rFonts w:ascii="Times New Roman" w:eastAsia="Times New Roman" w:hAnsi="Times New Roman" w:cs="Times New Roman"/>
                <w:sz w:val="20"/>
                <w:szCs w:val="20"/>
                <w:lang w:eastAsia="ja-JP"/>
              </w:rPr>
            </w:pPr>
            <w:r w:rsidRPr="004357DB">
              <w:rPr>
                <w:rFonts w:ascii="Times New Roman" w:eastAsia="Times New Roman" w:hAnsi="Times New Roman" w:cs="Times New Roman"/>
                <w:sz w:val="20"/>
                <w:szCs w:val="20"/>
                <w:lang w:eastAsia="ja-JP"/>
              </w:rPr>
              <w:t>214 (40%)</w:t>
            </w:r>
          </w:p>
        </w:tc>
      </w:tr>
      <w:tr w:rsidR="001E1019" w:rsidRPr="004357DB" w:rsidTr="003D18B0">
        <w:trPr>
          <w:trHeight w:val="256"/>
          <w:jc w:val="center"/>
        </w:trPr>
        <w:tc>
          <w:tcPr>
            <w:tcW w:w="3517" w:type="pct"/>
            <w:shd w:val="clear" w:color="auto" w:fill="auto"/>
          </w:tcPr>
          <w:p w:rsidR="001E1019" w:rsidRPr="004357DB" w:rsidRDefault="001E1019" w:rsidP="004357DB">
            <w:pPr>
              <w:spacing w:after="0" w:line="240" w:lineRule="auto"/>
              <w:rPr>
                <w:rFonts w:ascii="Times New Roman" w:eastAsia="Times New Roman" w:hAnsi="Times New Roman" w:cs="Times New Roman"/>
                <w:b/>
                <w:color w:val="000000" w:themeColor="text1"/>
                <w:sz w:val="20"/>
                <w:szCs w:val="20"/>
                <w:lang w:val="bg-BG" w:eastAsia="ja-JP"/>
              </w:rPr>
            </w:pPr>
            <w:r w:rsidRPr="004357DB">
              <w:rPr>
                <w:rFonts w:ascii="Times New Roman" w:eastAsia="Times New Roman" w:hAnsi="Times New Roman" w:cs="Times New Roman"/>
                <w:b/>
                <w:color w:val="000000" w:themeColor="text1"/>
                <w:sz w:val="20"/>
                <w:szCs w:val="20"/>
                <w:lang w:val="bg-BG" w:eastAsia="ja-JP"/>
              </w:rPr>
              <w:t>Анемия</w:t>
            </w:r>
          </w:p>
        </w:tc>
        <w:tc>
          <w:tcPr>
            <w:tcW w:w="1483" w:type="pct"/>
            <w:shd w:val="clear" w:color="auto" w:fill="auto"/>
          </w:tcPr>
          <w:p w:rsidR="001E1019" w:rsidRPr="004357DB" w:rsidRDefault="001E1019" w:rsidP="004357DB">
            <w:pPr>
              <w:spacing w:after="0" w:line="240" w:lineRule="auto"/>
              <w:jc w:val="center"/>
              <w:rPr>
                <w:rFonts w:ascii="Times New Roman" w:eastAsia="Times New Roman" w:hAnsi="Times New Roman" w:cs="Times New Roman"/>
                <w:color w:val="000000" w:themeColor="text1"/>
                <w:sz w:val="20"/>
                <w:szCs w:val="20"/>
                <w:lang w:val="bg-BG" w:eastAsia="ja-JP"/>
              </w:rPr>
            </w:pPr>
            <w:r w:rsidRPr="004357DB">
              <w:rPr>
                <w:rFonts w:ascii="Times New Roman" w:eastAsia="Times New Roman" w:hAnsi="Times New Roman" w:cs="Times New Roman"/>
                <w:color w:val="000000" w:themeColor="text1"/>
                <w:sz w:val="20"/>
                <w:szCs w:val="20"/>
                <w:lang w:val="bg-BG" w:eastAsia="ja-JP"/>
              </w:rPr>
              <w:t>161 (30.1%)</w:t>
            </w:r>
          </w:p>
        </w:tc>
      </w:tr>
      <w:tr w:rsidR="001E1019" w:rsidRPr="004357DB" w:rsidTr="004357DB">
        <w:trPr>
          <w:trHeight w:val="425"/>
          <w:jc w:val="center"/>
        </w:trPr>
        <w:tc>
          <w:tcPr>
            <w:tcW w:w="3517" w:type="pct"/>
            <w:shd w:val="clear" w:color="auto" w:fill="auto"/>
          </w:tcPr>
          <w:p w:rsidR="001E1019" w:rsidRPr="004357DB" w:rsidRDefault="001E1019" w:rsidP="004357DB">
            <w:pPr>
              <w:spacing w:after="0" w:line="240" w:lineRule="auto"/>
              <w:rPr>
                <w:rFonts w:ascii="Times New Roman" w:eastAsia="Times New Roman" w:hAnsi="Times New Roman" w:cs="Times New Roman"/>
                <w:b/>
                <w:sz w:val="20"/>
                <w:szCs w:val="20"/>
                <w:lang w:eastAsia="ja-JP"/>
              </w:rPr>
            </w:pPr>
            <w:r w:rsidRPr="004357DB">
              <w:rPr>
                <w:rFonts w:ascii="Times New Roman" w:eastAsia="Times New Roman" w:hAnsi="Times New Roman" w:cs="Times New Roman"/>
                <w:b/>
                <w:sz w:val="20"/>
                <w:szCs w:val="20"/>
                <w:lang w:val="bg-BG" w:eastAsia="ja-JP"/>
              </w:rPr>
              <w:t>Хронична обструктивна белодробна болест</w:t>
            </w:r>
            <w:r w:rsidRPr="004357DB">
              <w:rPr>
                <w:rFonts w:ascii="Times New Roman" w:eastAsia="Times New Roman" w:hAnsi="Times New Roman" w:cs="Times New Roman"/>
                <w:b/>
                <w:sz w:val="20"/>
                <w:szCs w:val="20"/>
                <w:lang w:eastAsia="ja-JP"/>
              </w:rPr>
              <w:t xml:space="preserve"> (ХОББ)</w:t>
            </w:r>
          </w:p>
        </w:tc>
        <w:tc>
          <w:tcPr>
            <w:tcW w:w="1483" w:type="pct"/>
            <w:shd w:val="clear" w:color="auto" w:fill="auto"/>
          </w:tcPr>
          <w:p w:rsidR="001E1019" w:rsidRPr="004357DB" w:rsidRDefault="001E1019" w:rsidP="004357DB">
            <w:pPr>
              <w:spacing w:after="0" w:line="240" w:lineRule="auto"/>
              <w:jc w:val="center"/>
              <w:rPr>
                <w:rFonts w:ascii="Times New Roman" w:eastAsia="Times New Roman" w:hAnsi="Times New Roman" w:cs="Times New Roman"/>
                <w:sz w:val="20"/>
                <w:szCs w:val="20"/>
                <w:lang w:eastAsia="ja-JP"/>
              </w:rPr>
            </w:pPr>
            <w:r w:rsidRPr="004357DB">
              <w:rPr>
                <w:rFonts w:ascii="Times New Roman" w:eastAsia="Times New Roman" w:hAnsi="Times New Roman" w:cs="Times New Roman"/>
                <w:sz w:val="20"/>
                <w:szCs w:val="20"/>
                <w:lang w:eastAsia="ja-JP"/>
              </w:rPr>
              <w:t>77 (14.4%)</w:t>
            </w:r>
          </w:p>
        </w:tc>
      </w:tr>
    </w:tbl>
    <w:p w:rsidR="001E1019" w:rsidRPr="004F3D7A" w:rsidRDefault="001E1019" w:rsidP="001E1019">
      <w:pPr>
        <w:spacing w:after="0" w:line="276" w:lineRule="auto"/>
        <w:jc w:val="both"/>
        <w:rPr>
          <w:rFonts w:ascii="Times New Roman" w:hAnsi="Times New Roman" w:cs="Times New Roman"/>
          <w:color w:val="000000" w:themeColor="text1"/>
        </w:rPr>
      </w:pPr>
    </w:p>
    <w:p w:rsidR="001E1019" w:rsidRPr="004F3D7A" w:rsidRDefault="0039532C" w:rsidP="001E1019">
      <w:pPr>
        <w:spacing w:after="0" w:line="276" w:lineRule="auto"/>
        <w:jc w:val="both"/>
        <w:rPr>
          <w:rFonts w:ascii="Times New Roman" w:hAnsi="Times New Roman" w:cs="Times New Roman"/>
          <w:color w:val="000000" w:themeColor="text1"/>
          <w:lang w:val="bg-BG"/>
        </w:rPr>
      </w:pPr>
      <w:r w:rsidRPr="004F3D7A">
        <w:rPr>
          <w:rFonts w:ascii="Times New Roman" w:hAnsi="Times New Roman" w:cs="Times New Roman"/>
          <w:color w:val="000000" w:themeColor="text1"/>
          <w:lang w:val="bg-BG"/>
        </w:rPr>
        <w:t xml:space="preserve">От представените на </w:t>
      </w:r>
      <w:r w:rsidRPr="004F3D7A">
        <w:rPr>
          <w:rFonts w:ascii="Times New Roman" w:hAnsi="Times New Roman" w:cs="Times New Roman"/>
          <w:b/>
          <w:i/>
          <w:color w:val="000000" w:themeColor="text1"/>
          <w:lang w:val="bg-BG"/>
        </w:rPr>
        <w:t>Таблица 10</w:t>
      </w:r>
      <w:r w:rsidR="001E1019" w:rsidRPr="004F3D7A">
        <w:rPr>
          <w:rFonts w:ascii="Times New Roman" w:hAnsi="Times New Roman" w:cs="Times New Roman"/>
          <w:color w:val="000000" w:themeColor="text1"/>
          <w:lang w:val="bg-BG"/>
        </w:rPr>
        <w:t xml:space="preserve"> данни се установява, че хроничното бъбречно заболяване е най-често срещаната коморбидност с 56.3% от всички пациенти, последвана от </w:t>
      </w:r>
      <w:r w:rsidR="00B22D5A" w:rsidRPr="004F3D7A">
        <w:rPr>
          <w:rFonts w:ascii="Times New Roman" w:hAnsi="Times New Roman" w:cs="Times New Roman"/>
          <w:color w:val="000000" w:themeColor="text1"/>
          <w:lang w:val="bg-BG"/>
        </w:rPr>
        <w:t>артериалната хипертонията</w:t>
      </w:r>
      <w:r w:rsidR="001E1019" w:rsidRPr="004F3D7A">
        <w:rPr>
          <w:rFonts w:ascii="Times New Roman" w:hAnsi="Times New Roman" w:cs="Times New Roman"/>
          <w:color w:val="000000" w:themeColor="text1"/>
          <w:lang w:val="bg-BG"/>
        </w:rPr>
        <w:t xml:space="preserve"> при 49% и захарния диабет, при 40% от тях. Голям е процентът и на пациентите с анемия – около 30%, като вероятно при една част от тях тя е желязодефицитна.   </w:t>
      </w:r>
    </w:p>
    <w:p w:rsidR="001E1019" w:rsidRPr="004F3D7A" w:rsidRDefault="00B22D5A" w:rsidP="001E1019">
      <w:pPr>
        <w:spacing w:after="0" w:line="276" w:lineRule="auto"/>
        <w:jc w:val="both"/>
        <w:rPr>
          <w:rFonts w:ascii="Times New Roman" w:hAnsi="Times New Roman" w:cs="Times New Roman"/>
          <w:color w:val="000000" w:themeColor="text1"/>
        </w:rPr>
      </w:pPr>
      <w:r w:rsidRPr="004F3D7A">
        <w:rPr>
          <w:rFonts w:ascii="Times New Roman" w:hAnsi="Times New Roman" w:cs="Times New Roman"/>
          <w:color w:val="000000" w:themeColor="text1"/>
          <w:lang w:val="bg-BG"/>
        </w:rPr>
        <w:t xml:space="preserve">В </w:t>
      </w:r>
      <w:r w:rsidRPr="004F3D7A">
        <w:rPr>
          <w:rFonts w:ascii="Times New Roman" w:hAnsi="Times New Roman" w:cs="Times New Roman"/>
          <w:b/>
          <w:i/>
          <w:color w:val="000000" w:themeColor="text1"/>
          <w:lang w:val="bg-BG"/>
        </w:rPr>
        <w:t>Т</w:t>
      </w:r>
      <w:r w:rsidR="001E1019" w:rsidRPr="004F3D7A">
        <w:rPr>
          <w:rFonts w:ascii="Times New Roman" w:hAnsi="Times New Roman" w:cs="Times New Roman"/>
          <w:b/>
          <w:i/>
          <w:color w:val="000000" w:themeColor="text1"/>
          <w:lang w:val="bg-BG"/>
        </w:rPr>
        <w:t>аблица</w:t>
      </w:r>
      <w:r w:rsidRPr="004F3D7A">
        <w:rPr>
          <w:rFonts w:ascii="Times New Roman" w:hAnsi="Times New Roman" w:cs="Times New Roman"/>
          <w:b/>
          <w:i/>
          <w:color w:val="000000" w:themeColor="text1"/>
        </w:rPr>
        <w:t xml:space="preserve"> 11</w:t>
      </w:r>
      <w:r w:rsidR="001E1019" w:rsidRPr="004F3D7A">
        <w:rPr>
          <w:rFonts w:ascii="Times New Roman" w:hAnsi="Times New Roman" w:cs="Times New Roman"/>
          <w:color w:val="000000" w:themeColor="text1"/>
          <w:lang w:val="bg-BG"/>
        </w:rPr>
        <w:t xml:space="preserve"> и </w:t>
      </w:r>
      <w:r w:rsidRPr="004F3D7A">
        <w:rPr>
          <w:rFonts w:ascii="Times New Roman" w:hAnsi="Times New Roman" w:cs="Times New Roman"/>
          <w:b/>
          <w:i/>
          <w:color w:val="000000" w:themeColor="text1"/>
          <w:lang w:val="bg-BG"/>
        </w:rPr>
        <w:t>Фигура 4</w:t>
      </w:r>
      <w:r w:rsidRPr="004F3D7A">
        <w:rPr>
          <w:rFonts w:ascii="Times New Roman" w:hAnsi="Times New Roman" w:cs="Times New Roman"/>
          <w:color w:val="000000" w:themeColor="text1"/>
          <w:lang w:val="bg-BG"/>
        </w:rPr>
        <w:t xml:space="preserve"> </w:t>
      </w:r>
      <w:r w:rsidR="001E1019" w:rsidRPr="004F3D7A">
        <w:rPr>
          <w:rFonts w:ascii="Times New Roman" w:hAnsi="Times New Roman" w:cs="Times New Roman"/>
          <w:color w:val="000000" w:themeColor="text1"/>
          <w:lang w:val="bg-BG"/>
        </w:rPr>
        <w:t>са сравнени съпътстващите заболяване на пациентите, според техния пол.</w:t>
      </w:r>
      <w:r w:rsidR="001E1019" w:rsidRPr="004F3D7A">
        <w:rPr>
          <w:rFonts w:ascii="Times New Roman" w:hAnsi="Times New Roman" w:cs="Times New Roman"/>
          <w:color w:val="000000" w:themeColor="text1"/>
        </w:rPr>
        <w:t xml:space="preserve"> Анализът показва, че </w:t>
      </w:r>
      <w:r w:rsidR="001E1019" w:rsidRPr="004F3D7A">
        <w:rPr>
          <w:rFonts w:ascii="Times New Roman" w:hAnsi="Times New Roman" w:cs="Times New Roman"/>
          <w:color w:val="000000" w:themeColor="text1"/>
          <w:lang w:val="bg-BG"/>
        </w:rPr>
        <w:t xml:space="preserve">значимо повече са жените с влошена </w:t>
      </w:r>
      <w:r w:rsidR="001E1019" w:rsidRPr="004F3D7A">
        <w:rPr>
          <w:rFonts w:ascii="Times New Roman" w:hAnsi="Times New Roman" w:cs="Times New Roman"/>
          <w:color w:val="000000" w:themeColor="text1"/>
        </w:rPr>
        <w:t>бъбречната функция</w:t>
      </w:r>
      <w:r w:rsidR="001E1019" w:rsidRPr="004F3D7A">
        <w:rPr>
          <w:rFonts w:ascii="Times New Roman" w:hAnsi="Times New Roman" w:cs="Times New Roman"/>
          <w:color w:val="000000" w:themeColor="text1"/>
          <w:lang w:val="bg-BG"/>
        </w:rPr>
        <w:t>, спрямо мъжете както за eGFR&lt;60 ml/min/m</w:t>
      </w:r>
      <w:r w:rsidR="001E1019" w:rsidRPr="004F3D7A">
        <w:rPr>
          <w:rFonts w:ascii="Times New Roman" w:hAnsi="Times New Roman" w:cs="Times New Roman"/>
          <w:color w:val="000000" w:themeColor="text1"/>
          <w:vertAlign w:val="superscript"/>
          <w:lang w:val="bg-BG"/>
        </w:rPr>
        <w:t>2</w:t>
      </w:r>
      <w:r w:rsidR="001E1019" w:rsidRPr="004F3D7A">
        <w:rPr>
          <w:rFonts w:ascii="Times New Roman" w:hAnsi="Times New Roman" w:cs="Times New Roman"/>
          <w:color w:val="000000" w:themeColor="text1"/>
          <w:lang w:val="bg-BG"/>
        </w:rPr>
        <w:t>, така и при eGFR&lt;30 ml/min/m</w:t>
      </w:r>
      <w:r w:rsidR="001E1019" w:rsidRPr="004F3D7A">
        <w:rPr>
          <w:rFonts w:ascii="Times New Roman" w:hAnsi="Times New Roman" w:cs="Times New Roman"/>
          <w:color w:val="000000" w:themeColor="text1"/>
          <w:vertAlign w:val="superscript"/>
          <w:lang w:val="bg-BG"/>
        </w:rPr>
        <w:t>2</w:t>
      </w:r>
      <w:r w:rsidR="001E1019" w:rsidRPr="004F3D7A">
        <w:rPr>
          <w:rFonts w:ascii="Times New Roman" w:hAnsi="Times New Roman" w:cs="Times New Roman"/>
          <w:color w:val="000000" w:themeColor="text1"/>
          <w:lang w:val="bg-BG"/>
        </w:rPr>
        <w:t xml:space="preserve">. Няма съществени разлики при разпространението на хипертонията и захарния диабет, въпреки че се отчита тенденцията жените да са по-често с това състояние. </w:t>
      </w:r>
      <w:r w:rsidR="001E1019" w:rsidRPr="004F3D7A">
        <w:rPr>
          <w:rFonts w:ascii="Times New Roman" w:eastAsia="Times New Roman" w:hAnsi="Times New Roman" w:cs="Times New Roman"/>
          <w:lang w:eastAsia="ja-JP"/>
        </w:rPr>
        <w:t xml:space="preserve"> </w:t>
      </w:r>
      <w:r w:rsidR="001E1019" w:rsidRPr="004F3D7A">
        <w:t xml:space="preserve"> </w:t>
      </w:r>
    </w:p>
    <w:p w:rsidR="001E1019" w:rsidRPr="004F3D7A" w:rsidRDefault="001E1019" w:rsidP="001E1019">
      <w:pPr>
        <w:spacing w:line="276" w:lineRule="auto"/>
        <w:jc w:val="both"/>
        <w:rPr>
          <w:rFonts w:ascii="Times New Roman" w:hAnsi="Times New Roman" w:cs="Times New Roman"/>
          <w:b/>
          <w:i/>
          <w:lang w:val="bg-BG"/>
        </w:rPr>
      </w:pPr>
      <w:r w:rsidRPr="004F3D7A">
        <w:rPr>
          <w:rFonts w:ascii="Times New Roman" w:hAnsi="Times New Roman" w:cs="Times New Roman"/>
          <w:b/>
          <w:i/>
          <w:lang w:val="bg-BG"/>
        </w:rPr>
        <w:lastRenderedPageBreak/>
        <w:t>Таблица</w:t>
      </w:r>
      <w:r w:rsidR="00B22D5A" w:rsidRPr="004F3D7A">
        <w:rPr>
          <w:rFonts w:ascii="Times New Roman" w:hAnsi="Times New Roman" w:cs="Times New Roman"/>
          <w:b/>
          <w:i/>
        </w:rPr>
        <w:t xml:space="preserve"> 11</w:t>
      </w:r>
      <w:r w:rsidRPr="004F3D7A">
        <w:rPr>
          <w:rFonts w:ascii="Times New Roman" w:hAnsi="Times New Roman" w:cs="Times New Roman"/>
          <w:b/>
          <w:i/>
        </w:rPr>
        <w:t xml:space="preserve">. </w:t>
      </w:r>
      <w:r w:rsidRPr="004F3D7A">
        <w:rPr>
          <w:rFonts w:ascii="Times New Roman" w:hAnsi="Times New Roman" w:cs="Times New Roman"/>
          <w:b/>
          <w:i/>
          <w:lang w:val="bg-BG"/>
        </w:rPr>
        <w:t xml:space="preserve">Разпространение на коморбидностите, според пола сред всички пациенти със СН </w:t>
      </w:r>
    </w:p>
    <w:tbl>
      <w:tblPr>
        <w:tblStyle w:val="TableGrid"/>
        <w:tblW w:w="6206" w:type="dxa"/>
        <w:tblInd w:w="-95" w:type="dxa"/>
        <w:tblLook w:val="04A0" w:firstRow="1" w:lastRow="0" w:firstColumn="1" w:lastColumn="0" w:noHBand="0" w:noVBand="1"/>
      </w:tblPr>
      <w:tblGrid>
        <w:gridCol w:w="1528"/>
        <w:gridCol w:w="1276"/>
        <w:gridCol w:w="1276"/>
        <w:gridCol w:w="850"/>
        <w:gridCol w:w="1276"/>
      </w:tblGrid>
      <w:tr w:rsidR="001E1019" w:rsidRPr="004357DB" w:rsidTr="004357DB">
        <w:trPr>
          <w:trHeight w:val="524"/>
        </w:trPr>
        <w:tc>
          <w:tcPr>
            <w:tcW w:w="1528" w:type="dxa"/>
            <w:tcBorders>
              <w:top w:val="single" w:sz="4" w:space="0" w:color="auto"/>
              <w:left w:val="single" w:sz="4" w:space="0" w:color="auto"/>
              <w:bottom w:val="single" w:sz="4" w:space="0" w:color="auto"/>
              <w:right w:val="single" w:sz="4" w:space="0" w:color="auto"/>
            </w:tcBorders>
            <w:hideMark/>
          </w:tcPr>
          <w:p w:rsidR="001E1019" w:rsidRPr="004357DB" w:rsidRDefault="001E1019" w:rsidP="003D18B0">
            <w:pPr>
              <w:spacing w:line="276" w:lineRule="auto"/>
              <w:jc w:val="both"/>
              <w:rPr>
                <w:rFonts w:ascii="Times New Roman" w:hAnsi="Times New Roman" w:cs="Times New Roman"/>
                <w:b/>
                <w:color w:val="000000" w:themeColor="text1"/>
                <w:sz w:val="20"/>
                <w:szCs w:val="20"/>
                <w:lang w:val="bg-BG"/>
              </w:rPr>
            </w:pPr>
            <w:r w:rsidRPr="004357DB">
              <w:rPr>
                <w:rFonts w:ascii="Times New Roman" w:hAnsi="Times New Roman" w:cs="Times New Roman"/>
                <w:b/>
                <w:color w:val="000000" w:themeColor="text1"/>
                <w:sz w:val="20"/>
                <w:szCs w:val="20"/>
                <w:lang w:val="bg-BG"/>
              </w:rPr>
              <w:t>Коморбидност</w:t>
            </w:r>
          </w:p>
        </w:tc>
        <w:tc>
          <w:tcPr>
            <w:tcW w:w="1276" w:type="dxa"/>
            <w:tcBorders>
              <w:top w:val="single" w:sz="4" w:space="0" w:color="auto"/>
              <w:left w:val="single" w:sz="4" w:space="0" w:color="auto"/>
              <w:bottom w:val="single" w:sz="4" w:space="0" w:color="auto"/>
              <w:right w:val="single" w:sz="4" w:space="0" w:color="auto"/>
            </w:tcBorders>
            <w:hideMark/>
          </w:tcPr>
          <w:p w:rsidR="001E1019" w:rsidRPr="004357DB" w:rsidRDefault="001E1019" w:rsidP="003D18B0">
            <w:pPr>
              <w:spacing w:line="276" w:lineRule="auto"/>
              <w:jc w:val="center"/>
              <w:rPr>
                <w:rFonts w:ascii="Times New Roman" w:hAnsi="Times New Roman" w:cs="Times New Roman"/>
                <w:b/>
                <w:color w:val="000000" w:themeColor="text1"/>
                <w:sz w:val="20"/>
                <w:szCs w:val="20"/>
                <w:lang w:val="bg-BG"/>
              </w:rPr>
            </w:pPr>
            <w:r w:rsidRPr="004357DB">
              <w:rPr>
                <w:rFonts w:ascii="Times New Roman" w:hAnsi="Times New Roman" w:cs="Times New Roman"/>
                <w:b/>
                <w:color w:val="000000" w:themeColor="text1"/>
                <w:sz w:val="20"/>
                <w:szCs w:val="20"/>
                <w:lang w:val="bg-BG"/>
              </w:rPr>
              <w:t>Жени</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b/>
                <w:color w:val="000000" w:themeColor="text1"/>
                <w:sz w:val="20"/>
                <w:szCs w:val="20"/>
                <w:lang w:val="bg-BG"/>
              </w:rPr>
            </w:pPr>
            <w:r w:rsidRPr="004357DB">
              <w:rPr>
                <w:rFonts w:ascii="Times New Roman" w:hAnsi="Times New Roman" w:cs="Times New Roman"/>
                <w:b/>
                <w:color w:val="000000" w:themeColor="text1"/>
                <w:sz w:val="20"/>
                <w:szCs w:val="20"/>
                <w:lang w:val="bg-BG"/>
              </w:rPr>
              <w:t>Мъже</w:t>
            </w:r>
          </w:p>
        </w:tc>
        <w:tc>
          <w:tcPr>
            <w:tcW w:w="850"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b/>
                <w:color w:val="000000" w:themeColor="text1"/>
                <w:sz w:val="20"/>
                <w:szCs w:val="20"/>
              </w:rPr>
            </w:pPr>
            <w:r w:rsidRPr="004357DB">
              <w:rPr>
                <w:rFonts w:ascii="Times New Roman" w:hAnsi="Times New Roman" w:cs="Times New Roman"/>
                <w:b/>
                <w:color w:val="000000" w:themeColor="text1"/>
                <w:sz w:val="20"/>
                <w:szCs w:val="20"/>
              </w:rPr>
              <w:t>χ 2</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b/>
                <w:color w:val="000000" w:themeColor="text1"/>
                <w:sz w:val="20"/>
                <w:szCs w:val="20"/>
              </w:rPr>
            </w:pPr>
            <w:r w:rsidRPr="004357DB">
              <w:rPr>
                <w:rFonts w:ascii="Times New Roman" w:hAnsi="Times New Roman" w:cs="Times New Roman"/>
                <w:b/>
                <w:color w:val="000000" w:themeColor="text1"/>
                <w:sz w:val="20"/>
                <w:szCs w:val="20"/>
                <w:lang w:val="bg-BG"/>
              </w:rPr>
              <w:t>Р (ниво на значимост)</w:t>
            </w:r>
          </w:p>
        </w:tc>
      </w:tr>
      <w:tr w:rsidR="001E1019" w:rsidRPr="004357DB" w:rsidTr="004357DB">
        <w:trPr>
          <w:trHeight w:val="262"/>
        </w:trPr>
        <w:tc>
          <w:tcPr>
            <w:tcW w:w="1528"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both"/>
              <w:rPr>
                <w:rFonts w:ascii="Times New Roman" w:hAnsi="Times New Roman" w:cs="Times New Roman"/>
                <w:b/>
                <w:i/>
                <w:color w:val="000000" w:themeColor="text1"/>
                <w:sz w:val="20"/>
                <w:szCs w:val="20"/>
                <w:lang w:val="bg-BG"/>
              </w:rPr>
            </w:pPr>
            <w:r w:rsidRPr="004357DB">
              <w:rPr>
                <w:rFonts w:ascii="Times New Roman" w:hAnsi="Times New Roman" w:cs="Times New Roman"/>
                <w:b/>
                <w:i/>
                <w:color w:val="000000" w:themeColor="text1"/>
                <w:sz w:val="20"/>
                <w:szCs w:val="20"/>
                <w:lang w:val="bg-BG"/>
              </w:rPr>
              <w:t>Всички</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lang w:val="bg-BG"/>
              </w:rPr>
              <w:t xml:space="preserve">287 </w:t>
            </w:r>
            <w:r w:rsidRPr="004357DB">
              <w:rPr>
                <w:rFonts w:ascii="Times New Roman" w:hAnsi="Times New Roman" w:cs="Times New Roman"/>
                <w:color w:val="000000" w:themeColor="text1"/>
                <w:sz w:val="20"/>
                <w:szCs w:val="20"/>
              </w:rPr>
              <w:t>(53.6%)</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lang w:val="bg-BG"/>
              </w:rPr>
              <w:t xml:space="preserve">248 </w:t>
            </w:r>
            <w:r w:rsidRPr="004357DB">
              <w:rPr>
                <w:rFonts w:ascii="Times New Roman" w:hAnsi="Times New Roman" w:cs="Times New Roman"/>
                <w:color w:val="000000" w:themeColor="text1"/>
                <w:sz w:val="20"/>
                <w:szCs w:val="20"/>
              </w:rPr>
              <w:t>(46.4%)</w:t>
            </w:r>
          </w:p>
        </w:tc>
        <w:tc>
          <w:tcPr>
            <w:tcW w:w="850"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p>
        </w:tc>
      </w:tr>
      <w:tr w:rsidR="001E1019" w:rsidRPr="004357DB" w:rsidTr="004357DB">
        <w:trPr>
          <w:trHeight w:val="279"/>
        </w:trPr>
        <w:tc>
          <w:tcPr>
            <w:tcW w:w="1528" w:type="dxa"/>
            <w:tcBorders>
              <w:top w:val="single" w:sz="4" w:space="0" w:color="auto"/>
              <w:left w:val="single" w:sz="4" w:space="0" w:color="auto"/>
              <w:bottom w:val="single" w:sz="4" w:space="0" w:color="auto"/>
              <w:right w:val="single" w:sz="4" w:space="0" w:color="auto"/>
            </w:tcBorders>
            <w:hideMark/>
          </w:tcPr>
          <w:p w:rsidR="001E1019" w:rsidRPr="004357DB" w:rsidRDefault="00B22D5A" w:rsidP="003D18B0">
            <w:pPr>
              <w:spacing w:line="276" w:lineRule="auto"/>
              <w:jc w:val="both"/>
              <w:rPr>
                <w:rFonts w:ascii="Times New Roman" w:hAnsi="Times New Roman" w:cs="Times New Roman"/>
                <w:b/>
                <w:i/>
                <w:color w:val="000000" w:themeColor="text1"/>
                <w:sz w:val="20"/>
                <w:szCs w:val="20"/>
                <w:lang w:val="bg-BG"/>
              </w:rPr>
            </w:pPr>
            <w:r w:rsidRPr="004357DB">
              <w:rPr>
                <w:rFonts w:ascii="Times New Roman" w:hAnsi="Times New Roman" w:cs="Times New Roman"/>
                <w:b/>
                <w:i/>
                <w:color w:val="000000" w:themeColor="text1"/>
                <w:sz w:val="20"/>
                <w:szCs w:val="20"/>
                <w:lang w:val="bg-BG"/>
              </w:rPr>
              <w:t>АХ</w:t>
            </w:r>
          </w:p>
        </w:tc>
        <w:tc>
          <w:tcPr>
            <w:tcW w:w="1276" w:type="dxa"/>
            <w:tcBorders>
              <w:top w:val="single" w:sz="4" w:space="0" w:color="auto"/>
              <w:left w:val="single" w:sz="4" w:space="0" w:color="auto"/>
              <w:bottom w:val="single" w:sz="4" w:space="0" w:color="auto"/>
              <w:right w:val="single" w:sz="4" w:space="0" w:color="auto"/>
            </w:tcBorders>
            <w:hideMark/>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rPr>
              <w:t>153</w:t>
            </w:r>
            <w:r w:rsidRPr="004357DB">
              <w:rPr>
                <w:rFonts w:ascii="Times New Roman" w:hAnsi="Times New Roman" w:cs="Times New Roman"/>
                <w:color w:val="000000" w:themeColor="text1"/>
                <w:sz w:val="20"/>
                <w:szCs w:val="20"/>
                <w:lang w:val="bg-BG"/>
              </w:rPr>
              <w:t xml:space="preserve"> (</w:t>
            </w:r>
            <w:r w:rsidRPr="004357DB">
              <w:rPr>
                <w:rFonts w:ascii="Times New Roman" w:hAnsi="Times New Roman" w:cs="Times New Roman"/>
                <w:color w:val="000000" w:themeColor="text1"/>
                <w:sz w:val="20"/>
                <w:szCs w:val="20"/>
              </w:rPr>
              <w:t>53.3%</w:t>
            </w:r>
            <w:r w:rsidRPr="004357DB">
              <w:rPr>
                <w:rFonts w:ascii="Times New Roman" w:hAnsi="Times New Roman" w:cs="Times New Roman"/>
                <w:color w:val="000000" w:themeColor="text1"/>
                <w:sz w:val="20"/>
                <w:szCs w:val="20"/>
                <w:lang w:val="bg-BG"/>
              </w:rPr>
              <w:t>)</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lang w:val="bg-BG"/>
              </w:rPr>
              <w:t>108</w:t>
            </w:r>
            <w:r w:rsidRPr="004357DB">
              <w:rPr>
                <w:rFonts w:ascii="Times New Roman" w:hAnsi="Times New Roman" w:cs="Times New Roman"/>
                <w:color w:val="000000" w:themeColor="text1"/>
                <w:sz w:val="20"/>
                <w:szCs w:val="20"/>
              </w:rPr>
              <w:t xml:space="preserve"> (43.5%)</w:t>
            </w:r>
          </w:p>
        </w:tc>
        <w:tc>
          <w:tcPr>
            <w:tcW w:w="850"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rPr>
              <w:t>1.992</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rPr>
              <w:t>0.158</w:t>
            </w:r>
          </w:p>
        </w:tc>
      </w:tr>
      <w:tr w:rsidR="001E1019" w:rsidRPr="004357DB" w:rsidTr="004357DB">
        <w:trPr>
          <w:trHeight w:val="709"/>
        </w:trPr>
        <w:tc>
          <w:tcPr>
            <w:tcW w:w="1528" w:type="dxa"/>
            <w:tcBorders>
              <w:top w:val="single" w:sz="4" w:space="0" w:color="auto"/>
              <w:left w:val="single" w:sz="4" w:space="0" w:color="auto"/>
              <w:bottom w:val="single" w:sz="4" w:space="0" w:color="auto"/>
              <w:right w:val="single" w:sz="4" w:space="0" w:color="auto"/>
            </w:tcBorders>
            <w:hideMark/>
          </w:tcPr>
          <w:p w:rsidR="001E1019" w:rsidRPr="004357DB" w:rsidRDefault="00B22D5A" w:rsidP="003D18B0">
            <w:pPr>
              <w:spacing w:line="276" w:lineRule="auto"/>
              <w:jc w:val="both"/>
              <w:rPr>
                <w:rFonts w:ascii="Times New Roman" w:hAnsi="Times New Roman" w:cs="Times New Roman"/>
                <w:b/>
                <w:i/>
                <w:color w:val="000000" w:themeColor="text1"/>
                <w:sz w:val="20"/>
                <w:szCs w:val="20"/>
              </w:rPr>
            </w:pPr>
            <w:r w:rsidRPr="004357DB">
              <w:rPr>
                <w:rFonts w:ascii="Times New Roman" w:hAnsi="Times New Roman" w:cs="Times New Roman"/>
                <w:b/>
                <w:i/>
                <w:color w:val="000000" w:themeColor="text1"/>
                <w:sz w:val="20"/>
                <w:szCs w:val="20"/>
                <w:lang w:val="bg-BG"/>
              </w:rPr>
              <w:t xml:space="preserve">ХБН, </w:t>
            </w:r>
            <w:r w:rsidR="001E1019" w:rsidRPr="004357DB">
              <w:rPr>
                <w:rFonts w:ascii="Times New Roman" w:hAnsi="Times New Roman" w:cs="Times New Roman"/>
                <w:b/>
                <w:i/>
                <w:color w:val="000000" w:themeColor="text1"/>
                <w:sz w:val="20"/>
                <w:szCs w:val="20"/>
              </w:rPr>
              <w:t xml:space="preserve">eGFR&lt;30 </w:t>
            </w:r>
            <w:r w:rsidR="001E1019" w:rsidRPr="004357DB">
              <w:rPr>
                <w:rFonts w:ascii="Times New Roman" w:eastAsia="Times New Roman" w:hAnsi="Times New Roman" w:cs="Times New Roman"/>
                <w:b/>
                <w:i/>
                <w:sz w:val="20"/>
                <w:szCs w:val="20"/>
                <w:lang w:eastAsia="ja-JP"/>
              </w:rPr>
              <w:t>ml/min/m</w:t>
            </w:r>
            <w:r w:rsidR="001E1019" w:rsidRPr="004357DB">
              <w:rPr>
                <w:rFonts w:ascii="Times New Roman" w:eastAsia="Times New Roman" w:hAnsi="Times New Roman" w:cs="Times New Roman"/>
                <w:b/>
                <w:i/>
                <w:sz w:val="20"/>
                <w:szCs w:val="20"/>
                <w:vertAlign w:val="superscript"/>
                <w:lang w:eastAsia="ja-JP"/>
              </w:rPr>
              <w:t>2</w:t>
            </w:r>
          </w:p>
        </w:tc>
        <w:tc>
          <w:tcPr>
            <w:tcW w:w="1276" w:type="dxa"/>
            <w:tcBorders>
              <w:top w:val="single" w:sz="4" w:space="0" w:color="auto"/>
              <w:left w:val="single" w:sz="4" w:space="0" w:color="auto"/>
              <w:bottom w:val="single" w:sz="4" w:space="0" w:color="auto"/>
              <w:right w:val="single" w:sz="4" w:space="0" w:color="auto"/>
            </w:tcBorders>
            <w:hideMark/>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rPr>
              <w:t>43</w:t>
            </w:r>
            <w:r w:rsidRPr="004357DB">
              <w:rPr>
                <w:rFonts w:ascii="Times New Roman" w:hAnsi="Times New Roman" w:cs="Times New Roman"/>
                <w:color w:val="000000" w:themeColor="text1"/>
                <w:sz w:val="20"/>
                <w:szCs w:val="20"/>
                <w:lang w:val="bg-BG"/>
              </w:rPr>
              <w:t xml:space="preserve"> (</w:t>
            </w:r>
            <w:r w:rsidRPr="004357DB">
              <w:rPr>
                <w:rFonts w:ascii="Times New Roman" w:hAnsi="Times New Roman" w:cs="Times New Roman"/>
                <w:color w:val="000000" w:themeColor="text1"/>
                <w:sz w:val="20"/>
                <w:szCs w:val="20"/>
              </w:rPr>
              <w:t>15.0%</w:t>
            </w:r>
            <w:r w:rsidRPr="004357DB">
              <w:rPr>
                <w:rFonts w:ascii="Times New Roman" w:hAnsi="Times New Roman" w:cs="Times New Roman"/>
                <w:color w:val="000000" w:themeColor="text1"/>
                <w:sz w:val="20"/>
                <w:szCs w:val="20"/>
                <w:lang w:val="bg-BG"/>
              </w:rPr>
              <w:t>)</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rPr>
              <w:t>23 (9.3%)</w:t>
            </w:r>
          </w:p>
        </w:tc>
        <w:tc>
          <w:tcPr>
            <w:tcW w:w="850"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4.009</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C00000"/>
                <w:sz w:val="20"/>
                <w:szCs w:val="20"/>
                <w:lang w:val="bg-BG"/>
              </w:rPr>
            </w:pPr>
            <w:r w:rsidRPr="004357DB">
              <w:rPr>
                <w:rFonts w:ascii="Times New Roman" w:hAnsi="Times New Roman" w:cs="Times New Roman"/>
                <w:color w:val="FF0000"/>
                <w:sz w:val="20"/>
                <w:szCs w:val="20"/>
                <w:lang w:val="bg-BG"/>
              </w:rPr>
              <w:t>0.045</w:t>
            </w:r>
          </w:p>
        </w:tc>
      </w:tr>
      <w:tr w:rsidR="001E1019" w:rsidRPr="004357DB" w:rsidTr="004357DB">
        <w:trPr>
          <w:trHeight w:val="602"/>
        </w:trPr>
        <w:tc>
          <w:tcPr>
            <w:tcW w:w="1528" w:type="dxa"/>
            <w:tcBorders>
              <w:top w:val="single" w:sz="4" w:space="0" w:color="auto"/>
              <w:left w:val="single" w:sz="4" w:space="0" w:color="auto"/>
              <w:bottom w:val="single" w:sz="4" w:space="0" w:color="auto"/>
              <w:right w:val="single" w:sz="4" w:space="0" w:color="auto"/>
            </w:tcBorders>
            <w:hideMark/>
          </w:tcPr>
          <w:p w:rsidR="001E1019" w:rsidRPr="004357DB" w:rsidRDefault="00B22D5A" w:rsidP="003D18B0">
            <w:pPr>
              <w:spacing w:line="276" w:lineRule="auto"/>
              <w:jc w:val="both"/>
              <w:rPr>
                <w:rFonts w:ascii="Times New Roman" w:hAnsi="Times New Roman" w:cs="Times New Roman"/>
                <w:b/>
                <w:i/>
                <w:sz w:val="20"/>
                <w:szCs w:val="20"/>
              </w:rPr>
            </w:pPr>
            <w:r w:rsidRPr="004357DB">
              <w:rPr>
                <w:rFonts w:ascii="Times New Roman" w:hAnsi="Times New Roman" w:cs="Times New Roman"/>
                <w:b/>
                <w:i/>
                <w:sz w:val="20"/>
                <w:szCs w:val="20"/>
                <w:lang w:val="bg-BG"/>
              </w:rPr>
              <w:t>ХБЗ</w:t>
            </w:r>
            <w:r w:rsidRPr="004357DB">
              <w:rPr>
                <w:rFonts w:ascii="Times New Roman" w:hAnsi="Times New Roman" w:cs="Times New Roman"/>
                <w:b/>
                <w:i/>
                <w:sz w:val="20"/>
                <w:szCs w:val="20"/>
              </w:rPr>
              <w:t>,</w:t>
            </w:r>
            <w:r w:rsidRPr="004357DB">
              <w:rPr>
                <w:rFonts w:ascii="Times New Roman" w:hAnsi="Times New Roman" w:cs="Times New Roman"/>
                <w:b/>
                <w:i/>
                <w:sz w:val="20"/>
                <w:szCs w:val="20"/>
                <w:lang w:val="bg-BG"/>
              </w:rPr>
              <w:t xml:space="preserve"> </w:t>
            </w:r>
            <w:r w:rsidR="001E1019" w:rsidRPr="004357DB">
              <w:rPr>
                <w:rFonts w:ascii="Times New Roman" w:eastAsia="Times New Roman" w:hAnsi="Times New Roman" w:cs="Times New Roman"/>
                <w:b/>
                <w:i/>
                <w:sz w:val="20"/>
                <w:szCs w:val="20"/>
                <w:lang w:eastAsia="ja-JP"/>
              </w:rPr>
              <w:t>eGFR&lt;60</w:t>
            </w:r>
            <w:r w:rsidR="001E1019" w:rsidRPr="004357DB">
              <w:rPr>
                <w:rFonts w:ascii="Times New Roman" w:eastAsia="Times New Roman" w:hAnsi="Times New Roman" w:cs="Times New Roman"/>
                <w:b/>
                <w:i/>
                <w:sz w:val="20"/>
                <w:szCs w:val="20"/>
              </w:rPr>
              <w:t xml:space="preserve"> </w:t>
            </w:r>
            <w:r w:rsidR="001E1019" w:rsidRPr="004357DB">
              <w:rPr>
                <w:rFonts w:ascii="Times New Roman" w:eastAsia="Times New Roman" w:hAnsi="Times New Roman" w:cs="Times New Roman"/>
                <w:b/>
                <w:i/>
                <w:sz w:val="20"/>
                <w:szCs w:val="20"/>
                <w:lang w:eastAsia="ja-JP"/>
              </w:rPr>
              <w:t>ml/min/m</w:t>
            </w:r>
            <w:r w:rsidR="001E1019" w:rsidRPr="004357DB">
              <w:rPr>
                <w:rFonts w:ascii="Times New Roman" w:eastAsia="Times New Roman" w:hAnsi="Times New Roman" w:cs="Times New Roman"/>
                <w:b/>
                <w:i/>
                <w:sz w:val="20"/>
                <w:szCs w:val="20"/>
                <w:vertAlign w:val="superscript"/>
                <w:lang w:eastAsia="ja-JP"/>
              </w:rPr>
              <w:t>2</w:t>
            </w:r>
          </w:p>
        </w:tc>
        <w:tc>
          <w:tcPr>
            <w:tcW w:w="1276" w:type="dxa"/>
            <w:tcBorders>
              <w:top w:val="single" w:sz="4" w:space="0" w:color="auto"/>
              <w:left w:val="single" w:sz="4" w:space="0" w:color="auto"/>
              <w:bottom w:val="single" w:sz="4" w:space="0" w:color="auto"/>
              <w:right w:val="single" w:sz="4" w:space="0" w:color="auto"/>
            </w:tcBorders>
            <w:hideMark/>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186 (64.8%)</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115 (46.4%)</w:t>
            </w:r>
          </w:p>
        </w:tc>
        <w:tc>
          <w:tcPr>
            <w:tcW w:w="850"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C00000"/>
                <w:sz w:val="20"/>
                <w:szCs w:val="20"/>
                <w:lang w:val="bg-BG"/>
              </w:rPr>
            </w:pPr>
            <w:r w:rsidRPr="004357DB">
              <w:rPr>
                <w:rFonts w:ascii="Times New Roman" w:hAnsi="Times New Roman" w:cs="Times New Roman"/>
                <w:color w:val="000000" w:themeColor="text1"/>
                <w:sz w:val="20"/>
                <w:szCs w:val="20"/>
                <w:lang w:val="bg-BG"/>
              </w:rPr>
              <w:t>18.378</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C00000"/>
                <w:sz w:val="20"/>
                <w:szCs w:val="20"/>
                <w:lang w:val="bg-BG"/>
              </w:rPr>
            </w:pPr>
            <w:r w:rsidRPr="004357DB">
              <w:rPr>
                <w:rFonts w:ascii="Times New Roman" w:hAnsi="Times New Roman" w:cs="Times New Roman"/>
                <w:color w:val="FF0000"/>
                <w:sz w:val="20"/>
                <w:szCs w:val="20"/>
                <w:lang w:val="bg-BG"/>
              </w:rPr>
              <w:t>0.0001</w:t>
            </w:r>
          </w:p>
        </w:tc>
      </w:tr>
      <w:tr w:rsidR="001E1019" w:rsidRPr="004357DB" w:rsidTr="004357DB">
        <w:trPr>
          <w:trHeight w:val="275"/>
        </w:trPr>
        <w:tc>
          <w:tcPr>
            <w:tcW w:w="1528" w:type="dxa"/>
            <w:tcBorders>
              <w:top w:val="single" w:sz="4" w:space="0" w:color="auto"/>
              <w:left w:val="single" w:sz="4" w:space="0" w:color="auto"/>
              <w:bottom w:val="single" w:sz="4" w:space="0" w:color="auto"/>
              <w:right w:val="single" w:sz="4" w:space="0" w:color="auto"/>
            </w:tcBorders>
            <w:hideMark/>
          </w:tcPr>
          <w:p w:rsidR="001E1019" w:rsidRPr="004357DB" w:rsidRDefault="001E1019" w:rsidP="003D18B0">
            <w:pPr>
              <w:spacing w:line="276" w:lineRule="auto"/>
              <w:jc w:val="both"/>
              <w:rPr>
                <w:rFonts w:ascii="Times New Roman" w:hAnsi="Times New Roman" w:cs="Times New Roman"/>
                <w:b/>
                <w:i/>
                <w:color w:val="000000" w:themeColor="text1"/>
                <w:sz w:val="20"/>
                <w:szCs w:val="20"/>
                <w:lang w:val="bg-BG"/>
              </w:rPr>
            </w:pPr>
            <w:r w:rsidRPr="004357DB">
              <w:rPr>
                <w:rFonts w:ascii="Times New Roman" w:hAnsi="Times New Roman" w:cs="Times New Roman"/>
                <w:b/>
                <w:i/>
                <w:color w:val="000000" w:themeColor="text1"/>
                <w:sz w:val="20"/>
                <w:szCs w:val="20"/>
              </w:rPr>
              <w:t>ХОББ</w:t>
            </w:r>
          </w:p>
        </w:tc>
        <w:tc>
          <w:tcPr>
            <w:tcW w:w="1276" w:type="dxa"/>
            <w:tcBorders>
              <w:top w:val="single" w:sz="4" w:space="0" w:color="auto"/>
              <w:left w:val="single" w:sz="4" w:space="0" w:color="auto"/>
              <w:bottom w:val="single" w:sz="4" w:space="0" w:color="auto"/>
              <w:right w:val="single" w:sz="4" w:space="0" w:color="auto"/>
            </w:tcBorders>
            <w:hideMark/>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41 (14</w:t>
            </w:r>
            <w:r w:rsidRPr="004357DB">
              <w:rPr>
                <w:rFonts w:ascii="Times New Roman" w:hAnsi="Times New Roman" w:cs="Times New Roman"/>
                <w:color w:val="000000" w:themeColor="text1"/>
                <w:sz w:val="20"/>
                <w:szCs w:val="20"/>
              </w:rPr>
              <w:t>.3</w:t>
            </w:r>
            <w:r w:rsidRPr="004357DB">
              <w:rPr>
                <w:rFonts w:ascii="Times New Roman" w:hAnsi="Times New Roman" w:cs="Times New Roman"/>
                <w:color w:val="000000" w:themeColor="text1"/>
                <w:sz w:val="20"/>
                <w:szCs w:val="20"/>
                <w:lang w:val="bg-BG"/>
              </w:rPr>
              <w:t>%)</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36 (1</w:t>
            </w:r>
            <w:r w:rsidRPr="004357DB">
              <w:rPr>
                <w:rFonts w:ascii="Times New Roman" w:hAnsi="Times New Roman" w:cs="Times New Roman"/>
                <w:color w:val="000000" w:themeColor="text1"/>
                <w:sz w:val="20"/>
                <w:szCs w:val="20"/>
              </w:rPr>
              <w:t>4.</w:t>
            </w:r>
            <w:r w:rsidRPr="004357DB">
              <w:rPr>
                <w:rFonts w:ascii="Times New Roman" w:hAnsi="Times New Roman" w:cs="Times New Roman"/>
                <w:color w:val="000000" w:themeColor="text1"/>
                <w:sz w:val="20"/>
                <w:szCs w:val="20"/>
                <w:lang w:val="bg-BG"/>
              </w:rPr>
              <w:t>5%)</w:t>
            </w:r>
          </w:p>
        </w:tc>
        <w:tc>
          <w:tcPr>
            <w:tcW w:w="850"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rPr>
              <w:t>0.187</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rPr>
              <w:t>0.665</w:t>
            </w:r>
          </w:p>
        </w:tc>
      </w:tr>
      <w:tr w:rsidR="001E1019" w:rsidRPr="004357DB" w:rsidTr="004357DB">
        <w:trPr>
          <w:trHeight w:val="266"/>
        </w:trPr>
        <w:tc>
          <w:tcPr>
            <w:tcW w:w="1528" w:type="dxa"/>
            <w:tcBorders>
              <w:top w:val="single" w:sz="4" w:space="0" w:color="auto"/>
              <w:left w:val="single" w:sz="4" w:space="0" w:color="auto"/>
              <w:bottom w:val="single" w:sz="4" w:space="0" w:color="auto"/>
              <w:right w:val="single" w:sz="4" w:space="0" w:color="auto"/>
            </w:tcBorders>
            <w:hideMark/>
          </w:tcPr>
          <w:p w:rsidR="001E1019" w:rsidRPr="004357DB" w:rsidRDefault="00B22D5A" w:rsidP="003D18B0">
            <w:pPr>
              <w:spacing w:line="276" w:lineRule="auto"/>
              <w:jc w:val="both"/>
              <w:rPr>
                <w:rFonts w:ascii="Times New Roman" w:hAnsi="Times New Roman" w:cs="Times New Roman"/>
                <w:b/>
                <w:i/>
                <w:color w:val="000000" w:themeColor="text1"/>
                <w:sz w:val="20"/>
                <w:szCs w:val="20"/>
                <w:lang w:val="bg-BG"/>
              </w:rPr>
            </w:pPr>
            <w:r w:rsidRPr="004357DB">
              <w:rPr>
                <w:rFonts w:ascii="Times New Roman" w:hAnsi="Times New Roman" w:cs="Times New Roman"/>
                <w:b/>
                <w:i/>
                <w:color w:val="000000" w:themeColor="text1"/>
                <w:sz w:val="20"/>
                <w:szCs w:val="20"/>
                <w:lang w:val="bg-BG"/>
              </w:rPr>
              <w:t>ЗД</w:t>
            </w:r>
          </w:p>
        </w:tc>
        <w:tc>
          <w:tcPr>
            <w:tcW w:w="1276" w:type="dxa"/>
            <w:tcBorders>
              <w:top w:val="single" w:sz="4" w:space="0" w:color="auto"/>
              <w:left w:val="single" w:sz="4" w:space="0" w:color="auto"/>
              <w:bottom w:val="single" w:sz="4" w:space="0" w:color="auto"/>
              <w:right w:val="single" w:sz="4" w:space="0" w:color="auto"/>
            </w:tcBorders>
            <w:hideMark/>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122 (42.5%)</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92 (</w:t>
            </w:r>
            <w:r w:rsidRPr="004357DB">
              <w:rPr>
                <w:rFonts w:ascii="Times New Roman" w:hAnsi="Times New Roman" w:cs="Times New Roman"/>
                <w:color w:val="000000" w:themeColor="text1"/>
                <w:sz w:val="20"/>
                <w:szCs w:val="20"/>
              </w:rPr>
              <w:t>37.1</w:t>
            </w:r>
            <w:r w:rsidRPr="004357DB">
              <w:rPr>
                <w:rFonts w:ascii="Times New Roman" w:hAnsi="Times New Roman" w:cs="Times New Roman"/>
                <w:color w:val="000000" w:themeColor="text1"/>
                <w:sz w:val="20"/>
                <w:szCs w:val="20"/>
                <w:lang w:val="bg-BG"/>
              </w:rPr>
              <w:t>%)</w:t>
            </w:r>
          </w:p>
        </w:tc>
        <w:tc>
          <w:tcPr>
            <w:tcW w:w="850"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rPr>
              <w:t>0.280</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rPr>
            </w:pPr>
            <w:r w:rsidRPr="004357DB">
              <w:rPr>
                <w:rFonts w:ascii="Times New Roman" w:hAnsi="Times New Roman" w:cs="Times New Roman"/>
                <w:color w:val="000000" w:themeColor="text1"/>
                <w:sz w:val="20"/>
                <w:szCs w:val="20"/>
              </w:rPr>
              <w:t>0.597</w:t>
            </w:r>
          </w:p>
        </w:tc>
      </w:tr>
      <w:tr w:rsidR="001E1019" w:rsidRPr="004357DB" w:rsidTr="004357DB">
        <w:trPr>
          <w:trHeight w:val="283"/>
        </w:trPr>
        <w:tc>
          <w:tcPr>
            <w:tcW w:w="1528"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both"/>
              <w:rPr>
                <w:rFonts w:ascii="Times New Roman" w:hAnsi="Times New Roman" w:cs="Times New Roman"/>
                <w:b/>
                <w:i/>
                <w:color w:val="000000" w:themeColor="text1"/>
                <w:sz w:val="20"/>
                <w:szCs w:val="20"/>
                <w:lang w:val="bg-BG"/>
              </w:rPr>
            </w:pPr>
            <w:r w:rsidRPr="004357DB">
              <w:rPr>
                <w:rFonts w:ascii="Times New Roman" w:hAnsi="Times New Roman" w:cs="Times New Roman"/>
                <w:b/>
                <w:i/>
                <w:color w:val="000000" w:themeColor="text1"/>
                <w:sz w:val="20"/>
                <w:szCs w:val="20"/>
                <w:lang w:val="bg-BG"/>
              </w:rPr>
              <w:t>Анемия</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85 (29.6%)</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76 (30.6%)</w:t>
            </w:r>
          </w:p>
        </w:tc>
        <w:tc>
          <w:tcPr>
            <w:tcW w:w="850"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0.054</w:t>
            </w:r>
          </w:p>
        </w:tc>
        <w:tc>
          <w:tcPr>
            <w:tcW w:w="1276" w:type="dxa"/>
            <w:tcBorders>
              <w:top w:val="single" w:sz="4" w:space="0" w:color="auto"/>
              <w:left w:val="single" w:sz="4" w:space="0" w:color="auto"/>
              <w:bottom w:val="single" w:sz="4" w:space="0" w:color="auto"/>
              <w:right w:val="single" w:sz="4" w:space="0" w:color="auto"/>
            </w:tcBorders>
          </w:tcPr>
          <w:p w:rsidR="001E1019" w:rsidRPr="004357DB" w:rsidRDefault="001E1019" w:rsidP="003D18B0">
            <w:pPr>
              <w:spacing w:line="276" w:lineRule="auto"/>
              <w:jc w:val="center"/>
              <w:rPr>
                <w:rFonts w:ascii="Times New Roman" w:hAnsi="Times New Roman" w:cs="Times New Roman"/>
                <w:color w:val="000000" w:themeColor="text1"/>
                <w:sz w:val="20"/>
                <w:szCs w:val="20"/>
                <w:lang w:val="bg-BG"/>
              </w:rPr>
            </w:pPr>
            <w:r w:rsidRPr="004357DB">
              <w:rPr>
                <w:rFonts w:ascii="Times New Roman" w:hAnsi="Times New Roman" w:cs="Times New Roman"/>
                <w:color w:val="000000" w:themeColor="text1"/>
                <w:sz w:val="20"/>
                <w:szCs w:val="20"/>
                <w:lang w:val="bg-BG"/>
              </w:rPr>
              <w:t>0.816</w:t>
            </w:r>
          </w:p>
        </w:tc>
      </w:tr>
    </w:tbl>
    <w:p w:rsidR="001E1019" w:rsidRPr="004F3D7A" w:rsidRDefault="001E1019" w:rsidP="001E1019">
      <w:pPr>
        <w:spacing w:after="0" w:line="276" w:lineRule="auto"/>
        <w:jc w:val="both"/>
        <w:rPr>
          <w:rFonts w:ascii="Times New Roman" w:hAnsi="Times New Roman" w:cs="Times New Roman"/>
          <w:color w:val="000000" w:themeColor="text1"/>
        </w:rPr>
      </w:pPr>
    </w:p>
    <w:p w:rsidR="001E1019" w:rsidRPr="004F3D7A" w:rsidRDefault="001E1019" w:rsidP="001E1019">
      <w:pPr>
        <w:spacing w:after="0" w:line="276" w:lineRule="auto"/>
        <w:jc w:val="both"/>
        <w:rPr>
          <w:rFonts w:ascii="Times New Roman" w:hAnsi="Times New Roman" w:cs="Times New Roman"/>
          <w:b/>
          <w:i/>
          <w:color w:val="000000" w:themeColor="text1"/>
          <w:lang w:val="bg-BG"/>
        </w:rPr>
      </w:pPr>
    </w:p>
    <w:p w:rsidR="001E1019" w:rsidRPr="004F3D7A" w:rsidRDefault="00B22D5A" w:rsidP="001E1019">
      <w:pPr>
        <w:spacing w:after="0"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t>Фиг.</w:t>
      </w:r>
      <w:r w:rsidR="001E1019" w:rsidRPr="004F3D7A">
        <w:rPr>
          <w:rFonts w:ascii="Times New Roman" w:hAnsi="Times New Roman" w:cs="Times New Roman"/>
          <w:b/>
          <w:i/>
          <w:color w:val="000000" w:themeColor="text1"/>
          <w:lang w:val="bg-BG"/>
        </w:rPr>
        <w:t xml:space="preserve"> 4</w:t>
      </w:r>
      <w:r w:rsidRPr="004F3D7A">
        <w:rPr>
          <w:rFonts w:ascii="Times New Roman" w:hAnsi="Times New Roman" w:cs="Times New Roman"/>
          <w:b/>
          <w:i/>
          <w:color w:val="000000" w:themeColor="text1"/>
          <w:lang w:val="bg-BG"/>
        </w:rPr>
        <w:t>.</w:t>
      </w:r>
      <w:r w:rsidR="001E1019" w:rsidRPr="004F3D7A">
        <w:rPr>
          <w:rFonts w:ascii="Times New Roman" w:hAnsi="Times New Roman" w:cs="Times New Roman"/>
          <w:b/>
          <w:i/>
          <w:color w:val="000000" w:themeColor="text1"/>
          <w:lang w:val="bg-BG"/>
        </w:rPr>
        <w:t xml:space="preserve"> Разпределение на коморбидностите според пола</w:t>
      </w:r>
    </w:p>
    <w:p w:rsidR="001E1019" w:rsidRPr="004F3D7A" w:rsidRDefault="00B22D5A" w:rsidP="001E1019">
      <w:pPr>
        <w:spacing w:after="0" w:line="276" w:lineRule="auto"/>
        <w:jc w:val="both"/>
        <w:rPr>
          <w:rFonts w:ascii="Times New Roman" w:hAnsi="Times New Roman" w:cs="Times New Roman"/>
          <w:b/>
          <w:i/>
          <w:color w:val="000000" w:themeColor="text1"/>
          <w:lang w:val="bg-BG"/>
        </w:rPr>
      </w:pPr>
      <w:r w:rsidRPr="004F3D7A">
        <w:rPr>
          <w:noProof/>
        </w:rPr>
        <w:drawing>
          <wp:inline distT="0" distB="0" distL="0" distR="0" wp14:anchorId="31B8ECAC" wp14:editId="1E5C4459">
            <wp:extent cx="3820160" cy="2314575"/>
            <wp:effectExtent l="0" t="0" r="889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1019" w:rsidRPr="004F3D7A" w:rsidRDefault="001E1019" w:rsidP="001E1019">
      <w:pPr>
        <w:spacing w:after="0" w:line="276" w:lineRule="auto"/>
        <w:jc w:val="both"/>
        <w:rPr>
          <w:rFonts w:ascii="Times New Roman" w:hAnsi="Times New Roman" w:cs="Times New Roman"/>
          <w:b/>
          <w:i/>
          <w:color w:val="000000" w:themeColor="text1"/>
          <w:lang w:val="bg-BG"/>
        </w:rPr>
      </w:pPr>
    </w:p>
    <w:p w:rsidR="001E1019" w:rsidRPr="004F3D7A" w:rsidRDefault="001E1019" w:rsidP="001E1019">
      <w:pPr>
        <w:spacing w:after="0" w:line="276" w:lineRule="auto"/>
        <w:jc w:val="both"/>
        <w:rPr>
          <w:rFonts w:ascii="Times New Roman" w:hAnsi="Times New Roman" w:cs="Times New Roman"/>
          <w:b/>
          <w:i/>
          <w:color w:val="000000" w:themeColor="text1"/>
          <w:lang w:val="bg-BG"/>
        </w:rPr>
      </w:pPr>
    </w:p>
    <w:p w:rsidR="00B22D5A" w:rsidRPr="004F3D7A" w:rsidRDefault="00B22D5A" w:rsidP="00B22D5A">
      <w:pPr>
        <w:spacing w:after="0" w:line="276" w:lineRule="auto"/>
        <w:jc w:val="both"/>
        <w:rPr>
          <w:rFonts w:ascii="Times New Roman" w:hAnsi="Times New Roman" w:cs="Times New Roman"/>
          <w:color w:val="000000" w:themeColor="text1"/>
        </w:rPr>
      </w:pPr>
      <w:r w:rsidRPr="004F3D7A">
        <w:rPr>
          <w:rFonts w:ascii="Times New Roman" w:hAnsi="Times New Roman" w:cs="Times New Roman"/>
          <w:color w:val="000000" w:themeColor="text1"/>
          <w:lang w:val="bg-BG"/>
        </w:rPr>
        <w:lastRenderedPageBreak/>
        <w:t xml:space="preserve">В </w:t>
      </w:r>
      <w:r w:rsidRPr="004F3D7A">
        <w:rPr>
          <w:rFonts w:ascii="Times New Roman" w:hAnsi="Times New Roman" w:cs="Times New Roman"/>
          <w:b/>
          <w:i/>
          <w:color w:val="000000" w:themeColor="text1"/>
          <w:lang w:val="bg-BG"/>
        </w:rPr>
        <w:t>Таблица 12</w:t>
      </w:r>
      <w:r w:rsidR="001E1019" w:rsidRPr="004F3D7A">
        <w:rPr>
          <w:rFonts w:ascii="Times New Roman" w:hAnsi="Times New Roman" w:cs="Times New Roman"/>
          <w:color w:val="000000" w:themeColor="text1"/>
          <w:lang w:val="bg-BG"/>
        </w:rPr>
        <w:t xml:space="preserve"> и </w:t>
      </w:r>
      <w:r w:rsidRPr="004F3D7A">
        <w:rPr>
          <w:rFonts w:ascii="Times New Roman" w:hAnsi="Times New Roman" w:cs="Times New Roman"/>
          <w:b/>
          <w:i/>
          <w:color w:val="000000" w:themeColor="text1"/>
          <w:lang w:val="bg-BG"/>
        </w:rPr>
        <w:t>Фигура</w:t>
      </w:r>
      <w:r w:rsidR="001E1019" w:rsidRPr="004F3D7A">
        <w:rPr>
          <w:rFonts w:ascii="Times New Roman" w:hAnsi="Times New Roman" w:cs="Times New Roman"/>
          <w:b/>
          <w:i/>
          <w:color w:val="000000" w:themeColor="text1"/>
          <w:lang w:val="bg-BG"/>
        </w:rPr>
        <w:t xml:space="preserve"> 5</w:t>
      </w:r>
      <w:r w:rsidR="001E1019" w:rsidRPr="004F3D7A">
        <w:rPr>
          <w:rFonts w:ascii="Times New Roman" w:hAnsi="Times New Roman" w:cs="Times New Roman"/>
          <w:color w:val="000000" w:themeColor="text1"/>
          <w:lang w:val="bg-BG"/>
        </w:rPr>
        <w:t xml:space="preserve"> </w:t>
      </w:r>
      <w:r w:rsidRPr="004F3D7A">
        <w:rPr>
          <w:rFonts w:ascii="Times New Roman" w:hAnsi="Times New Roman" w:cs="Times New Roman"/>
          <w:color w:val="000000" w:themeColor="text1"/>
          <w:lang w:val="bg-BG"/>
        </w:rPr>
        <w:t>е сравнено разпространението на коморбидностите при пациентите с ХСН, според фракцията на изтласкване, при което артериалната хипертония се среща значимо по-често при пациенти със СНзФИ. Не се отчитат значими разлики при останалите изследвани коморбидности.</w:t>
      </w:r>
      <w:r w:rsidRPr="004F3D7A">
        <w:rPr>
          <w:rFonts w:ascii="Times New Roman" w:hAnsi="Times New Roman" w:cs="Times New Roman"/>
          <w:color w:val="000000" w:themeColor="text1"/>
        </w:rPr>
        <w:t xml:space="preserve"> </w:t>
      </w:r>
    </w:p>
    <w:p w:rsidR="001E1019" w:rsidRPr="004F3D7A" w:rsidRDefault="001E1019" w:rsidP="00B22D5A">
      <w:pPr>
        <w:spacing w:after="0" w:line="276" w:lineRule="auto"/>
        <w:jc w:val="both"/>
        <w:rPr>
          <w:rFonts w:ascii="Times New Roman" w:hAnsi="Times New Roman" w:cs="Times New Roman"/>
          <w:color w:val="C00000"/>
        </w:rPr>
      </w:pPr>
    </w:p>
    <w:p w:rsidR="001E1019" w:rsidRPr="004F3D7A" w:rsidRDefault="001E1019" w:rsidP="001E1019">
      <w:pPr>
        <w:spacing w:line="276" w:lineRule="auto"/>
        <w:jc w:val="both"/>
        <w:rPr>
          <w:rFonts w:ascii="Times New Roman" w:hAnsi="Times New Roman" w:cs="Times New Roman"/>
          <w:b/>
          <w:i/>
          <w:lang w:val="bg-BG"/>
        </w:rPr>
      </w:pPr>
      <w:r w:rsidRPr="004F3D7A">
        <w:rPr>
          <w:rFonts w:ascii="Times New Roman" w:hAnsi="Times New Roman" w:cs="Times New Roman"/>
          <w:b/>
          <w:i/>
          <w:lang w:val="bg-BG"/>
        </w:rPr>
        <w:t>Таблица</w:t>
      </w:r>
      <w:r w:rsidR="00B22D5A" w:rsidRPr="004F3D7A">
        <w:rPr>
          <w:rFonts w:ascii="Times New Roman" w:hAnsi="Times New Roman" w:cs="Times New Roman"/>
          <w:b/>
          <w:i/>
        </w:rPr>
        <w:t xml:space="preserve"> 12</w:t>
      </w:r>
      <w:r w:rsidRPr="004F3D7A">
        <w:rPr>
          <w:rFonts w:ascii="Times New Roman" w:hAnsi="Times New Roman" w:cs="Times New Roman"/>
          <w:b/>
          <w:i/>
        </w:rPr>
        <w:t>.</w:t>
      </w:r>
      <w:r w:rsidRPr="004F3D7A">
        <w:rPr>
          <w:rFonts w:ascii="Times New Roman" w:hAnsi="Times New Roman" w:cs="Times New Roman"/>
          <w:b/>
          <w:i/>
          <w:lang w:val="bg-BG"/>
        </w:rPr>
        <w:t xml:space="preserve"> Разпределение на коморбидностите при СНрФИ и СНзФИ</w:t>
      </w:r>
    </w:p>
    <w:p w:rsidR="001E1019" w:rsidRPr="004F3D7A" w:rsidRDefault="001E1019" w:rsidP="001E1019">
      <w:pPr>
        <w:spacing w:line="276" w:lineRule="auto"/>
        <w:jc w:val="both"/>
        <w:rPr>
          <w:rFonts w:ascii="Times New Roman" w:hAnsi="Times New Roman" w:cs="Times New Roman"/>
          <w:i/>
          <w:color w:val="000000" w:themeColor="text1"/>
          <w:lang w:val="bg-BG"/>
        </w:rPr>
      </w:pPr>
    </w:p>
    <w:tbl>
      <w:tblPr>
        <w:tblStyle w:val="TableGrid"/>
        <w:tblW w:w="6327" w:type="dxa"/>
        <w:tblInd w:w="-95" w:type="dxa"/>
        <w:tblLook w:val="04A0" w:firstRow="1" w:lastRow="0" w:firstColumn="1" w:lastColumn="0" w:noHBand="0" w:noVBand="1"/>
      </w:tblPr>
      <w:tblGrid>
        <w:gridCol w:w="1528"/>
        <w:gridCol w:w="1397"/>
        <w:gridCol w:w="1276"/>
        <w:gridCol w:w="851"/>
        <w:gridCol w:w="1275"/>
      </w:tblGrid>
      <w:tr w:rsidR="001E1019" w:rsidRPr="001E4AD2" w:rsidTr="001E4AD2">
        <w:trPr>
          <w:trHeight w:val="650"/>
        </w:trPr>
        <w:tc>
          <w:tcPr>
            <w:tcW w:w="1528" w:type="dxa"/>
          </w:tcPr>
          <w:p w:rsidR="001E1019" w:rsidRPr="001E4AD2" w:rsidRDefault="001E1019" w:rsidP="003D18B0">
            <w:pPr>
              <w:spacing w:line="276" w:lineRule="auto"/>
              <w:jc w:val="both"/>
              <w:rPr>
                <w:rFonts w:ascii="Times New Roman" w:hAnsi="Times New Roman" w:cs="Times New Roman"/>
                <w:b/>
                <w:color w:val="000000" w:themeColor="text1"/>
                <w:sz w:val="20"/>
                <w:szCs w:val="20"/>
                <w:lang w:val="bg-BG"/>
              </w:rPr>
            </w:pPr>
            <w:r w:rsidRPr="001E4AD2">
              <w:rPr>
                <w:rFonts w:ascii="Times New Roman" w:hAnsi="Times New Roman" w:cs="Times New Roman"/>
                <w:b/>
                <w:color w:val="000000" w:themeColor="text1"/>
                <w:sz w:val="20"/>
                <w:szCs w:val="20"/>
                <w:lang w:val="bg-BG"/>
              </w:rPr>
              <w:t>Коморбидност</w:t>
            </w:r>
          </w:p>
        </w:tc>
        <w:tc>
          <w:tcPr>
            <w:tcW w:w="1397" w:type="dxa"/>
          </w:tcPr>
          <w:p w:rsidR="001E1019" w:rsidRPr="001E4AD2" w:rsidRDefault="001E1019" w:rsidP="003D18B0">
            <w:pPr>
              <w:spacing w:line="276" w:lineRule="auto"/>
              <w:jc w:val="center"/>
              <w:rPr>
                <w:rFonts w:ascii="Times New Roman" w:hAnsi="Times New Roman" w:cs="Times New Roman"/>
                <w:b/>
                <w:color w:val="000000" w:themeColor="text1"/>
                <w:sz w:val="20"/>
                <w:szCs w:val="20"/>
                <w:lang w:val="bg-BG"/>
              </w:rPr>
            </w:pPr>
            <w:r w:rsidRPr="001E4AD2">
              <w:rPr>
                <w:rFonts w:ascii="Times New Roman" w:hAnsi="Times New Roman" w:cs="Times New Roman"/>
                <w:b/>
                <w:color w:val="000000" w:themeColor="text1"/>
                <w:sz w:val="20"/>
                <w:szCs w:val="20"/>
                <w:lang w:val="bg-BG"/>
              </w:rPr>
              <w:t>СНзФИ</w:t>
            </w:r>
          </w:p>
        </w:tc>
        <w:tc>
          <w:tcPr>
            <w:tcW w:w="1276" w:type="dxa"/>
          </w:tcPr>
          <w:p w:rsidR="001E1019" w:rsidRPr="001E4AD2" w:rsidRDefault="001E1019" w:rsidP="003D18B0">
            <w:pPr>
              <w:spacing w:line="276" w:lineRule="auto"/>
              <w:jc w:val="center"/>
              <w:rPr>
                <w:rFonts w:ascii="Times New Roman" w:hAnsi="Times New Roman" w:cs="Times New Roman"/>
                <w:b/>
                <w:color w:val="000000" w:themeColor="text1"/>
                <w:sz w:val="20"/>
                <w:szCs w:val="20"/>
                <w:lang w:val="bg-BG"/>
              </w:rPr>
            </w:pPr>
            <w:r w:rsidRPr="001E4AD2">
              <w:rPr>
                <w:rFonts w:ascii="Times New Roman" w:hAnsi="Times New Roman" w:cs="Times New Roman"/>
                <w:b/>
                <w:color w:val="000000" w:themeColor="text1"/>
                <w:sz w:val="20"/>
                <w:szCs w:val="20"/>
                <w:lang w:val="bg-BG"/>
              </w:rPr>
              <w:t>СНрФИ</w:t>
            </w:r>
          </w:p>
        </w:tc>
        <w:tc>
          <w:tcPr>
            <w:tcW w:w="851" w:type="dxa"/>
          </w:tcPr>
          <w:p w:rsidR="001E1019" w:rsidRPr="001E4AD2" w:rsidRDefault="001E1019" w:rsidP="003D18B0">
            <w:pPr>
              <w:spacing w:line="276" w:lineRule="auto"/>
              <w:jc w:val="center"/>
              <w:rPr>
                <w:rFonts w:ascii="Times New Roman" w:hAnsi="Times New Roman" w:cs="Times New Roman"/>
                <w:b/>
                <w:color w:val="000000" w:themeColor="text1"/>
                <w:sz w:val="20"/>
                <w:szCs w:val="20"/>
              </w:rPr>
            </w:pPr>
            <w:r w:rsidRPr="001E4AD2">
              <w:rPr>
                <w:rFonts w:ascii="Times New Roman" w:hAnsi="Times New Roman" w:cs="Times New Roman"/>
                <w:b/>
                <w:color w:val="000000" w:themeColor="text1"/>
                <w:sz w:val="20"/>
                <w:szCs w:val="20"/>
              </w:rPr>
              <w:t>χ 2</w:t>
            </w:r>
          </w:p>
        </w:tc>
        <w:tc>
          <w:tcPr>
            <w:tcW w:w="1275" w:type="dxa"/>
          </w:tcPr>
          <w:p w:rsidR="001E1019" w:rsidRPr="001E4AD2" w:rsidRDefault="001E1019" w:rsidP="003D18B0">
            <w:pPr>
              <w:spacing w:line="276" w:lineRule="auto"/>
              <w:jc w:val="center"/>
              <w:rPr>
                <w:rFonts w:ascii="Times New Roman" w:hAnsi="Times New Roman" w:cs="Times New Roman"/>
                <w:b/>
                <w:color w:val="000000" w:themeColor="text1"/>
                <w:sz w:val="20"/>
                <w:szCs w:val="20"/>
              </w:rPr>
            </w:pPr>
            <w:r w:rsidRPr="001E4AD2">
              <w:rPr>
                <w:rFonts w:ascii="Times New Roman" w:hAnsi="Times New Roman" w:cs="Times New Roman"/>
                <w:b/>
                <w:color w:val="000000" w:themeColor="text1"/>
                <w:sz w:val="20"/>
                <w:szCs w:val="20"/>
                <w:lang w:val="bg-BG"/>
              </w:rPr>
              <w:t>Р (ниво на значимост)</w:t>
            </w:r>
          </w:p>
        </w:tc>
      </w:tr>
      <w:tr w:rsidR="001E1019" w:rsidRPr="001E4AD2" w:rsidTr="001E4AD2">
        <w:trPr>
          <w:trHeight w:val="503"/>
        </w:trPr>
        <w:tc>
          <w:tcPr>
            <w:tcW w:w="1528" w:type="dxa"/>
          </w:tcPr>
          <w:p w:rsidR="001E1019" w:rsidRPr="001E4AD2" w:rsidRDefault="001E1019" w:rsidP="003D18B0">
            <w:pPr>
              <w:spacing w:line="276" w:lineRule="auto"/>
              <w:jc w:val="both"/>
              <w:rPr>
                <w:rFonts w:ascii="Times New Roman" w:hAnsi="Times New Roman" w:cs="Times New Roman"/>
                <w:b/>
                <w:i/>
                <w:color w:val="000000" w:themeColor="text1"/>
                <w:sz w:val="20"/>
                <w:szCs w:val="20"/>
              </w:rPr>
            </w:pPr>
            <w:r w:rsidRPr="001E4AD2">
              <w:rPr>
                <w:rFonts w:ascii="Times New Roman" w:hAnsi="Times New Roman" w:cs="Times New Roman"/>
                <w:b/>
                <w:i/>
                <w:color w:val="000000" w:themeColor="text1"/>
                <w:sz w:val="20"/>
                <w:szCs w:val="20"/>
                <w:lang w:val="bg-BG"/>
              </w:rPr>
              <w:t>Всички</w:t>
            </w:r>
          </w:p>
        </w:tc>
        <w:tc>
          <w:tcPr>
            <w:tcW w:w="1397" w:type="dxa"/>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 xml:space="preserve">  </w:t>
            </w:r>
            <w:r w:rsidRPr="001E4AD2">
              <w:rPr>
                <w:rFonts w:ascii="Times New Roman" w:hAnsi="Times New Roman" w:cs="Times New Roman"/>
                <w:color w:val="000000" w:themeColor="text1"/>
                <w:sz w:val="20"/>
                <w:szCs w:val="20"/>
                <w:lang w:val="bg-BG"/>
              </w:rPr>
              <w:t>338 (63.2%)</w:t>
            </w:r>
          </w:p>
        </w:tc>
        <w:tc>
          <w:tcPr>
            <w:tcW w:w="1276" w:type="dxa"/>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lang w:val="bg-BG"/>
              </w:rPr>
              <w:t>197 (36.8%)</w:t>
            </w:r>
          </w:p>
        </w:tc>
        <w:tc>
          <w:tcPr>
            <w:tcW w:w="851" w:type="dxa"/>
          </w:tcPr>
          <w:p w:rsidR="001E1019" w:rsidRPr="001E4AD2" w:rsidRDefault="001E1019" w:rsidP="003D18B0">
            <w:pPr>
              <w:spacing w:line="276" w:lineRule="auto"/>
              <w:jc w:val="center"/>
              <w:rPr>
                <w:rFonts w:ascii="Times New Roman" w:hAnsi="Times New Roman" w:cs="Times New Roman"/>
                <w:color w:val="000000" w:themeColor="text1"/>
                <w:sz w:val="20"/>
                <w:szCs w:val="20"/>
              </w:rPr>
            </w:pPr>
          </w:p>
        </w:tc>
        <w:tc>
          <w:tcPr>
            <w:tcW w:w="1275" w:type="dxa"/>
          </w:tcPr>
          <w:p w:rsidR="001E1019" w:rsidRPr="001E4AD2" w:rsidRDefault="001E1019" w:rsidP="003D18B0">
            <w:pPr>
              <w:spacing w:line="276" w:lineRule="auto"/>
              <w:jc w:val="center"/>
              <w:rPr>
                <w:rFonts w:ascii="Times New Roman" w:hAnsi="Times New Roman" w:cs="Times New Roman"/>
                <w:color w:val="000000" w:themeColor="text1"/>
                <w:sz w:val="20"/>
                <w:szCs w:val="20"/>
                <w:lang w:val="bg-BG"/>
              </w:rPr>
            </w:pPr>
          </w:p>
        </w:tc>
      </w:tr>
      <w:tr w:rsidR="001E1019" w:rsidRPr="001E4AD2" w:rsidTr="001E4AD2">
        <w:trPr>
          <w:trHeight w:val="325"/>
        </w:trPr>
        <w:tc>
          <w:tcPr>
            <w:tcW w:w="1528" w:type="dxa"/>
          </w:tcPr>
          <w:p w:rsidR="001E1019" w:rsidRPr="001E4AD2" w:rsidRDefault="00B22D5A" w:rsidP="003D18B0">
            <w:pPr>
              <w:spacing w:line="276" w:lineRule="auto"/>
              <w:jc w:val="both"/>
              <w:rPr>
                <w:rFonts w:ascii="Times New Roman" w:hAnsi="Times New Roman" w:cs="Times New Roman"/>
                <w:b/>
                <w:i/>
                <w:color w:val="000000" w:themeColor="text1"/>
                <w:sz w:val="20"/>
                <w:szCs w:val="20"/>
                <w:lang w:val="bg-BG"/>
              </w:rPr>
            </w:pPr>
            <w:r w:rsidRPr="001E4AD2">
              <w:rPr>
                <w:rFonts w:ascii="Times New Roman" w:hAnsi="Times New Roman" w:cs="Times New Roman"/>
                <w:b/>
                <w:i/>
                <w:color w:val="000000" w:themeColor="text1"/>
                <w:sz w:val="20"/>
                <w:szCs w:val="20"/>
                <w:lang w:val="bg-BG"/>
              </w:rPr>
              <w:t>АХ</w:t>
            </w:r>
          </w:p>
        </w:tc>
        <w:tc>
          <w:tcPr>
            <w:tcW w:w="1397" w:type="dxa"/>
          </w:tcPr>
          <w:p w:rsidR="001E1019" w:rsidRPr="001E4AD2" w:rsidRDefault="001E1019" w:rsidP="003D18B0">
            <w:pPr>
              <w:spacing w:line="276" w:lineRule="auto"/>
              <w:jc w:val="center"/>
              <w:rPr>
                <w:rFonts w:ascii="Times New Roman" w:hAnsi="Times New Roman" w:cs="Times New Roman"/>
                <w:color w:val="000000" w:themeColor="text1"/>
                <w:sz w:val="20"/>
                <w:szCs w:val="20"/>
                <w:lang w:val="bg-BG"/>
              </w:rPr>
            </w:pPr>
            <w:r w:rsidRPr="001E4AD2">
              <w:rPr>
                <w:rFonts w:ascii="Times New Roman" w:hAnsi="Times New Roman" w:cs="Times New Roman"/>
                <w:color w:val="000000" w:themeColor="text1"/>
                <w:sz w:val="20"/>
                <w:szCs w:val="20"/>
                <w:lang w:val="bg-BG"/>
              </w:rPr>
              <w:t>180 (</w:t>
            </w:r>
            <w:r w:rsidRPr="001E4AD2">
              <w:rPr>
                <w:rFonts w:ascii="Times New Roman" w:hAnsi="Times New Roman" w:cs="Times New Roman"/>
                <w:color w:val="000000" w:themeColor="text1"/>
                <w:sz w:val="20"/>
                <w:szCs w:val="20"/>
              </w:rPr>
              <w:t>53.2%</w:t>
            </w:r>
            <w:r w:rsidRPr="001E4AD2">
              <w:rPr>
                <w:rFonts w:ascii="Times New Roman" w:hAnsi="Times New Roman" w:cs="Times New Roman"/>
                <w:color w:val="000000" w:themeColor="text1"/>
                <w:sz w:val="20"/>
                <w:szCs w:val="20"/>
                <w:lang w:val="bg-BG"/>
              </w:rPr>
              <w:t>)</w:t>
            </w:r>
          </w:p>
        </w:tc>
        <w:tc>
          <w:tcPr>
            <w:tcW w:w="1276" w:type="dxa"/>
          </w:tcPr>
          <w:p w:rsidR="001E1019" w:rsidRPr="001E4AD2" w:rsidRDefault="001E1019" w:rsidP="003D18B0">
            <w:pPr>
              <w:spacing w:line="276" w:lineRule="auto"/>
              <w:jc w:val="center"/>
              <w:rPr>
                <w:rFonts w:ascii="Times New Roman" w:hAnsi="Times New Roman" w:cs="Times New Roman"/>
                <w:color w:val="000000" w:themeColor="text1"/>
                <w:sz w:val="20"/>
                <w:szCs w:val="20"/>
                <w:lang w:val="bg-BG"/>
              </w:rPr>
            </w:pPr>
            <w:r w:rsidRPr="001E4AD2">
              <w:rPr>
                <w:rFonts w:ascii="Times New Roman" w:hAnsi="Times New Roman" w:cs="Times New Roman"/>
                <w:color w:val="000000" w:themeColor="text1"/>
                <w:sz w:val="20"/>
                <w:szCs w:val="20"/>
                <w:lang w:val="bg-BG"/>
              </w:rPr>
              <w:t>81 (</w:t>
            </w:r>
            <w:r w:rsidRPr="001E4AD2">
              <w:rPr>
                <w:rFonts w:ascii="Times New Roman" w:hAnsi="Times New Roman" w:cs="Times New Roman"/>
                <w:color w:val="000000" w:themeColor="text1"/>
                <w:sz w:val="20"/>
                <w:szCs w:val="20"/>
              </w:rPr>
              <w:t>41.1%</w:t>
            </w:r>
            <w:r w:rsidRPr="001E4AD2">
              <w:rPr>
                <w:rFonts w:ascii="Times New Roman" w:hAnsi="Times New Roman" w:cs="Times New Roman"/>
                <w:color w:val="000000" w:themeColor="text1"/>
                <w:sz w:val="20"/>
                <w:szCs w:val="20"/>
                <w:lang w:val="bg-BG"/>
              </w:rPr>
              <w:t>)</w:t>
            </w:r>
          </w:p>
        </w:tc>
        <w:tc>
          <w:tcPr>
            <w:tcW w:w="851" w:type="dxa"/>
          </w:tcPr>
          <w:p w:rsidR="001E1019" w:rsidRPr="001E4AD2" w:rsidRDefault="001E1019" w:rsidP="003D18B0">
            <w:pPr>
              <w:spacing w:line="276" w:lineRule="auto"/>
              <w:jc w:val="center"/>
              <w:rPr>
                <w:rFonts w:ascii="Times New Roman" w:hAnsi="Times New Roman" w:cs="Times New Roman"/>
                <w:color w:val="C00000"/>
                <w:sz w:val="20"/>
                <w:szCs w:val="20"/>
              </w:rPr>
            </w:pPr>
            <w:r w:rsidRPr="001E4AD2">
              <w:rPr>
                <w:rFonts w:ascii="Times New Roman" w:hAnsi="Times New Roman" w:cs="Times New Roman"/>
                <w:color w:val="000000" w:themeColor="text1"/>
                <w:sz w:val="20"/>
                <w:szCs w:val="20"/>
              </w:rPr>
              <w:t>7.339</w:t>
            </w:r>
          </w:p>
        </w:tc>
        <w:tc>
          <w:tcPr>
            <w:tcW w:w="1275" w:type="dxa"/>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FF0000"/>
                <w:sz w:val="20"/>
                <w:szCs w:val="20"/>
              </w:rPr>
              <w:t>0.007</w:t>
            </w:r>
          </w:p>
        </w:tc>
      </w:tr>
      <w:tr w:rsidR="00B22D5A" w:rsidRPr="001E4AD2" w:rsidTr="001E4AD2">
        <w:trPr>
          <w:trHeight w:val="325"/>
        </w:trPr>
        <w:tc>
          <w:tcPr>
            <w:tcW w:w="1528" w:type="dxa"/>
          </w:tcPr>
          <w:p w:rsidR="00B22D5A" w:rsidRPr="001E4AD2" w:rsidRDefault="00B22D5A" w:rsidP="00B22D5A">
            <w:pPr>
              <w:spacing w:line="276" w:lineRule="auto"/>
              <w:jc w:val="both"/>
              <w:rPr>
                <w:rFonts w:ascii="Times New Roman" w:hAnsi="Times New Roman" w:cs="Times New Roman"/>
                <w:b/>
                <w:i/>
                <w:color w:val="000000" w:themeColor="text1"/>
                <w:sz w:val="20"/>
                <w:szCs w:val="20"/>
              </w:rPr>
            </w:pPr>
            <w:r w:rsidRPr="001E4AD2">
              <w:rPr>
                <w:rFonts w:ascii="Times New Roman" w:hAnsi="Times New Roman" w:cs="Times New Roman"/>
                <w:b/>
                <w:i/>
                <w:color w:val="000000" w:themeColor="text1"/>
                <w:sz w:val="20"/>
                <w:szCs w:val="20"/>
                <w:lang w:val="bg-BG"/>
              </w:rPr>
              <w:t xml:space="preserve">ХБН </w:t>
            </w:r>
            <w:r w:rsidRPr="001E4AD2">
              <w:rPr>
                <w:rFonts w:ascii="Times New Roman" w:hAnsi="Times New Roman" w:cs="Times New Roman"/>
                <w:b/>
                <w:i/>
                <w:color w:val="000000" w:themeColor="text1"/>
                <w:sz w:val="20"/>
                <w:szCs w:val="20"/>
              </w:rPr>
              <w:t xml:space="preserve">eGFR&lt;30 </w:t>
            </w:r>
            <w:r w:rsidRPr="001E4AD2">
              <w:rPr>
                <w:rFonts w:ascii="Times New Roman" w:eastAsia="Times New Roman" w:hAnsi="Times New Roman" w:cs="Times New Roman"/>
                <w:b/>
                <w:i/>
                <w:sz w:val="20"/>
                <w:szCs w:val="20"/>
                <w:lang w:eastAsia="ja-JP"/>
              </w:rPr>
              <w:t>ml/min/m</w:t>
            </w:r>
            <w:r w:rsidRPr="001E4AD2">
              <w:rPr>
                <w:rFonts w:ascii="Times New Roman" w:eastAsia="Times New Roman" w:hAnsi="Times New Roman" w:cs="Times New Roman"/>
                <w:b/>
                <w:i/>
                <w:sz w:val="20"/>
                <w:szCs w:val="20"/>
                <w:vertAlign w:val="superscript"/>
                <w:lang w:eastAsia="ja-JP"/>
              </w:rPr>
              <w:t>2</w:t>
            </w:r>
          </w:p>
        </w:tc>
        <w:tc>
          <w:tcPr>
            <w:tcW w:w="1397" w:type="dxa"/>
          </w:tcPr>
          <w:p w:rsidR="00B22D5A" w:rsidRPr="001E4AD2" w:rsidRDefault="00B22D5A" w:rsidP="00B22D5A">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39</w:t>
            </w:r>
            <w:r w:rsidRPr="001E4AD2">
              <w:rPr>
                <w:rFonts w:ascii="Times New Roman" w:hAnsi="Times New Roman" w:cs="Times New Roman"/>
                <w:color w:val="000000" w:themeColor="text1"/>
                <w:sz w:val="20"/>
                <w:szCs w:val="20"/>
                <w:lang w:val="bg-BG"/>
              </w:rPr>
              <w:t xml:space="preserve"> (</w:t>
            </w:r>
            <w:r w:rsidRPr="001E4AD2">
              <w:rPr>
                <w:rFonts w:ascii="Times New Roman" w:hAnsi="Times New Roman" w:cs="Times New Roman"/>
                <w:color w:val="000000" w:themeColor="text1"/>
                <w:sz w:val="20"/>
                <w:szCs w:val="20"/>
              </w:rPr>
              <w:t>11.5%</w:t>
            </w:r>
            <w:r w:rsidRPr="001E4AD2">
              <w:rPr>
                <w:rFonts w:ascii="Times New Roman" w:hAnsi="Times New Roman" w:cs="Times New Roman"/>
                <w:color w:val="000000" w:themeColor="text1"/>
                <w:sz w:val="20"/>
                <w:szCs w:val="20"/>
                <w:lang w:val="bg-BG"/>
              </w:rPr>
              <w:t>)</w:t>
            </w:r>
          </w:p>
        </w:tc>
        <w:tc>
          <w:tcPr>
            <w:tcW w:w="1276" w:type="dxa"/>
          </w:tcPr>
          <w:p w:rsidR="00B22D5A" w:rsidRPr="001E4AD2" w:rsidRDefault="00B22D5A" w:rsidP="00B22D5A">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27</w:t>
            </w:r>
            <w:r w:rsidRPr="001E4AD2">
              <w:rPr>
                <w:rFonts w:ascii="Times New Roman" w:hAnsi="Times New Roman" w:cs="Times New Roman"/>
                <w:color w:val="000000" w:themeColor="text1"/>
                <w:sz w:val="20"/>
                <w:szCs w:val="20"/>
                <w:lang w:val="bg-BG"/>
              </w:rPr>
              <w:t xml:space="preserve"> (</w:t>
            </w:r>
            <w:r w:rsidRPr="001E4AD2">
              <w:rPr>
                <w:rFonts w:ascii="Times New Roman" w:hAnsi="Times New Roman" w:cs="Times New Roman"/>
                <w:color w:val="000000" w:themeColor="text1"/>
                <w:sz w:val="20"/>
                <w:szCs w:val="20"/>
              </w:rPr>
              <w:t>13.7%</w:t>
            </w:r>
            <w:r w:rsidRPr="001E4AD2">
              <w:rPr>
                <w:rFonts w:ascii="Times New Roman" w:hAnsi="Times New Roman" w:cs="Times New Roman"/>
                <w:color w:val="000000" w:themeColor="text1"/>
                <w:sz w:val="20"/>
                <w:szCs w:val="20"/>
                <w:lang w:val="bg-BG"/>
              </w:rPr>
              <w:t>)</w:t>
            </w:r>
          </w:p>
        </w:tc>
        <w:tc>
          <w:tcPr>
            <w:tcW w:w="851" w:type="dxa"/>
          </w:tcPr>
          <w:p w:rsidR="00B22D5A" w:rsidRPr="001E4AD2" w:rsidRDefault="00B22D5A" w:rsidP="00B22D5A">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0.540</w:t>
            </w:r>
          </w:p>
        </w:tc>
        <w:tc>
          <w:tcPr>
            <w:tcW w:w="1275" w:type="dxa"/>
          </w:tcPr>
          <w:p w:rsidR="00B22D5A" w:rsidRPr="001E4AD2" w:rsidRDefault="00B22D5A" w:rsidP="00B22D5A">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0.462</w:t>
            </w:r>
          </w:p>
        </w:tc>
      </w:tr>
      <w:tr w:rsidR="00B22D5A" w:rsidRPr="001E4AD2" w:rsidTr="001E4AD2">
        <w:trPr>
          <w:trHeight w:val="553"/>
        </w:trPr>
        <w:tc>
          <w:tcPr>
            <w:tcW w:w="1528" w:type="dxa"/>
          </w:tcPr>
          <w:p w:rsidR="00B22D5A" w:rsidRPr="001E4AD2" w:rsidRDefault="00B22D5A" w:rsidP="00B22D5A">
            <w:pPr>
              <w:spacing w:line="276" w:lineRule="auto"/>
              <w:jc w:val="both"/>
              <w:rPr>
                <w:rFonts w:ascii="Times New Roman" w:hAnsi="Times New Roman" w:cs="Times New Roman"/>
                <w:b/>
                <w:i/>
                <w:color w:val="000000" w:themeColor="text1"/>
                <w:sz w:val="20"/>
                <w:szCs w:val="20"/>
                <w:lang w:val="bg-BG"/>
              </w:rPr>
            </w:pPr>
            <w:r w:rsidRPr="001E4AD2">
              <w:rPr>
                <w:rFonts w:ascii="Times New Roman" w:hAnsi="Times New Roman" w:cs="Times New Roman"/>
                <w:b/>
                <w:i/>
                <w:sz w:val="20"/>
                <w:szCs w:val="20"/>
                <w:lang w:val="bg-BG"/>
              </w:rPr>
              <w:t xml:space="preserve">ХБЗ </w:t>
            </w:r>
            <w:r w:rsidRPr="001E4AD2">
              <w:rPr>
                <w:rFonts w:ascii="Times New Roman" w:eastAsia="Times New Roman" w:hAnsi="Times New Roman" w:cs="Times New Roman"/>
                <w:b/>
                <w:i/>
                <w:sz w:val="20"/>
                <w:szCs w:val="20"/>
                <w:lang w:eastAsia="ja-JP"/>
              </w:rPr>
              <w:t>eGFR&lt;60</w:t>
            </w:r>
            <w:r w:rsidRPr="001E4AD2">
              <w:rPr>
                <w:rFonts w:ascii="Times New Roman" w:eastAsia="Times New Roman" w:hAnsi="Times New Roman" w:cs="Times New Roman"/>
                <w:b/>
                <w:i/>
                <w:sz w:val="20"/>
                <w:szCs w:val="20"/>
              </w:rPr>
              <w:t xml:space="preserve"> </w:t>
            </w:r>
            <w:r w:rsidRPr="001E4AD2">
              <w:rPr>
                <w:rFonts w:ascii="Times New Roman" w:eastAsia="Times New Roman" w:hAnsi="Times New Roman" w:cs="Times New Roman"/>
                <w:b/>
                <w:i/>
                <w:sz w:val="20"/>
                <w:szCs w:val="20"/>
                <w:lang w:eastAsia="ja-JP"/>
              </w:rPr>
              <w:t>ml/min/m</w:t>
            </w:r>
            <w:r w:rsidRPr="001E4AD2">
              <w:rPr>
                <w:rFonts w:ascii="Times New Roman" w:eastAsia="Times New Roman" w:hAnsi="Times New Roman" w:cs="Times New Roman"/>
                <w:b/>
                <w:i/>
                <w:sz w:val="20"/>
                <w:szCs w:val="20"/>
                <w:vertAlign w:val="superscript"/>
                <w:lang w:eastAsia="ja-JP"/>
              </w:rPr>
              <w:t>2</w:t>
            </w:r>
          </w:p>
        </w:tc>
        <w:tc>
          <w:tcPr>
            <w:tcW w:w="1397" w:type="dxa"/>
          </w:tcPr>
          <w:p w:rsidR="00B22D5A" w:rsidRPr="001E4AD2" w:rsidRDefault="00B22D5A" w:rsidP="00B22D5A">
            <w:pPr>
              <w:spacing w:line="276" w:lineRule="auto"/>
              <w:jc w:val="center"/>
              <w:rPr>
                <w:rFonts w:ascii="Times New Roman" w:hAnsi="Times New Roman" w:cs="Times New Roman"/>
                <w:color w:val="000000" w:themeColor="text1"/>
                <w:sz w:val="20"/>
                <w:szCs w:val="20"/>
                <w:lang w:val="bg-BG"/>
              </w:rPr>
            </w:pPr>
            <w:r w:rsidRPr="001E4AD2">
              <w:rPr>
                <w:rFonts w:ascii="Times New Roman" w:hAnsi="Times New Roman" w:cs="Times New Roman"/>
                <w:color w:val="000000" w:themeColor="text1"/>
                <w:sz w:val="20"/>
                <w:szCs w:val="20"/>
                <w:lang w:val="bg-BG"/>
              </w:rPr>
              <w:t>191 (</w:t>
            </w:r>
            <w:r w:rsidRPr="001E4AD2">
              <w:rPr>
                <w:rFonts w:ascii="Times New Roman" w:hAnsi="Times New Roman" w:cs="Times New Roman"/>
                <w:color w:val="000000" w:themeColor="text1"/>
                <w:sz w:val="20"/>
                <w:szCs w:val="20"/>
              </w:rPr>
              <w:t>56</w:t>
            </w:r>
            <w:r w:rsidRPr="001E4AD2">
              <w:rPr>
                <w:rFonts w:ascii="Times New Roman" w:hAnsi="Times New Roman" w:cs="Times New Roman"/>
                <w:color w:val="000000" w:themeColor="text1"/>
                <w:sz w:val="20"/>
                <w:szCs w:val="20"/>
                <w:lang w:val="bg-BG"/>
              </w:rPr>
              <w:t>.5%)</w:t>
            </w:r>
          </w:p>
        </w:tc>
        <w:tc>
          <w:tcPr>
            <w:tcW w:w="1276" w:type="dxa"/>
          </w:tcPr>
          <w:p w:rsidR="00B22D5A" w:rsidRPr="001E4AD2" w:rsidRDefault="00B22D5A" w:rsidP="00B22D5A">
            <w:pPr>
              <w:spacing w:line="276" w:lineRule="auto"/>
              <w:jc w:val="center"/>
              <w:rPr>
                <w:rFonts w:ascii="Times New Roman" w:hAnsi="Times New Roman" w:cs="Times New Roman"/>
                <w:color w:val="000000" w:themeColor="text1"/>
                <w:sz w:val="20"/>
                <w:szCs w:val="20"/>
                <w:lang w:val="bg-BG"/>
              </w:rPr>
            </w:pPr>
            <w:r w:rsidRPr="001E4AD2">
              <w:rPr>
                <w:rFonts w:ascii="Times New Roman" w:hAnsi="Times New Roman" w:cs="Times New Roman"/>
                <w:color w:val="000000" w:themeColor="text1"/>
                <w:sz w:val="20"/>
                <w:szCs w:val="20"/>
                <w:lang w:val="bg-BG"/>
              </w:rPr>
              <w:t>110 (</w:t>
            </w:r>
            <w:r w:rsidRPr="001E4AD2">
              <w:rPr>
                <w:rFonts w:ascii="Times New Roman" w:hAnsi="Times New Roman" w:cs="Times New Roman"/>
                <w:color w:val="000000" w:themeColor="text1"/>
                <w:sz w:val="20"/>
                <w:szCs w:val="20"/>
              </w:rPr>
              <w:t>55</w:t>
            </w:r>
            <w:r w:rsidRPr="001E4AD2">
              <w:rPr>
                <w:rFonts w:ascii="Times New Roman" w:hAnsi="Times New Roman" w:cs="Times New Roman"/>
                <w:color w:val="000000" w:themeColor="text1"/>
                <w:sz w:val="20"/>
                <w:szCs w:val="20"/>
                <w:lang w:val="bg-BG"/>
              </w:rPr>
              <w:t>.</w:t>
            </w:r>
            <w:r w:rsidRPr="001E4AD2">
              <w:rPr>
                <w:rFonts w:ascii="Times New Roman" w:hAnsi="Times New Roman" w:cs="Times New Roman"/>
                <w:color w:val="000000" w:themeColor="text1"/>
                <w:sz w:val="20"/>
                <w:szCs w:val="20"/>
              </w:rPr>
              <w:t>8</w:t>
            </w:r>
            <w:r w:rsidRPr="001E4AD2">
              <w:rPr>
                <w:rFonts w:ascii="Times New Roman" w:hAnsi="Times New Roman" w:cs="Times New Roman"/>
                <w:color w:val="000000" w:themeColor="text1"/>
                <w:sz w:val="20"/>
                <w:szCs w:val="20"/>
                <w:lang w:val="bg-BG"/>
              </w:rPr>
              <w:t>%)</w:t>
            </w:r>
          </w:p>
        </w:tc>
        <w:tc>
          <w:tcPr>
            <w:tcW w:w="851" w:type="dxa"/>
          </w:tcPr>
          <w:p w:rsidR="00B22D5A" w:rsidRPr="001E4AD2" w:rsidRDefault="00B22D5A" w:rsidP="00B22D5A">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0.023</w:t>
            </w:r>
          </w:p>
        </w:tc>
        <w:tc>
          <w:tcPr>
            <w:tcW w:w="1275" w:type="dxa"/>
          </w:tcPr>
          <w:p w:rsidR="00B22D5A" w:rsidRPr="001E4AD2" w:rsidRDefault="00B22D5A" w:rsidP="00B22D5A">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0.880</w:t>
            </w:r>
          </w:p>
        </w:tc>
      </w:tr>
      <w:tr w:rsidR="001E1019" w:rsidRPr="001E4AD2" w:rsidTr="001E4AD2">
        <w:trPr>
          <w:trHeight w:val="325"/>
        </w:trPr>
        <w:tc>
          <w:tcPr>
            <w:tcW w:w="1528" w:type="dxa"/>
          </w:tcPr>
          <w:p w:rsidR="001E1019" w:rsidRPr="001E4AD2" w:rsidRDefault="001E1019" w:rsidP="003D18B0">
            <w:pPr>
              <w:spacing w:line="276" w:lineRule="auto"/>
              <w:jc w:val="both"/>
              <w:rPr>
                <w:rFonts w:ascii="Times New Roman" w:hAnsi="Times New Roman" w:cs="Times New Roman"/>
                <w:b/>
                <w:i/>
                <w:color w:val="000000" w:themeColor="text1"/>
                <w:sz w:val="20"/>
                <w:szCs w:val="20"/>
                <w:lang w:val="bg-BG"/>
              </w:rPr>
            </w:pPr>
            <w:r w:rsidRPr="001E4AD2">
              <w:rPr>
                <w:rFonts w:ascii="Times New Roman" w:hAnsi="Times New Roman" w:cs="Times New Roman"/>
                <w:b/>
                <w:i/>
                <w:color w:val="000000" w:themeColor="text1"/>
                <w:sz w:val="20"/>
                <w:szCs w:val="20"/>
                <w:lang w:val="bg-BG"/>
              </w:rPr>
              <w:t>ХОББ</w:t>
            </w:r>
          </w:p>
        </w:tc>
        <w:tc>
          <w:tcPr>
            <w:tcW w:w="1397" w:type="dxa"/>
          </w:tcPr>
          <w:p w:rsidR="001E1019" w:rsidRPr="001E4AD2" w:rsidRDefault="001E1019" w:rsidP="003D18B0">
            <w:pPr>
              <w:spacing w:line="276" w:lineRule="auto"/>
              <w:jc w:val="center"/>
              <w:rPr>
                <w:rFonts w:ascii="Times New Roman" w:hAnsi="Times New Roman" w:cs="Times New Roman"/>
                <w:color w:val="000000" w:themeColor="text1"/>
                <w:sz w:val="20"/>
                <w:szCs w:val="20"/>
                <w:lang w:val="bg-BG"/>
              </w:rPr>
            </w:pPr>
            <w:r w:rsidRPr="001E4AD2">
              <w:rPr>
                <w:rFonts w:ascii="Times New Roman" w:hAnsi="Times New Roman" w:cs="Times New Roman"/>
                <w:color w:val="000000" w:themeColor="text1"/>
                <w:sz w:val="20"/>
                <w:szCs w:val="20"/>
                <w:lang w:val="bg-BG"/>
              </w:rPr>
              <w:t>44 (</w:t>
            </w:r>
            <w:r w:rsidRPr="001E4AD2">
              <w:rPr>
                <w:rFonts w:ascii="Times New Roman" w:hAnsi="Times New Roman" w:cs="Times New Roman"/>
                <w:color w:val="000000" w:themeColor="text1"/>
                <w:sz w:val="20"/>
                <w:szCs w:val="20"/>
              </w:rPr>
              <w:t>13</w:t>
            </w:r>
            <w:r w:rsidRPr="001E4AD2">
              <w:rPr>
                <w:rFonts w:ascii="Times New Roman" w:hAnsi="Times New Roman" w:cs="Times New Roman"/>
                <w:color w:val="000000" w:themeColor="text1"/>
                <w:sz w:val="20"/>
                <w:szCs w:val="20"/>
                <w:lang w:val="bg-BG"/>
              </w:rPr>
              <w:t>%)</w:t>
            </w:r>
          </w:p>
        </w:tc>
        <w:tc>
          <w:tcPr>
            <w:tcW w:w="1276" w:type="dxa"/>
          </w:tcPr>
          <w:p w:rsidR="001E1019" w:rsidRPr="001E4AD2" w:rsidRDefault="001E1019" w:rsidP="003D18B0">
            <w:pPr>
              <w:spacing w:line="276" w:lineRule="auto"/>
              <w:jc w:val="center"/>
              <w:rPr>
                <w:rFonts w:ascii="Times New Roman" w:hAnsi="Times New Roman" w:cs="Times New Roman"/>
                <w:color w:val="000000" w:themeColor="text1"/>
                <w:sz w:val="20"/>
                <w:szCs w:val="20"/>
                <w:lang w:val="bg-BG"/>
              </w:rPr>
            </w:pPr>
            <w:r w:rsidRPr="001E4AD2">
              <w:rPr>
                <w:rFonts w:ascii="Times New Roman" w:hAnsi="Times New Roman" w:cs="Times New Roman"/>
                <w:color w:val="000000" w:themeColor="text1"/>
                <w:sz w:val="20"/>
                <w:szCs w:val="20"/>
                <w:lang w:val="bg-BG"/>
              </w:rPr>
              <w:t>33 (</w:t>
            </w:r>
            <w:r w:rsidRPr="001E4AD2">
              <w:rPr>
                <w:rFonts w:ascii="Times New Roman" w:hAnsi="Times New Roman" w:cs="Times New Roman"/>
                <w:color w:val="000000" w:themeColor="text1"/>
                <w:sz w:val="20"/>
                <w:szCs w:val="20"/>
              </w:rPr>
              <w:t>16</w:t>
            </w:r>
            <w:r w:rsidRPr="001E4AD2">
              <w:rPr>
                <w:rFonts w:ascii="Times New Roman" w:hAnsi="Times New Roman" w:cs="Times New Roman"/>
                <w:color w:val="000000" w:themeColor="text1"/>
                <w:sz w:val="20"/>
                <w:szCs w:val="20"/>
                <w:lang w:val="bg-BG"/>
              </w:rPr>
              <w:t>.</w:t>
            </w:r>
            <w:r w:rsidRPr="001E4AD2">
              <w:rPr>
                <w:rFonts w:ascii="Times New Roman" w:hAnsi="Times New Roman" w:cs="Times New Roman"/>
                <w:color w:val="000000" w:themeColor="text1"/>
                <w:sz w:val="20"/>
                <w:szCs w:val="20"/>
              </w:rPr>
              <w:t>8</w:t>
            </w:r>
            <w:r w:rsidRPr="001E4AD2">
              <w:rPr>
                <w:rFonts w:ascii="Times New Roman" w:hAnsi="Times New Roman" w:cs="Times New Roman"/>
                <w:color w:val="000000" w:themeColor="text1"/>
                <w:sz w:val="20"/>
                <w:szCs w:val="20"/>
                <w:lang w:val="bg-BG"/>
              </w:rPr>
              <w:t>%)</w:t>
            </w:r>
          </w:p>
        </w:tc>
        <w:tc>
          <w:tcPr>
            <w:tcW w:w="851" w:type="dxa"/>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1.408</w:t>
            </w:r>
          </w:p>
        </w:tc>
        <w:tc>
          <w:tcPr>
            <w:tcW w:w="1275" w:type="dxa"/>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0.235</w:t>
            </w:r>
          </w:p>
        </w:tc>
      </w:tr>
      <w:tr w:rsidR="001E1019" w:rsidRPr="001E4AD2" w:rsidTr="001E4AD2">
        <w:trPr>
          <w:trHeight w:val="325"/>
        </w:trPr>
        <w:tc>
          <w:tcPr>
            <w:tcW w:w="1528" w:type="dxa"/>
          </w:tcPr>
          <w:p w:rsidR="001E1019" w:rsidRPr="001E4AD2" w:rsidRDefault="00B22D5A" w:rsidP="003D18B0">
            <w:pPr>
              <w:spacing w:line="276" w:lineRule="auto"/>
              <w:jc w:val="both"/>
              <w:rPr>
                <w:rFonts w:ascii="Times New Roman" w:hAnsi="Times New Roman" w:cs="Times New Roman"/>
                <w:b/>
                <w:i/>
                <w:color w:val="000000" w:themeColor="text1"/>
                <w:sz w:val="20"/>
                <w:szCs w:val="20"/>
                <w:lang w:val="bg-BG"/>
              </w:rPr>
            </w:pPr>
            <w:r w:rsidRPr="001E4AD2">
              <w:rPr>
                <w:rFonts w:ascii="Times New Roman" w:hAnsi="Times New Roman" w:cs="Times New Roman"/>
                <w:b/>
                <w:i/>
                <w:color w:val="000000" w:themeColor="text1"/>
                <w:sz w:val="20"/>
                <w:szCs w:val="20"/>
                <w:lang w:val="bg-BG"/>
              </w:rPr>
              <w:t>ЗД</w:t>
            </w:r>
          </w:p>
        </w:tc>
        <w:tc>
          <w:tcPr>
            <w:tcW w:w="1397" w:type="dxa"/>
          </w:tcPr>
          <w:p w:rsidR="001E1019" w:rsidRPr="001E4AD2" w:rsidRDefault="001E1019" w:rsidP="003D18B0">
            <w:pPr>
              <w:spacing w:line="276" w:lineRule="auto"/>
              <w:jc w:val="center"/>
              <w:rPr>
                <w:rFonts w:ascii="Times New Roman" w:hAnsi="Times New Roman" w:cs="Times New Roman"/>
                <w:color w:val="000000" w:themeColor="text1"/>
                <w:sz w:val="20"/>
                <w:szCs w:val="20"/>
                <w:lang w:val="bg-BG"/>
              </w:rPr>
            </w:pPr>
            <w:r w:rsidRPr="001E4AD2">
              <w:rPr>
                <w:rFonts w:ascii="Times New Roman" w:hAnsi="Times New Roman" w:cs="Times New Roman"/>
                <w:color w:val="000000" w:themeColor="text1"/>
                <w:sz w:val="20"/>
                <w:szCs w:val="20"/>
                <w:lang w:val="bg-BG"/>
              </w:rPr>
              <w:t>136 (</w:t>
            </w:r>
            <w:r w:rsidRPr="001E4AD2">
              <w:rPr>
                <w:rFonts w:ascii="Times New Roman" w:hAnsi="Times New Roman" w:cs="Times New Roman"/>
                <w:color w:val="000000" w:themeColor="text1"/>
                <w:sz w:val="20"/>
                <w:szCs w:val="20"/>
              </w:rPr>
              <w:t>40.2</w:t>
            </w:r>
            <w:r w:rsidRPr="001E4AD2">
              <w:rPr>
                <w:rFonts w:ascii="Times New Roman" w:hAnsi="Times New Roman" w:cs="Times New Roman"/>
                <w:color w:val="000000" w:themeColor="text1"/>
                <w:sz w:val="20"/>
                <w:szCs w:val="20"/>
                <w:lang w:val="bg-BG"/>
              </w:rPr>
              <w:t>%)</w:t>
            </w:r>
          </w:p>
        </w:tc>
        <w:tc>
          <w:tcPr>
            <w:tcW w:w="1276" w:type="dxa"/>
          </w:tcPr>
          <w:p w:rsidR="001E1019" w:rsidRPr="001E4AD2" w:rsidRDefault="001E1019" w:rsidP="003D18B0">
            <w:pPr>
              <w:spacing w:line="276" w:lineRule="auto"/>
              <w:jc w:val="center"/>
              <w:rPr>
                <w:rFonts w:ascii="Times New Roman" w:hAnsi="Times New Roman" w:cs="Times New Roman"/>
                <w:color w:val="000000" w:themeColor="text1"/>
                <w:sz w:val="20"/>
                <w:szCs w:val="20"/>
                <w:lang w:val="bg-BG"/>
              </w:rPr>
            </w:pPr>
            <w:r w:rsidRPr="001E4AD2">
              <w:rPr>
                <w:rFonts w:ascii="Times New Roman" w:hAnsi="Times New Roman" w:cs="Times New Roman"/>
                <w:color w:val="000000" w:themeColor="text1"/>
                <w:sz w:val="20"/>
                <w:szCs w:val="20"/>
                <w:lang w:val="bg-BG"/>
              </w:rPr>
              <w:t>78 (3</w:t>
            </w:r>
            <w:r w:rsidRPr="001E4AD2">
              <w:rPr>
                <w:rFonts w:ascii="Times New Roman" w:hAnsi="Times New Roman" w:cs="Times New Roman"/>
                <w:color w:val="000000" w:themeColor="text1"/>
                <w:sz w:val="20"/>
                <w:szCs w:val="20"/>
              </w:rPr>
              <w:t>9</w:t>
            </w:r>
            <w:r w:rsidRPr="001E4AD2">
              <w:rPr>
                <w:rFonts w:ascii="Times New Roman" w:hAnsi="Times New Roman" w:cs="Times New Roman"/>
                <w:color w:val="000000" w:themeColor="text1"/>
                <w:sz w:val="20"/>
                <w:szCs w:val="20"/>
                <w:lang w:val="bg-BG"/>
              </w:rPr>
              <w:t>.</w:t>
            </w:r>
            <w:r w:rsidRPr="001E4AD2">
              <w:rPr>
                <w:rFonts w:ascii="Times New Roman" w:hAnsi="Times New Roman" w:cs="Times New Roman"/>
                <w:color w:val="000000" w:themeColor="text1"/>
                <w:sz w:val="20"/>
                <w:szCs w:val="20"/>
              </w:rPr>
              <w:t>5</w:t>
            </w:r>
            <w:r w:rsidRPr="001E4AD2">
              <w:rPr>
                <w:rFonts w:ascii="Times New Roman" w:hAnsi="Times New Roman" w:cs="Times New Roman"/>
                <w:color w:val="000000" w:themeColor="text1"/>
                <w:sz w:val="20"/>
                <w:szCs w:val="20"/>
                <w:lang w:val="bg-BG"/>
              </w:rPr>
              <w:t>%)</w:t>
            </w:r>
          </w:p>
        </w:tc>
        <w:tc>
          <w:tcPr>
            <w:tcW w:w="851" w:type="dxa"/>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0.010</w:t>
            </w:r>
          </w:p>
        </w:tc>
        <w:tc>
          <w:tcPr>
            <w:tcW w:w="1275" w:type="dxa"/>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0.920</w:t>
            </w:r>
          </w:p>
        </w:tc>
      </w:tr>
      <w:tr w:rsidR="001E1019" w:rsidRPr="001E4AD2" w:rsidTr="001E4AD2">
        <w:trPr>
          <w:trHeight w:val="503"/>
        </w:trPr>
        <w:tc>
          <w:tcPr>
            <w:tcW w:w="1528" w:type="dxa"/>
            <w:tcBorders>
              <w:top w:val="single" w:sz="4" w:space="0" w:color="auto"/>
              <w:left w:val="single" w:sz="4" w:space="0" w:color="auto"/>
              <w:bottom w:val="single" w:sz="4" w:space="0" w:color="auto"/>
              <w:right w:val="single" w:sz="4" w:space="0" w:color="auto"/>
            </w:tcBorders>
          </w:tcPr>
          <w:p w:rsidR="001E1019" w:rsidRPr="001E4AD2" w:rsidRDefault="001E1019" w:rsidP="003D18B0">
            <w:pPr>
              <w:spacing w:line="276" w:lineRule="auto"/>
              <w:jc w:val="both"/>
              <w:rPr>
                <w:rFonts w:ascii="Times New Roman" w:hAnsi="Times New Roman" w:cs="Times New Roman"/>
                <w:b/>
                <w:i/>
                <w:color w:val="000000" w:themeColor="text1"/>
                <w:sz w:val="20"/>
                <w:szCs w:val="20"/>
                <w:lang w:val="bg-BG"/>
              </w:rPr>
            </w:pPr>
            <w:r w:rsidRPr="001E4AD2">
              <w:rPr>
                <w:rFonts w:ascii="Times New Roman" w:hAnsi="Times New Roman" w:cs="Times New Roman"/>
                <w:b/>
                <w:i/>
                <w:color w:val="000000" w:themeColor="text1"/>
                <w:sz w:val="20"/>
                <w:szCs w:val="20"/>
                <w:lang w:val="bg-BG"/>
              </w:rPr>
              <w:t>Анемия</w:t>
            </w:r>
          </w:p>
        </w:tc>
        <w:tc>
          <w:tcPr>
            <w:tcW w:w="1397" w:type="dxa"/>
            <w:tcBorders>
              <w:top w:val="single" w:sz="4" w:space="0" w:color="auto"/>
              <w:left w:val="single" w:sz="4" w:space="0" w:color="auto"/>
              <w:bottom w:val="single" w:sz="4" w:space="0" w:color="auto"/>
              <w:right w:val="single" w:sz="4" w:space="0" w:color="auto"/>
            </w:tcBorders>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99 (29.3%)</w:t>
            </w:r>
          </w:p>
        </w:tc>
        <w:tc>
          <w:tcPr>
            <w:tcW w:w="1276" w:type="dxa"/>
            <w:tcBorders>
              <w:top w:val="single" w:sz="4" w:space="0" w:color="auto"/>
              <w:left w:val="single" w:sz="4" w:space="0" w:color="auto"/>
              <w:bottom w:val="single" w:sz="4" w:space="0" w:color="auto"/>
              <w:right w:val="single" w:sz="4" w:space="0" w:color="auto"/>
            </w:tcBorders>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62 (31.5%)</w:t>
            </w:r>
          </w:p>
        </w:tc>
        <w:tc>
          <w:tcPr>
            <w:tcW w:w="851" w:type="dxa"/>
            <w:tcBorders>
              <w:top w:val="single" w:sz="4" w:space="0" w:color="auto"/>
              <w:left w:val="single" w:sz="4" w:space="0" w:color="auto"/>
              <w:bottom w:val="single" w:sz="4" w:space="0" w:color="auto"/>
              <w:right w:val="single" w:sz="4" w:space="0" w:color="auto"/>
            </w:tcBorders>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0.259</w:t>
            </w:r>
          </w:p>
        </w:tc>
        <w:tc>
          <w:tcPr>
            <w:tcW w:w="1275" w:type="dxa"/>
            <w:tcBorders>
              <w:top w:val="single" w:sz="4" w:space="0" w:color="auto"/>
              <w:left w:val="single" w:sz="4" w:space="0" w:color="auto"/>
              <w:bottom w:val="single" w:sz="4" w:space="0" w:color="auto"/>
              <w:right w:val="single" w:sz="4" w:space="0" w:color="auto"/>
            </w:tcBorders>
          </w:tcPr>
          <w:p w:rsidR="001E1019" w:rsidRPr="001E4AD2" w:rsidRDefault="001E1019" w:rsidP="003D18B0">
            <w:pPr>
              <w:spacing w:line="276" w:lineRule="auto"/>
              <w:jc w:val="center"/>
              <w:rPr>
                <w:rFonts w:ascii="Times New Roman" w:hAnsi="Times New Roman" w:cs="Times New Roman"/>
                <w:color w:val="000000" w:themeColor="text1"/>
                <w:sz w:val="20"/>
                <w:szCs w:val="20"/>
              </w:rPr>
            </w:pPr>
            <w:r w:rsidRPr="001E4AD2">
              <w:rPr>
                <w:rFonts w:ascii="Times New Roman" w:hAnsi="Times New Roman" w:cs="Times New Roman"/>
                <w:color w:val="000000" w:themeColor="text1"/>
                <w:sz w:val="20"/>
                <w:szCs w:val="20"/>
              </w:rPr>
              <w:t>0.611</w:t>
            </w:r>
          </w:p>
        </w:tc>
      </w:tr>
    </w:tbl>
    <w:p w:rsidR="001E1019" w:rsidRPr="004F3D7A" w:rsidRDefault="001E1019" w:rsidP="001E1019">
      <w:pPr>
        <w:spacing w:after="0" w:line="276" w:lineRule="auto"/>
        <w:jc w:val="both"/>
        <w:rPr>
          <w:rFonts w:ascii="Times New Roman" w:hAnsi="Times New Roman" w:cs="Times New Roman"/>
          <w:b/>
          <w:i/>
          <w:color w:val="000000" w:themeColor="text1"/>
          <w:lang w:val="bg-BG"/>
        </w:rPr>
      </w:pPr>
    </w:p>
    <w:p w:rsidR="001E1019" w:rsidRPr="004F3D7A" w:rsidRDefault="001E1019" w:rsidP="001E1019">
      <w:pPr>
        <w:spacing w:after="0" w:line="276" w:lineRule="auto"/>
        <w:jc w:val="both"/>
        <w:rPr>
          <w:rFonts w:ascii="Times New Roman" w:hAnsi="Times New Roman" w:cs="Times New Roman"/>
          <w:b/>
          <w:i/>
          <w:color w:val="000000" w:themeColor="text1"/>
          <w:lang w:val="bg-BG"/>
        </w:rPr>
      </w:pPr>
    </w:p>
    <w:p w:rsidR="001E4AD2" w:rsidRDefault="001E4AD2">
      <w:pPr>
        <w:rPr>
          <w:rFonts w:ascii="Times New Roman" w:hAnsi="Times New Roman" w:cs="Times New Roman"/>
          <w:b/>
          <w:i/>
          <w:color w:val="000000" w:themeColor="text1"/>
          <w:lang w:val="bg-BG"/>
        </w:rPr>
      </w:pPr>
      <w:r>
        <w:rPr>
          <w:rFonts w:ascii="Times New Roman" w:hAnsi="Times New Roman" w:cs="Times New Roman"/>
          <w:b/>
          <w:i/>
          <w:color w:val="000000" w:themeColor="text1"/>
          <w:lang w:val="bg-BG"/>
        </w:rPr>
        <w:br w:type="page"/>
      </w:r>
    </w:p>
    <w:p w:rsidR="001E1019" w:rsidRPr="004F3D7A" w:rsidRDefault="00B22D5A" w:rsidP="001E1019">
      <w:pPr>
        <w:spacing w:after="0"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lastRenderedPageBreak/>
        <w:t>Фиг.</w:t>
      </w:r>
      <w:r w:rsidR="001E1019" w:rsidRPr="004F3D7A">
        <w:rPr>
          <w:rFonts w:ascii="Times New Roman" w:hAnsi="Times New Roman" w:cs="Times New Roman"/>
          <w:b/>
          <w:i/>
          <w:color w:val="000000" w:themeColor="text1"/>
          <w:lang w:val="bg-BG"/>
        </w:rPr>
        <w:t xml:space="preserve"> 5</w:t>
      </w:r>
      <w:r w:rsidRPr="004F3D7A">
        <w:rPr>
          <w:rFonts w:ascii="Times New Roman" w:hAnsi="Times New Roman" w:cs="Times New Roman"/>
          <w:b/>
          <w:i/>
          <w:color w:val="000000" w:themeColor="text1"/>
          <w:lang w:val="bg-BG"/>
        </w:rPr>
        <w:t>.</w:t>
      </w:r>
      <w:r w:rsidR="001E1019" w:rsidRPr="004F3D7A">
        <w:rPr>
          <w:rFonts w:ascii="Times New Roman" w:hAnsi="Times New Roman" w:cs="Times New Roman"/>
          <w:b/>
          <w:i/>
          <w:color w:val="000000" w:themeColor="text1"/>
          <w:lang w:val="bg-BG"/>
        </w:rPr>
        <w:t xml:space="preserve"> Разпределение на коморбидностите според ФИ </w:t>
      </w:r>
    </w:p>
    <w:p w:rsidR="001E1019" w:rsidRPr="004F3D7A" w:rsidRDefault="001E1019" w:rsidP="001E1019">
      <w:pPr>
        <w:spacing w:after="0" w:line="276" w:lineRule="auto"/>
        <w:jc w:val="both"/>
        <w:rPr>
          <w:rFonts w:ascii="Times New Roman" w:hAnsi="Times New Roman" w:cs="Times New Roman"/>
          <w:b/>
          <w:i/>
          <w:color w:val="000000" w:themeColor="text1"/>
          <w:lang w:val="bg-BG"/>
        </w:rPr>
      </w:pPr>
    </w:p>
    <w:p w:rsidR="001E1019" w:rsidRPr="004F3D7A" w:rsidRDefault="00B22D5A" w:rsidP="001E1019">
      <w:pPr>
        <w:spacing w:after="0" w:line="276" w:lineRule="auto"/>
        <w:jc w:val="both"/>
        <w:rPr>
          <w:rFonts w:ascii="Times New Roman" w:hAnsi="Times New Roman" w:cs="Times New Roman"/>
          <w:b/>
          <w:i/>
          <w:color w:val="000000" w:themeColor="text1"/>
          <w:lang w:val="bg-BG"/>
        </w:rPr>
      </w:pPr>
      <w:r w:rsidRPr="004F3D7A">
        <w:rPr>
          <w:noProof/>
        </w:rPr>
        <w:drawing>
          <wp:inline distT="0" distB="0" distL="0" distR="0" wp14:anchorId="66924AA8" wp14:editId="1546F53D">
            <wp:extent cx="3886200" cy="22193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1019" w:rsidRPr="004F3D7A" w:rsidRDefault="001E1019" w:rsidP="001E1019">
      <w:pPr>
        <w:spacing w:line="276" w:lineRule="auto"/>
        <w:jc w:val="both"/>
        <w:rPr>
          <w:rFonts w:ascii="Times New Roman" w:hAnsi="Times New Roman" w:cs="Times New Roman"/>
        </w:rPr>
      </w:pPr>
    </w:p>
    <w:p w:rsidR="00B22D5A" w:rsidRPr="004F3D7A" w:rsidRDefault="00B22D5A" w:rsidP="00B22D5A">
      <w:pPr>
        <w:spacing w:after="0" w:line="276" w:lineRule="auto"/>
        <w:jc w:val="both"/>
        <w:rPr>
          <w:rFonts w:ascii="Times New Roman" w:hAnsi="Times New Roman" w:cs="Times New Roman"/>
          <w:color w:val="000000" w:themeColor="text1"/>
          <w:lang w:val="bg-BG"/>
        </w:rPr>
      </w:pPr>
      <w:r w:rsidRPr="004F3D7A">
        <w:rPr>
          <w:rFonts w:ascii="Times New Roman" w:hAnsi="Times New Roman" w:cs="Times New Roman"/>
          <w:color w:val="000000" w:themeColor="text1"/>
          <w:lang w:val="bg-BG"/>
        </w:rPr>
        <w:t xml:space="preserve">В </w:t>
      </w:r>
      <w:r w:rsidRPr="004F3D7A">
        <w:rPr>
          <w:rFonts w:ascii="Times New Roman" w:hAnsi="Times New Roman" w:cs="Times New Roman"/>
          <w:b/>
          <w:i/>
          <w:color w:val="000000" w:themeColor="text1"/>
          <w:lang w:val="bg-BG"/>
        </w:rPr>
        <w:t>Таблица 13</w:t>
      </w:r>
      <w:r w:rsidRPr="004F3D7A">
        <w:rPr>
          <w:rFonts w:ascii="Times New Roman" w:hAnsi="Times New Roman" w:cs="Times New Roman"/>
          <w:color w:val="000000" w:themeColor="text1"/>
          <w:lang w:val="bg-BG"/>
        </w:rPr>
        <w:t xml:space="preserve"> и </w:t>
      </w:r>
      <w:r w:rsidRPr="004F3D7A">
        <w:rPr>
          <w:rFonts w:ascii="Times New Roman" w:hAnsi="Times New Roman" w:cs="Times New Roman"/>
          <w:b/>
          <w:i/>
          <w:color w:val="000000" w:themeColor="text1"/>
          <w:lang w:val="bg-BG"/>
        </w:rPr>
        <w:t>Фигур</w:t>
      </w:r>
      <w:r w:rsidR="001E1019" w:rsidRPr="004F3D7A">
        <w:rPr>
          <w:rFonts w:ascii="Times New Roman" w:hAnsi="Times New Roman" w:cs="Times New Roman"/>
          <w:b/>
          <w:i/>
          <w:color w:val="000000" w:themeColor="text1"/>
          <w:lang w:val="bg-BG"/>
        </w:rPr>
        <w:t>а 6</w:t>
      </w:r>
      <w:r w:rsidR="001E1019" w:rsidRPr="004F3D7A">
        <w:rPr>
          <w:rFonts w:ascii="Times New Roman" w:hAnsi="Times New Roman" w:cs="Times New Roman"/>
          <w:color w:val="000000" w:themeColor="text1"/>
          <w:lang w:val="bg-BG"/>
        </w:rPr>
        <w:t xml:space="preserve"> </w:t>
      </w:r>
      <w:r w:rsidRPr="004F3D7A">
        <w:rPr>
          <w:rFonts w:ascii="Times New Roman" w:hAnsi="Times New Roman" w:cs="Times New Roman"/>
          <w:color w:val="000000" w:themeColor="text1"/>
          <w:lang w:val="bg-BG"/>
        </w:rPr>
        <w:t xml:space="preserve">жените със СНзФИ са значимо по-често с аретиална хипертония спрямо жените със СНрФИ. Не се отчитат значими разлики при останалите изследвани коморбидности.  </w:t>
      </w:r>
    </w:p>
    <w:p w:rsidR="001E1019" w:rsidRPr="004F3D7A" w:rsidRDefault="001E1019" w:rsidP="001E1019">
      <w:pPr>
        <w:spacing w:after="0" w:line="276" w:lineRule="auto"/>
        <w:jc w:val="both"/>
        <w:rPr>
          <w:rFonts w:ascii="Times New Roman" w:hAnsi="Times New Roman" w:cs="Times New Roman"/>
          <w:color w:val="000000" w:themeColor="text1"/>
          <w:lang w:val="bg-BG"/>
        </w:rPr>
      </w:pPr>
    </w:p>
    <w:p w:rsidR="001E1019" w:rsidRPr="004F3D7A" w:rsidRDefault="001E1019" w:rsidP="001E1019">
      <w:pPr>
        <w:spacing w:line="276" w:lineRule="auto"/>
        <w:jc w:val="both"/>
        <w:rPr>
          <w:rFonts w:ascii="Times New Roman" w:hAnsi="Times New Roman" w:cs="Times New Roman"/>
        </w:rPr>
      </w:pPr>
    </w:p>
    <w:p w:rsidR="001E1019" w:rsidRPr="004F3D7A" w:rsidRDefault="00B22D5A" w:rsidP="001E1019">
      <w:pPr>
        <w:spacing w:line="276" w:lineRule="auto"/>
        <w:jc w:val="both"/>
        <w:rPr>
          <w:rFonts w:ascii="Times New Roman" w:hAnsi="Times New Roman" w:cs="Times New Roman"/>
          <w:b/>
          <w:i/>
          <w:lang w:val="bg-BG"/>
        </w:rPr>
      </w:pPr>
      <w:r w:rsidRPr="004F3D7A">
        <w:rPr>
          <w:rFonts w:ascii="Times New Roman" w:hAnsi="Times New Roman" w:cs="Times New Roman"/>
          <w:b/>
          <w:i/>
          <w:lang w:val="bg-BG"/>
        </w:rPr>
        <w:t>Таблица 13</w:t>
      </w:r>
      <w:r w:rsidR="001E1019" w:rsidRPr="004F3D7A">
        <w:rPr>
          <w:rFonts w:ascii="Times New Roman" w:hAnsi="Times New Roman" w:cs="Times New Roman"/>
          <w:b/>
          <w:i/>
        </w:rPr>
        <w:t xml:space="preserve">. </w:t>
      </w:r>
      <w:r w:rsidR="001E1019" w:rsidRPr="004F3D7A">
        <w:rPr>
          <w:rFonts w:ascii="Times New Roman" w:hAnsi="Times New Roman" w:cs="Times New Roman"/>
          <w:b/>
          <w:i/>
          <w:lang w:val="bg-BG"/>
        </w:rPr>
        <w:t xml:space="preserve">Разпределение на коморбидностите сред жените със СНзФИ и СНрФИ </w:t>
      </w:r>
    </w:p>
    <w:tbl>
      <w:tblPr>
        <w:tblStyle w:val="TableGrid"/>
        <w:tblW w:w="5000" w:type="pct"/>
        <w:tblLook w:val="04A0" w:firstRow="1" w:lastRow="0" w:firstColumn="1" w:lastColumn="0" w:noHBand="0" w:noVBand="1"/>
      </w:tblPr>
      <w:tblGrid>
        <w:gridCol w:w="1548"/>
        <w:gridCol w:w="1138"/>
        <w:gridCol w:w="1397"/>
        <w:gridCol w:w="707"/>
        <w:gridCol w:w="1323"/>
      </w:tblGrid>
      <w:tr w:rsidR="001E1019" w:rsidRPr="001E4AD2" w:rsidTr="001E4AD2">
        <w:trPr>
          <w:trHeight w:val="545"/>
        </w:trPr>
        <w:tc>
          <w:tcPr>
            <w:tcW w:w="1265"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b/>
                <w:i/>
                <w:sz w:val="20"/>
                <w:szCs w:val="20"/>
                <w:lang w:val="bg-BG"/>
              </w:rPr>
            </w:pPr>
            <w:r w:rsidRPr="001E4AD2">
              <w:rPr>
                <w:rFonts w:ascii="Times New Roman" w:hAnsi="Times New Roman" w:cs="Times New Roman"/>
                <w:b/>
                <w:i/>
                <w:sz w:val="20"/>
                <w:szCs w:val="20"/>
                <w:lang w:val="bg-BG"/>
              </w:rPr>
              <w:t>Коморбидност</w:t>
            </w:r>
          </w:p>
        </w:tc>
        <w:tc>
          <w:tcPr>
            <w:tcW w:w="931"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b/>
                <w:sz w:val="20"/>
                <w:szCs w:val="20"/>
                <w:lang w:val="bg-BG"/>
              </w:rPr>
            </w:pPr>
            <w:r w:rsidRPr="001E4AD2">
              <w:rPr>
                <w:rFonts w:ascii="Times New Roman" w:hAnsi="Times New Roman" w:cs="Times New Roman"/>
                <w:b/>
                <w:sz w:val="20"/>
                <w:szCs w:val="20"/>
                <w:lang w:val="bg-BG"/>
              </w:rPr>
              <w:t>СНрФИ</w:t>
            </w:r>
          </w:p>
        </w:tc>
        <w:tc>
          <w:tcPr>
            <w:tcW w:w="1143"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b/>
                <w:sz w:val="20"/>
                <w:szCs w:val="20"/>
                <w:lang w:val="bg-BG"/>
              </w:rPr>
            </w:pPr>
            <w:r w:rsidRPr="001E4AD2">
              <w:rPr>
                <w:rFonts w:ascii="Times New Roman" w:hAnsi="Times New Roman" w:cs="Times New Roman"/>
                <w:b/>
                <w:sz w:val="20"/>
                <w:szCs w:val="20"/>
                <w:lang w:val="bg-BG"/>
              </w:rPr>
              <w:t>СНзФИ</w:t>
            </w:r>
          </w:p>
        </w:tc>
        <w:tc>
          <w:tcPr>
            <w:tcW w:w="578"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b/>
                <w:sz w:val="20"/>
                <w:szCs w:val="20"/>
              </w:rPr>
            </w:pPr>
            <w:r w:rsidRPr="001E4AD2">
              <w:rPr>
                <w:rFonts w:ascii="Times New Roman" w:hAnsi="Times New Roman" w:cs="Times New Roman"/>
                <w:b/>
                <w:color w:val="000000" w:themeColor="text1"/>
                <w:sz w:val="20"/>
                <w:szCs w:val="20"/>
              </w:rPr>
              <w:t>χ 2</w:t>
            </w:r>
          </w:p>
        </w:tc>
        <w:tc>
          <w:tcPr>
            <w:tcW w:w="1082"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b/>
                <w:sz w:val="20"/>
                <w:szCs w:val="20"/>
              </w:rPr>
            </w:pPr>
            <w:r w:rsidRPr="001E4AD2">
              <w:rPr>
                <w:rFonts w:ascii="Times New Roman" w:hAnsi="Times New Roman" w:cs="Times New Roman"/>
                <w:b/>
                <w:sz w:val="20"/>
                <w:szCs w:val="20"/>
                <w:lang w:val="bg-BG"/>
              </w:rPr>
              <w:t>Р (ниво на значимост)</w:t>
            </w:r>
          </w:p>
        </w:tc>
      </w:tr>
      <w:tr w:rsidR="001E1019" w:rsidRPr="001E4AD2" w:rsidTr="001E4AD2">
        <w:trPr>
          <w:trHeight w:val="557"/>
        </w:trPr>
        <w:tc>
          <w:tcPr>
            <w:tcW w:w="1265" w:type="pct"/>
            <w:tcBorders>
              <w:top w:val="single" w:sz="4" w:space="0" w:color="auto"/>
              <w:left w:val="single" w:sz="4" w:space="0" w:color="auto"/>
              <w:bottom w:val="single" w:sz="4" w:space="0" w:color="auto"/>
              <w:right w:val="single" w:sz="4" w:space="0" w:color="auto"/>
            </w:tcBorders>
          </w:tcPr>
          <w:p w:rsidR="001E1019" w:rsidRPr="001E4AD2" w:rsidRDefault="001E1019" w:rsidP="001E4AD2">
            <w:pPr>
              <w:spacing w:line="276" w:lineRule="auto"/>
              <w:ind w:left="-113" w:right="-115"/>
              <w:rPr>
                <w:rFonts w:ascii="Times New Roman" w:hAnsi="Times New Roman" w:cs="Times New Roman"/>
                <w:b/>
                <w:i/>
                <w:sz w:val="20"/>
                <w:szCs w:val="20"/>
                <w:lang w:val="bg-BG"/>
              </w:rPr>
            </w:pPr>
            <w:r w:rsidRPr="001E4AD2">
              <w:rPr>
                <w:rFonts w:ascii="Times New Roman" w:hAnsi="Times New Roman" w:cs="Times New Roman"/>
                <w:b/>
                <w:i/>
                <w:sz w:val="20"/>
                <w:szCs w:val="20"/>
                <w:lang w:val="bg-BG"/>
              </w:rPr>
              <w:t>Жени (всички)</w:t>
            </w:r>
          </w:p>
        </w:tc>
        <w:tc>
          <w:tcPr>
            <w:tcW w:w="931" w:type="pct"/>
            <w:tcBorders>
              <w:top w:val="single" w:sz="4" w:space="0" w:color="auto"/>
              <w:left w:val="single" w:sz="4" w:space="0" w:color="auto"/>
              <w:bottom w:val="single" w:sz="4" w:space="0" w:color="auto"/>
              <w:right w:val="single" w:sz="4" w:space="0" w:color="auto"/>
            </w:tcBorders>
          </w:tcPr>
          <w:p w:rsidR="001E1019" w:rsidRPr="001E4AD2" w:rsidRDefault="001E1019" w:rsidP="001E4AD2">
            <w:pPr>
              <w:spacing w:line="276" w:lineRule="auto"/>
              <w:ind w:left="-113" w:right="-115"/>
              <w:jc w:val="center"/>
              <w:rPr>
                <w:rFonts w:ascii="Times New Roman" w:hAnsi="Times New Roman" w:cs="Times New Roman"/>
                <w:sz w:val="20"/>
                <w:szCs w:val="20"/>
              </w:rPr>
            </w:pPr>
            <w:r w:rsidRPr="001E4AD2">
              <w:rPr>
                <w:rFonts w:ascii="Times New Roman" w:hAnsi="Times New Roman" w:cs="Times New Roman"/>
                <w:sz w:val="20"/>
                <w:szCs w:val="20"/>
                <w:lang w:val="bg-BG"/>
              </w:rPr>
              <w:t>79 (27.5%)</w:t>
            </w:r>
          </w:p>
        </w:tc>
        <w:tc>
          <w:tcPr>
            <w:tcW w:w="1143" w:type="pct"/>
            <w:tcBorders>
              <w:top w:val="single" w:sz="4" w:space="0" w:color="auto"/>
              <w:left w:val="single" w:sz="4" w:space="0" w:color="auto"/>
              <w:bottom w:val="single" w:sz="4" w:space="0" w:color="auto"/>
              <w:right w:val="single" w:sz="4" w:space="0" w:color="auto"/>
            </w:tcBorders>
          </w:tcPr>
          <w:p w:rsidR="001E1019" w:rsidRPr="001E4AD2" w:rsidRDefault="001E1019" w:rsidP="001E4AD2">
            <w:pPr>
              <w:spacing w:line="276" w:lineRule="auto"/>
              <w:ind w:left="-113" w:right="-115"/>
              <w:jc w:val="center"/>
              <w:rPr>
                <w:rFonts w:ascii="Times New Roman" w:hAnsi="Times New Roman" w:cs="Times New Roman"/>
                <w:sz w:val="20"/>
                <w:szCs w:val="20"/>
              </w:rPr>
            </w:pPr>
            <w:r w:rsidRPr="001E4AD2">
              <w:rPr>
                <w:rFonts w:ascii="Times New Roman" w:hAnsi="Times New Roman" w:cs="Times New Roman"/>
                <w:sz w:val="20"/>
                <w:szCs w:val="20"/>
                <w:lang w:val="bg-BG"/>
              </w:rPr>
              <w:t>208 (72.5%)</w:t>
            </w:r>
          </w:p>
        </w:tc>
        <w:tc>
          <w:tcPr>
            <w:tcW w:w="578" w:type="pct"/>
            <w:tcBorders>
              <w:top w:val="single" w:sz="4" w:space="0" w:color="auto"/>
              <w:left w:val="single" w:sz="4" w:space="0" w:color="auto"/>
              <w:bottom w:val="single" w:sz="4" w:space="0" w:color="auto"/>
              <w:right w:val="single" w:sz="4" w:space="0" w:color="auto"/>
            </w:tcBorders>
          </w:tcPr>
          <w:p w:rsidR="001E1019" w:rsidRPr="001E4AD2" w:rsidRDefault="001E1019" w:rsidP="001E4AD2">
            <w:pPr>
              <w:spacing w:line="276" w:lineRule="auto"/>
              <w:ind w:left="-113" w:right="-115"/>
              <w:jc w:val="center"/>
              <w:rPr>
                <w:rFonts w:ascii="Times New Roman" w:hAnsi="Times New Roman" w:cs="Times New Roman"/>
                <w:color w:val="000000" w:themeColor="text1"/>
                <w:sz w:val="20"/>
                <w:szCs w:val="20"/>
              </w:rPr>
            </w:pPr>
          </w:p>
        </w:tc>
        <w:tc>
          <w:tcPr>
            <w:tcW w:w="1082" w:type="pct"/>
            <w:tcBorders>
              <w:top w:val="single" w:sz="4" w:space="0" w:color="auto"/>
              <w:left w:val="single" w:sz="4" w:space="0" w:color="auto"/>
              <w:bottom w:val="single" w:sz="4" w:space="0" w:color="auto"/>
              <w:right w:val="single" w:sz="4" w:space="0" w:color="auto"/>
            </w:tcBorders>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p>
        </w:tc>
      </w:tr>
      <w:tr w:rsidR="001E1019" w:rsidRPr="001E4AD2" w:rsidTr="001E4AD2">
        <w:trPr>
          <w:trHeight w:val="459"/>
        </w:trPr>
        <w:tc>
          <w:tcPr>
            <w:tcW w:w="1265" w:type="pct"/>
            <w:tcBorders>
              <w:top w:val="single" w:sz="4" w:space="0" w:color="auto"/>
              <w:left w:val="single" w:sz="4" w:space="0" w:color="auto"/>
              <w:bottom w:val="single" w:sz="4" w:space="0" w:color="auto"/>
              <w:right w:val="single" w:sz="4" w:space="0" w:color="auto"/>
            </w:tcBorders>
            <w:hideMark/>
          </w:tcPr>
          <w:p w:rsidR="001E1019" w:rsidRPr="001E4AD2" w:rsidRDefault="00B22D5A" w:rsidP="001E4AD2">
            <w:pPr>
              <w:spacing w:line="276" w:lineRule="auto"/>
              <w:ind w:left="-113" w:right="-115"/>
              <w:rPr>
                <w:rFonts w:ascii="Times New Roman" w:hAnsi="Times New Roman" w:cs="Times New Roman"/>
                <w:b/>
                <w:i/>
                <w:sz w:val="20"/>
                <w:szCs w:val="20"/>
                <w:lang w:val="bg-BG"/>
              </w:rPr>
            </w:pPr>
            <w:r w:rsidRPr="001E4AD2">
              <w:rPr>
                <w:rFonts w:ascii="Times New Roman" w:hAnsi="Times New Roman" w:cs="Times New Roman"/>
                <w:b/>
                <w:i/>
                <w:sz w:val="20"/>
                <w:szCs w:val="20"/>
                <w:lang w:val="bg-BG"/>
              </w:rPr>
              <w:t>АХ</w:t>
            </w:r>
          </w:p>
        </w:tc>
        <w:tc>
          <w:tcPr>
            <w:tcW w:w="931"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32 (</w:t>
            </w:r>
            <w:r w:rsidRPr="001E4AD2">
              <w:rPr>
                <w:rFonts w:ascii="Times New Roman" w:hAnsi="Times New Roman" w:cs="Times New Roman"/>
                <w:sz w:val="20"/>
                <w:szCs w:val="20"/>
              </w:rPr>
              <w:t>40</w:t>
            </w:r>
            <w:r w:rsidRPr="001E4AD2">
              <w:rPr>
                <w:rFonts w:ascii="Times New Roman" w:hAnsi="Times New Roman" w:cs="Times New Roman"/>
                <w:sz w:val="20"/>
                <w:szCs w:val="20"/>
                <w:lang w:val="bg-BG"/>
              </w:rPr>
              <w:t>.5%)</w:t>
            </w:r>
          </w:p>
        </w:tc>
        <w:tc>
          <w:tcPr>
            <w:tcW w:w="1143"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117 (</w:t>
            </w:r>
            <w:r w:rsidRPr="001E4AD2">
              <w:rPr>
                <w:rFonts w:ascii="Times New Roman" w:hAnsi="Times New Roman" w:cs="Times New Roman"/>
                <w:sz w:val="20"/>
                <w:szCs w:val="20"/>
              </w:rPr>
              <w:t>56</w:t>
            </w:r>
            <w:r w:rsidRPr="001E4AD2">
              <w:rPr>
                <w:rFonts w:ascii="Times New Roman" w:hAnsi="Times New Roman" w:cs="Times New Roman"/>
                <w:sz w:val="20"/>
                <w:szCs w:val="20"/>
                <w:lang w:val="bg-BG"/>
              </w:rPr>
              <w:t>.</w:t>
            </w:r>
            <w:r w:rsidRPr="001E4AD2">
              <w:rPr>
                <w:rFonts w:ascii="Times New Roman" w:hAnsi="Times New Roman" w:cs="Times New Roman"/>
                <w:sz w:val="20"/>
                <w:szCs w:val="20"/>
              </w:rPr>
              <w:t>2</w:t>
            </w:r>
            <w:r w:rsidRPr="001E4AD2">
              <w:rPr>
                <w:rFonts w:ascii="Times New Roman" w:hAnsi="Times New Roman" w:cs="Times New Roman"/>
                <w:sz w:val="20"/>
                <w:szCs w:val="20"/>
                <w:lang w:val="bg-BG"/>
              </w:rPr>
              <w:t>%)</w:t>
            </w:r>
          </w:p>
        </w:tc>
        <w:tc>
          <w:tcPr>
            <w:tcW w:w="578"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5.685</w:t>
            </w:r>
          </w:p>
        </w:tc>
        <w:tc>
          <w:tcPr>
            <w:tcW w:w="1082"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color w:val="000000" w:themeColor="text1"/>
                <w:sz w:val="20"/>
                <w:szCs w:val="20"/>
                <w:lang w:val="bg-BG"/>
              </w:rPr>
            </w:pPr>
            <w:r w:rsidRPr="001E4AD2">
              <w:rPr>
                <w:rFonts w:ascii="Times New Roman" w:hAnsi="Times New Roman" w:cs="Times New Roman"/>
                <w:color w:val="FF0000"/>
                <w:sz w:val="20"/>
                <w:szCs w:val="20"/>
                <w:lang w:val="bg-BG"/>
              </w:rPr>
              <w:t>0.017</w:t>
            </w:r>
          </w:p>
        </w:tc>
      </w:tr>
      <w:tr w:rsidR="00B22D5A" w:rsidRPr="001E4AD2" w:rsidTr="001E4AD2">
        <w:trPr>
          <w:trHeight w:val="459"/>
        </w:trPr>
        <w:tc>
          <w:tcPr>
            <w:tcW w:w="1265"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rPr>
                <w:rFonts w:ascii="Times New Roman" w:hAnsi="Times New Roman" w:cs="Times New Roman"/>
                <w:b/>
                <w:i/>
                <w:sz w:val="20"/>
                <w:szCs w:val="20"/>
              </w:rPr>
            </w:pPr>
            <w:r w:rsidRPr="001E4AD2">
              <w:rPr>
                <w:rFonts w:ascii="Times New Roman" w:hAnsi="Times New Roman" w:cs="Times New Roman"/>
                <w:b/>
                <w:i/>
                <w:color w:val="000000" w:themeColor="text1"/>
                <w:sz w:val="20"/>
                <w:szCs w:val="20"/>
                <w:lang w:val="bg-BG"/>
              </w:rPr>
              <w:t xml:space="preserve">ХБН </w:t>
            </w:r>
            <w:r w:rsidRPr="001E4AD2">
              <w:rPr>
                <w:rFonts w:ascii="Times New Roman" w:hAnsi="Times New Roman" w:cs="Times New Roman"/>
                <w:b/>
                <w:i/>
                <w:color w:val="000000" w:themeColor="text1"/>
                <w:sz w:val="20"/>
                <w:szCs w:val="20"/>
              </w:rPr>
              <w:t xml:space="preserve">eGFR&lt;30 </w:t>
            </w:r>
            <w:r w:rsidRPr="001E4AD2">
              <w:rPr>
                <w:rFonts w:ascii="Times New Roman" w:eastAsia="Times New Roman" w:hAnsi="Times New Roman" w:cs="Times New Roman"/>
                <w:b/>
                <w:i/>
                <w:sz w:val="20"/>
                <w:szCs w:val="20"/>
                <w:lang w:eastAsia="ja-JP"/>
              </w:rPr>
              <w:t>ml/min/m</w:t>
            </w:r>
            <w:r w:rsidRPr="001E4AD2">
              <w:rPr>
                <w:rFonts w:ascii="Times New Roman" w:eastAsia="Times New Roman" w:hAnsi="Times New Roman" w:cs="Times New Roman"/>
                <w:b/>
                <w:i/>
                <w:sz w:val="20"/>
                <w:szCs w:val="20"/>
                <w:vertAlign w:val="superscript"/>
                <w:lang w:eastAsia="ja-JP"/>
              </w:rPr>
              <w:t>2</w:t>
            </w:r>
          </w:p>
        </w:tc>
        <w:tc>
          <w:tcPr>
            <w:tcW w:w="931"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jc w:val="center"/>
              <w:rPr>
                <w:rFonts w:ascii="Times New Roman" w:hAnsi="Times New Roman" w:cs="Times New Roman"/>
                <w:sz w:val="20"/>
                <w:szCs w:val="20"/>
              </w:rPr>
            </w:pPr>
            <w:r w:rsidRPr="001E4AD2">
              <w:rPr>
                <w:rFonts w:ascii="Times New Roman" w:hAnsi="Times New Roman" w:cs="Times New Roman"/>
                <w:sz w:val="20"/>
                <w:szCs w:val="20"/>
              </w:rPr>
              <w:t>14</w:t>
            </w:r>
            <w:r w:rsidRPr="001E4AD2">
              <w:rPr>
                <w:rFonts w:ascii="Times New Roman" w:hAnsi="Times New Roman" w:cs="Times New Roman"/>
                <w:sz w:val="20"/>
                <w:szCs w:val="20"/>
                <w:lang w:val="bg-BG"/>
              </w:rPr>
              <w:t xml:space="preserve"> (</w:t>
            </w:r>
            <w:r w:rsidRPr="001E4AD2">
              <w:rPr>
                <w:rFonts w:ascii="Times New Roman" w:hAnsi="Times New Roman" w:cs="Times New Roman"/>
                <w:sz w:val="20"/>
                <w:szCs w:val="20"/>
              </w:rPr>
              <w:t>17</w:t>
            </w:r>
            <w:r w:rsidRPr="001E4AD2">
              <w:rPr>
                <w:rFonts w:ascii="Times New Roman" w:hAnsi="Times New Roman" w:cs="Times New Roman"/>
                <w:sz w:val="20"/>
                <w:szCs w:val="20"/>
                <w:lang w:val="bg-BG"/>
              </w:rPr>
              <w:t>.</w:t>
            </w:r>
            <w:r w:rsidRPr="001E4AD2">
              <w:rPr>
                <w:rFonts w:ascii="Times New Roman" w:hAnsi="Times New Roman" w:cs="Times New Roman"/>
                <w:sz w:val="20"/>
                <w:szCs w:val="20"/>
              </w:rPr>
              <w:t>7</w:t>
            </w:r>
            <w:r w:rsidRPr="001E4AD2">
              <w:rPr>
                <w:rFonts w:ascii="Times New Roman" w:hAnsi="Times New Roman" w:cs="Times New Roman"/>
                <w:sz w:val="20"/>
                <w:szCs w:val="20"/>
                <w:lang w:val="bg-BG"/>
              </w:rPr>
              <w:t>%)</w:t>
            </w:r>
          </w:p>
        </w:tc>
        <w:tc>
          <w:tcPr>
            <w:tcW w:w="1143"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29 (</w:t>
            </w:r>
            <w:r w:rsidRPr="001E4AD2">
              <w:rPr>
                <w:rFonts w:ascii="Times New Roman" w:hAnsi="Times New Roman" w:cs="Times New Roman"/>
                <w:sz w:val="20"/>
                <w:szCs w:val="20"/>
              </w:rPr>
              <w:t>13</w:t>
            </w:r>
            <w:r w:rsidRPr="001E4AD2">
              <w:rPr>
                <w:rFonts w:ascii="Times New Roman" w:hAnsi="Times New Roman" w:cs="Times New Roman"/>
                <w:sz w:val="20"/>
                <w:szCs w:val="20"/>
                <w:lang w:val="bg-BG"/>
              </w:rPr>
              <w:t>.</w:t>
            </w:r>
            <w:r w:rsidRPr="001E4AD2">
              <w:rPr>
                <w:rFonts w:ascii="Times New Roman" w:hAnsi="Times New Roman" w:cs="Times New Roman"/>
                <w:sz w:val="20"/>
                <w:szCs w:val="20"/>
              </w:rPr>
              <w:t>9</w:t>
            </w:r>
            <w:r w:rsidRPr="001E4AD2">
              <w:rPr>
                <w:rFonts w:ascii="Times New Roman" w:hAnsi="Times New Roman" w:cs="Times New Roman"/>
                <w:sz w:val="20"/>
                <w:szCs w:val="20"/>
                <w:lang w:val="bg-BG"/>
              </w:rPr>
              <w:t>%)</w:t>
            </w:r>
          </w:p>
        </w:tc>
        <w:tc>
          <w:tcPr>
            <w:tcW w:w="578"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0.642</w:t>
            </w:r>
          </w:p>
        </w:tc>
        <w:tc>
          <w:tcPr>
            <w:tcW w:w="1082"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0.423</w:t>
            </w:r>
          </w:p>
        </w:tc>
      </w:tr>
      <w:tr w:rsidR="00B22D5A" w:rsidRPr="001E4AD2" w:rsidTr="001E4AD2">
        <w:trPr>
          <w:trHeight w:val="796"/>
        </w:trPr>
        <w:tc>
          <w:tcPr>
            <w:tcW w:w="1265"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rPr>
                <w:rFonts w:ascii="Times New Roman" w:hAnsi="Times New Roman" w:cs="Times New Roman"/>
                <w:b/>
                <w:i/>
                <w:sz w:val="20"/>
                <w:szCs w:val="20"/>
                <w:lang w:val="bg-BG"/>
              </w:rPr>
            </w:pPr>
            <w:r w:rsidRPr="001E4AD2">
              <w:rPr>
                <w:rFonts w:ascii="Times New Roman" w:hAnsi="Times New Roman" w:cs="Times New Roman"/>
                <w:b/>
                <w:i/>
                <w:sz w:val="20"/>
                <w:szCs w:val="20"/>
                <w:lang w:val="bg-BG"/>
              </w:rPr>
              <w:lastRenderedPageBreak/>
              <w:t xml:space="preserve">ХБЗ </w:t>
            </w:r>
            <w:r w:rsidRPr="001E4AD2">
              <w:rPr>
                <w:rFonts w:ascii="Times New Roman" w:eastAsia="Times New Roman" w:hAnsi="Times New Roman" w:cs="Times New Roman"/>
                <w:b/>
                <w:i/>
                <w:sz w:val="20"/>
                <w:szCs w:val="20"/>
                <w:lang w:eastAsia="ja-JP"/>
              </w:rPr>
              <w:t>eGFR&lt;60</w:t>
            </w:r>
            <w:r w:rsidRPr="001E4AD2">
              <w:rPr>
                <w:rFonts w:ascii="Times New Roman" w:eastAsia="Times New Roman" w:hAnsi="Times New Roman" w:cs="Times New Roman"/>
                <w:b/>
                <w:i/>
                <w:sz w:val="20"/>
                <w:szCs w:val="20"/>
              </w:rPr>
              <w:t xml:space="preserve"> </w:t>
            </w:r>
            <w:r w:rsidRPr="001E4AD2">
              <w:rPr>
                <w:rFonts w:ascii="Times New Roman" w:eastAsia="Times New Roman" w:hAnsi="Times New Roman" w:cs="Times New Roman"/>
                <w:b/>
                <w:i/>
                <w:sz w:val="20"/>
                <w:szCs w:val="20"/>
                <w:lang w:eastAsia="ja-JP"/>
              </w:rPr>
              <w:t>ml/min/m</w:t>
            </w:r>
            <w:r w:rsidRPr="001E4AD2">
              <w:rPr>
                <w:rFonts w:ascii="Times New Roman" w:eastAsia="Times New Roman" w:hAnsi="Times New Roman" w:cs="Times New Roman"/>
                <w:b/>
                <w:i/>
                <w:sz w:val="20"/>
                <w:szCs w:val="20"/>
                <w:vertAlign w:val="superscript"/>
                <w:lang w:eastAsia="ja-JP"/>
              </w:rPr>
              <w:t>2</w:t>
            </w:r>
          </w:p>
        </w:tc>
        <w:tc>
          <w:tcPr>
            <w:tcW w:w="931"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55 (69.6%)</w:t>
            </w:r>
          </w:p>
        </w:tc>
        <w:tc>
          <w:tcPr>
            <w:tcW w:w="1143"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131 (</w:t>
            </w:r>
            <w:r w:rsidRPr="001E4AD2">
              <w:rPr>
                <w:rFonts w:ascii="Times New Roman" w:hAnsi="Times New Roman" w:cs="Times New Roman"/>
                <w:sz w:val="20"/>
                <w:szCs w:val="20"/>
              </w:rPr>
              <w:t>63</w:t>
            </w:r>
            <w:r w:rsidRPr="001E4AD2">
              <w:rPr>
                <w:rFonts w:ascii="Times New Roman" w:hAnsi="Times New Roman" w:cs="Times New Roman"/>
                <w:sz w:val="20"/>
                <w:szCs w:val="20"/>
                <w:lang w:val="bg-BG"/>
              </w:rPr>
              <w:t>.</w:t>
            </w:r>
            <w:r w:rsidRPr="001E4AD2">
              <w:rPr>
                <w:rFonts w:ascii="Times New Roman" w:hAnsi="Times New Roman" w:cs="Times New Roman"/>
                <w:sz w:val="20"/>
                <w:szCs w:val="20"/>
              </w:rPr>
              <w:t>0</w:t>
            </w:r>
            <w:r w:rsidRPr="001E4AD2">
              <w:rPr>
                <w:rFonts w:ascii="Times New Roman" w:hAnsi="Times New Roman" w:cs="Times New Roman"/>
                <w:sz w:val="20"/>
                <w:szCs w:val="20"/>
                <w:lang w:val="bg-BG"/>
              </w:rPr>
              <w:t>%)</w:t>
            </w:r>
          </w:p>
        </w:tc>
        <w:tc>
          <w:tcPr>
            <w:tcW w:w="578"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1.107</w:t>
            </w:r>
          </w:p>
        </w:tc>
        <w:tc>
          <w:tcPr>
            <w:tcW w:w="1082" w:type="pct"/>
            <w:tcBorders>
              <w:top w:val="single" w:sz="4" w:space="0" w:color="auto"/>
              <w:left w:val="single" w:sz="4" w:space="0" w:color="auto"/>
              <w:bottom w:val="single" w:sz="4" w:space="0" w:color="auto"/>
              <w:right w:val="single" w:sz="4" w:space="0" w:color="auto"/>
            </w:tcBorders>
            <w:hideMark/>
          </w:tcPr>
          <w:p w:rsidR="00B22D5A" w:rsidRPr="001E4AD2" w:rsidRDefault="00B22D5A"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0.293</w:t>
            </w:r>
          </w:p>
        </w:tc>
      </w:tr>
      <w:tr w:rsidR="001E1019" w:rsidRPr="001E4AD2" w:rsidTr="001E4AD2">
        <w:trPr>
          <w:trHeight w:val="435"/>
        </w:trPr>
        <w:tc>
          <w:tcPr>
            <w:tcW w:w="1265"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rPr>
                <w:rFonts w:ascii="Times New Roman" w:hAnsi="Times New Roman" w:cs="Times New Roman"/>
                <w:b/>
                <w:i/>
                <w:sz w:val="20"/>
                <w:szCs w:val="20"/>
                <w:lang w:val="bg-BG"/>
              </w:rPr>
            </w:pPr>
            <w:r w:rsidRPr="001E4AD2">
              <w:rPr>
                <w:rFonts w:ascii="Times New Roman" w:hAnsi="Times New Roman" w:cs="Times New Roman"/>
                <w:b/>
                <w:i/>
                <w:sz w:val="20"/>
                <w:szCs w:val="20"/>
                <w:lang w:val="bg-BG"/>
              </w:rPr>
              <w:t>ХОББ</w:t>
            </w:r>
          </w:p>
        </w:tc>
        <w:tc>
          <w:tcPr>
            <w:tcW w:w="931"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11 (</w:t>
            </w:r>
            <w:r w:rsidRPr="001E4AD2">
              <w:rPr>
                <w:rFonts w:ascii="Times New Roman" w:hAnsi="Times New Roman" w:cs="Times New Roman"/>
                <w:sz w:val="20"/>
                <w:szCs w:val="20"/>
              </w:rPr>
              <w:t>13</w:t>
            </w:r>
            <w:r w:rsidRPr="001E4AD2">
              <w:rPr>
                <w:rFonts w:ascii="Times New Roman" w:hAnsi="Times New Roman" w:cs="Times New Roman"/>
                <w:sz w:val="20"/>
                <w:szCs w:val="20"/>
                <w:lang w:val="bg-BG"/>
              </w:rPr>
              <w:t>.9%)</w:t>
            </w:r>
          </w:p>
        </w:tc>
        <w:tc>
          <w:tcPr>
            <w:tcW w:w="1143"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27 (</w:t>
            </w:r>
            <w:r w:rsidRPr="001E4AD2">
              <w:rPr>
                <w:rFonts w:ascii="Times New Roman" w:hAnsi="Times New Roman" w:cs="Times New Roman"/>
                <w:sz w:val="20"/>
                <w:szCs w:val="20"/>
              </w:rPr>
              <w:t>12</w:t>
            </w:r>
            <w:r w:rsidRPr="001E4AD2">
              <w:rPr>
                <w:rFonts w:ascii="Times New Roman" w:hAnsi="Times New Roman" w:cs="Times New Roman"/>
                <w:sz w:val="20"/>
                <w:szCs w:val="20"/>
                <w:lang w:val="bg-BG"/>
              </w:rPr>
              <w:t>.</w:t>
            </w:r>
            <w:r w:rsidRPr="001E4AD2">
              <w:rPr>
                <w:rFonts w:ascii="Times New Roman" w:hAnsi="Times New Roman" w:cs="Times New Roman"/>
                <w:sz w:val="20"/>
                <w:szCs w:val="20"/>
              </w:rPr>
              <w:t>9</w:t>
            </w:r>
            <w:r w:rsidRPr="001E4AD2">
              <w:rPr>
                <w:rFonts w:ascii="Times New Roman" w:hAnsi="Times New Roman" w:cs="Times New Roman"/>
                <w:sz w:val="20"/>
                <w:szCs w:val="20"/>
                <w:lang w:val="bg-BG"/>
              </w:rPr>
              <w:t>%)</w:t>
            </w:r>
          </w:p>
        </w:tc>
        <w:tc>
          <w:tcPr>
            <w:tcW w:w="578"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0.044</w:t>
            </w:r>
          </w:p>
        </w:tc>
        <w:tc>
          <w:tcPr>
            <w:tcW w:w="1082"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0.833</w:t>
            </w:r>
          </w:p>
        </w:tc>
      </w:tr>
      <w:tr w:rsidR="001E1019" w:rsidRPr="001E4AD2" w:rsidTr="001E4AD2">
        <w:trPr>
          <w:trHeight w:val="435"/>
        </w:trPr>
        <w:tc>
          <w:tcPr>
            <w:tcW w:w="1265" w:type="pct"/>
            <w:tcBorders>
              <w:top w:val="single" w:sz="4" w:space="0" w:color="auto"/>
              <w:left w:val="single" w:sz="4" w:space="0" w:color="auto"/>
              <w:bottom w:val="single" w:sz="4" w:space="0" w:color="auto"/>
              <w:right w:val="single" w:sz="4" w:space="0" w:color="auto"/>
            </w:tcBorders>
            <w:hideMark/>
          </w:tcPr>
          <w:p w:rsidR="001E1019" w:rsidRPr="001E4AD2" w:rsidRDefault="00B22D5A" w:rsidP="001E4AD2">
            <w:pPr>
              <w:spacing w:line="276" w:lineRule="auto"/>
              <w:ind w:left="-113" w:right="-115"/>
              <w:rPr>
                <w:rFonts w:ascii="Times New Roman" w:hAnsi="Times New Roman" w:cs="Times New Roman"/>
                <w:b/>
                <w:i/>
                <w:sz w:val="20"/>
                <w:szCs w:val="20"/>
                <w:lang w:val="bg-BG"/>
              </w:rPr>
            </w:pPr>
            <w:r w:rsidRPr="001E4AD2">
              <w:rPr>
                <w:rFonts w:ascii="Times New Roman" w:hAnsi="Times New Roman" w:cs="Times New Roman"/>
                <w:b/>
                <w:i/>
                <w:sz w:val="20"/>
                <w:szCs w:val="20"/>
                <w:lang w:val="bg-BG"/>
              </w:rPr>
              <w:t>ЗД</w:t>
            </w:r>
          </w:p>
        </w:tc>
        <w:tc>
          <w:tcPr>
            <w:tcW w:w="931"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35 (</w:t>
            </w:r>
            <w:r w:rsidRPr="001E4AD2">
              <w:rPr>
                <w:rFonts w:ascii="Times New Roman" w:hAnsi="Times New Roman" w:cs="Times New Roman"/>
                <w:sz w:val="20"/>
                <w:szCs w:val="20"/>
              </w:rPr>
              <w:t>44</w:t>
            </w:r>
            <w:r w:rsidRPr="001E4AD2">
              <w:rPr>
                <w:rFonts w:ascii="Times New Roman" w:hAnsi="Times New Roman" w:cs="Times New Roman"/>
                <w:sz w:val="20"/>
                <w:szCs w:val="20"/>
                <w:lang w:val="bg-BG"/>
              </w:rPr>
              <w:t>.</w:t>
            </w:r>
            <w:r w:rsidRPr="001E4AD2">
              <w:rPr>
                <w:rFonts w:ascii="Times New Roman" w:hAnsi="Times New Roman" w:cs="Times New Roman"/>
                <w:sz w:val="20"/>
                <w:szCs w:val="20"/>
              </w:rPr>
              <w:t>3</w:t>
            </w:r>
            <w:r w:rsidRPr="001E4AD2">
              <w:rPr>
                <w:rFonts w:ascii="Times New Roman" w:hAnsi="Times New Roman" w:cs="Times New Roman"/>
                <w:sz w:val="20"/>
                <w:szCs w:val="20"/>
                <w:lang w:val="bg-BG"/>
              </w:rPr>
              <w:t>%)</w:t>
            </w:r>
          </w:p>
        </w:tc>
        <w:tc>
          <w:tcPr>
            <w:tcW w:w="1143"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83 (39.9%)</w:t>
            </w:r>
          </w:p>
        </w:tc>
        <w:tc>
          <w:tcPr>
            <w:tcW w:w="578"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0.458</w:t>
            </w:r>
          </w:p>
        </w:tc>
        <w:tc>
          <w:tcPr>
            <w:tcW w:w="1082" w:type="pct"/>
            <w:tcBorders>
              <w:top w:val="single" w:sz="4" w:space="0" w:color="auto"/>
              <w:left w:val="single" w:sz="4" w:space="0" w:color="auto"/>
              <w:bottom w:val="single" w:sz="4" w:space="0" w:color="auto"/>
              <w:right w:val="single" w:sz="4" w:space="0" w:color="auto"/>
            </w:tcBorders>
            <w:hideMark/>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0.499</w:t>
            </w:r>
          </w:p>
        </w:tc>
      </w:tr>
      <w:tr w:rsidR="001E1019" w:rsidRPr="001E4AD2" w:rsidTr="001E4AD2">
        <w:trPr>
          <w:trHeight w:val="630"/>
        </w:trPr>
        <w:tc>
          <w:tcPr>
            <w:tcW w:w="1265" w:type="pct"/>
            <w:tcBorders>
              <w:top w:val="single" w:sz="4" w:space="0" w:color="auto"/>
              <w:left w:val="single" w:sz="4" w:space="0" w:color="auto"/>
              <w:bottom w:val="single" w:sz="4" w:space="0" w:color="auto"/>
              <w:right w:val="single" w:sz="4" w:space="0" w:color="auto"/>
            </w:tcBorders>
          </w:tcPr>
          <w:p w:rsidR="001E1019" w:rsidRPr="001E4AD2" w:rsidRDefault="001E1019" w:rsidP="001E4AD2">
            <w:pPr>
              <w:spacing w:line="276" w:lineRule="auto"/>
              <w:ind w:left="-113" w:right="-115"/>
              <w:rPr>
                <w:rFonts w:ascii="Times New Roman" w:hAnsi="Times New Roman" w:cs="Times New Roman"/>
                <w:b/>
                <w:i/>
                <w:sz w:val="20"/>
                <w:szCs w:val="20"/>
                <w:lang w:val="bg-BG"/>
              </w:rPr>
            </w:pPr>
            <w:r w:rsidRPr="001E4AD2">
              <w:rPr>
                <w:rFonts w:ascii="Times New Roman" w:hAnsi="Times New Roman" w:cs="Times New Roman"/>
                <w:b/>
                <w:i/>
                <w:sz w:val="20"/>
                <w:szCs w:val="20"/>
                <w:lang w:val="bg-BG"/>
              </w:rPr>
              <w:t>Анемия</w:t>
            </w:r>
          </w:p>
        </w:tc>
        <w:tc>
          <w:tcPr>
            <w:tcW w:w="931" w:type="pct"/>
            <w:tcBorders>
              <w:top w:val="single" w:sz="4" w:space="0" w:color="auto"/>
              <w:left w:val="single" w:sz="4" w:space="0" w:color="auto"/>
              <w:bottom w:val="single" w:sz="4" w:space="0" w:color="auto"/>
              <w:right w:val="single" w:sz="4" w:space="0" w:color="auto"/>
            </w:tcBorders>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23 (2</w:t>
            </w:r>
            <w:r w:rsidRPr="001E4AD2">
              <w:rPr>
                <w:rFonts w:ascii="Times New Roman" w:hAnsi="Times New Roman" w:cs="Times New Roman"/>
                <w:sz w:val="20"/>
                <w:szCs w:val="20"/>
              </w:rPr>
              <w:t>9</w:t>
            </w:r>
            <w:r w:rsidRPr="001E4AD2">
              <w:rPr>
                <w:rFonts w:ascii="Times New Roman" w:hAnsi="Times New Roman" w:cs="Times New Roman"/>
                <w:sz w:val="20"/>
                <w:szCs w:val="20"/>
                <w:lang w:val="bg-BG"/>
              </w:rPr>
              <w:t>.1%)</w:t>
            </w:r>
          </w:p>
        </w:tc>
        <w:tc>
          <w:tcPr>
            <w:tcW w:w="1143" w:type="pct"/>
            <w:tcBorders>
              <w:top w:val="single" w:sz="4" w:space="0" w:color="auto"/>
              <w:left w:val="single" w:sz="4" w:space="0" w:color="auto"/>
              <w:bottom w:val="single" w:sz="4" w:space="0" w:color="auto"/>
              <w:right w:val="single" w:sz="4" w:space="0" w:color="auto"/>
            </w:tcBorders>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62 (29.8%)</w:t>
            </w:r>
          </w:p>
        </w:tc>
        <w:tc>
          <w:tcPr>
            <w:tcW w:w="578" w:type="pct"/>
            <w:tcBorders>
              <w:top w:val="single" w:sz="4" w:space="0" w:color="auto"/>
              <w:left w:val="single" w:sz="4" w:space="0" w:color="auto"/>
              <w:bottom w:val="single" w:sz="4" w:space="0" w:color="auto"/>
              <w:right w:val="single" w:sz="4" w:space="0" w:color="auto"/>
            </w:tcBorders>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0.019</w:t>
            </w:r>
          </w:p>
        </w:tc>
        <w:tc>
          <w:tcPr>
            <w:tcW w:w="1082" w:type="pct"/>
          </w:tcPr>
          <w:p w:rsidR="001E1019" w:rsidRPr="001E4AD2" w:rsidRDefault="001E1019" w:rsidP="001E4AD2">
            <w:pPr>
              <w:spacing w:line="276" w:lineRule="auto"/>
              <w:ind w:left="-113" w:right="-115"/>
              <w:jc w:val="center"/>
              <w:rPr>
                <w:rFonts w:ascii="Times New Roman" w:hAnsi="Times New Roman" w:cs="Times New Roman"/>
                <w:sz w:val="20"/>
                <w:szCs w:val="20"/>
                <w:lang w:val="bg-BG"/>
              </w:rPr>
            </w:pPr>
            <w:r w:rsidRPr="001E4AD2">
              <w:rPr>
                <w:rFonts w:ascii="Times New Roman" w:hAnsi="Times New Roman" w:cs="Times New Roman"/>
                <w:sz w:val="20"/>
                <w:szCs w:val="20"/>
                <w:lang w:val="bg-BG"/>
              </w:rPr>
              <w:t>0.890</w:t>
            </w:r>
          </w:p>
        </w:tc>
      </w:tr>
    </w:tbl>
    <w:p w:rsidR="001E1019" w:rsidRPr="004F3D7A" w:rsidRDefault="001E1019" w:rsidP="001E1019">
      <w:pPr>
        <w:spacing w:line="276" w:lineRule="auto"/>
        <w:jc w:val="both"/>
        <w:rPr>
          <w:rFonts w:ascii="Times New Roman" w:hAnsi="Times New Roman" w:cs="Times New Roman"/>
          <w:b/>
        </w:rPr>
      </w:pPr>
    </w:p>
    <w:p w:rsidR="001E1019" w:rsidRPr="004F3D7A" w:rsidRDefault="00B22D5A" w:rsidP="001E1019">
      <w:pPr>
        <w:spacing w:line="276" w:lineRule="auto"/>
        <w:jc w:val="both"/>
        <w:rPr>
          <w:rFonts w:ascii="Times New Roman" w:hAnsi="Times New Roman" w:cs="Times New Roman"/>
          <w:b/>
        </w:rPr>
      </w:pPr>
      <w:r w:rsidRPr="004F3D7A">
        <w:rPr>
          <w:rFonts w:ascii="Times New Roman" w:hAnsi="Times New Roman" w:cs="Times New Roman"/>
          <w:b/>
          <w:lang w:val="bg-BG"/>
        </w:rPr>
        <w:t>Фигура</w:t>
      </w:r>
      <w:r w:rsidR="001E1019" w:rsidRPr="004F3D7A">
        <w:rPr>
          <w:rFonts w:ascii="Times New Roman" w:hAnsi="Times New Roman" w:cs="Times New Roman"/>
          <w:b/>
          <w:lang w:val="bg-BG"/>
        </w:rPr>
        <w:t xml:space="preserve"> 6</w:t>
      </w:r>
      <w:r w:rsidR="001E1019" w:rsidRPr="004F3D7A">
        <w:rPr>
          <w:rFonts w:ascii="Times New Roman" w:hAnsi="Times New Roman" w:cs="Times New Roman"/>
          <w:b/>
        </w:rPr>
        <w:t>.</w:t>
      </w:r>
      <w:r w:rsidR="001E1019" w:rsidRPr="004F3D7A">
        <w:rPr>
          <w:rFonts w:ascii="Times New Roman" w:hAnsi="Times New Roman" w:cs="Times New Roman"/>
          <w:b/>
          <w:lang w:val="bg-BG"/>
        </w:rPr>
        <w:t xml:space="preserve"> Разпределение на коморбидностите сред жените със СНрФИ и СНзФИ</w:t>
      </w:r>
      <w:r w:rsidR="001E1019" w:rsidRPr="004F3D7A">
        <w:rPr>
          <w:rFonts w:ascii="Times New Roman" w:hAnsi="Times New Roman" w:cs="Times New Roman"/>
          <w:b/>
        </w:rPr>
        <w:t xml:space="preserve"> </w:t>
      </w:r>
    </w:p>
    <w:p w:rsidR="001E1019" w:rsidRPr="004F3D7A" w:rsidRDefault="00B22D5A" w:rsidP="001E1019">
      <w:pPr>
        <w:spacing w:line="276" w:lineRule="auto"/>
        <w:jc w:val="both"/>
        <w:rPr>
          <w:rFonts w:ascii="Times New Roman" w:hAnsi="Times New Roman" w:cs="Times New Roman"/>
          <w:b/>
        </w:rPr>
      </w:pPr>
      <w:r w:rsidRPr="004F3D7A">
        <w:rPr>
          <w:noProof/>
        </w:rPr>
        <w:drawing>
          <wp:inline distT="0" distB="0" distL="0" distR="0" wp14:anchorId="171FC72D" wp14:editId="3928C8BD">
            <wp:extent cx="3848100" cy="22669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1019" w:rsidRPr="004F3D7A" w:rsidRDefault="001E1019" w:rsidP="001E1019">
      <w:pPr>
        <w:spacing w:line="276" w:lineRule="auto"/>
        <w:jc w:val="both"/>
        <w:rPr>
          <w:rFonts w:ascii="Times New Roman" w:hAnsi="Times New Roman" w:cs="Times New Roman"/>
        </w:rPr>
      </w:pPr>
    </w:p>
    <w:p w:rsidR="001E1019" w:rsidRPr="004F3D7A" w:rsidRDefault="00F444C6" w:rsidP="001E1019">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На </w:t>
      </w:r>
      <w:r w:rsidRPr="004F3D7A">
        <w:rPr>
          <w:rFonts w:ascii="Times New Roman" w:hAnsi="Times New Roman" w:cs="Times New Roman"/>
          <w:b/>
          <w:i/>
          <w:lang w:val="bg-BG"/>
        </w:rPr>
        <w:t>Таблица 14</w:t>
      </w:r>
      <w:r w:rsidR="001E1019" w:rsidRPr="004F3D7A">
        <w:rPr>
          <w:rFonts w:ascii="Times New Roman" w:hAnsi="Times New Roman" w:cs="Times New Roman"/>
          <w:lang w:val="bg-BG"/>
        </w:rPr>
        <w:t xml:space="preserve"> и </w:t>
      </w:r>
      <w:r w:rsidRPr="004F3D7A">
        <w:rPr>
          <w:rFonts w:ascii="Times New Roman" w:hAnsi="Times New Roman" w:cs="Times New Roman"/>
          <w:b/>
          <w:i/>
          <w:lang w:val="bg-BG"/>
        </w:rPr>
        <w:t>Фигур</w:t>
      </w:r>
      <w:r w:rsidR="001E1019" w:rsidRPr="004F3D7A">
        <w:rPr>
          <w:rFonts w:ascii="Times New Roman" w:hAnsi="Times New Roman" w:cs="Times New Roman"/>
          <w:b/>
          <w:i/>
          <w:lang w:val="bg-BG"/>
        </w:rPr>
        <w:t>а 7</w:t>
      </w:r>
      <w:r w:rsidR="001E1019" w:rsidRPr="004F3D7A">
        <w:rPr>
          <w:rFonts w:ascii="Times New Roman" w:hAnsi="Times New Roman" w:cs="Times New Roman"/>
          <w:lang w:val="bg-BG"/>
        </w:rPr>
        <w:t xml:space="preserve"> не се откриват значими разлики в коморбидностите при мъже със СНзФИ и СНрФИ. </w:t>
      </w:r>
    </w:p>
    <w:p w:rsidR="001E1019" w:rsidRPr="004F3D7A" w:rsidRDefault="001E1019" w:rsidP="001E1019">
      <w:pPr>
        <w:spacing w:line="276" w:lineRule="auto"/>
        <w:jc w:val="both"/>
        <w:rPr>
          <w:rFonts w:ascii="Times New Roman" w:hAnsi="Times New Roman" w:cs="Times New Roman"/>
        </w:rPr>
      </w:pPr>
    </w:p>
    <w:p w:rsidR="001054CF" w:rsidRDefault="001054CF">
      <w:pPr>
        <w:rPr>
          <w:rFonts w:ascii="Times New Roman" w:hAnsi="Times New Roman" w:cs="Times New Roman"/>
          <w:b/>
          <w:i/>
          <w:lang w:val="bg-BG"/>
        </w:rPr>
      </w:pPr>
      <w:r>
        <w:rPr>
          <w:rFonts w:ascii="Times New Roman" w:hAnsi="Times New Roman" w:cs="Times New Roman"/>
          <w:b/>
          <w:i/>
          <w:lang w:val="bg-BG"/>
        </w:rPr>
        <w:br w:type="page"/>
      </w:r>
    </w:p>
    <w:p w:rsidR="001E1019" w:rsidRPr="004F3D7A" w:rsidRDefault="001E1019" w:rsidP="001E1019">
      <w:pPr>
        <w:spacing w:line="276" w:lineRule="auto"/>
        <w:jc w:val="both"/>
        <w:rPr>
          <w:rFonts w:ascii="Times New Roman" w:hAnsi="Times New Roman" w:cs="Times New Roman"/>
          <w:b/>
          <w:i/>
          <w:lang w:val="bg-BG"/>
        </w:rPr>
      </w:pPr>
      <w:r w:rsidRPr="004F3D7A">
        <w:rPr>
          <w:rFonts w:ascii="Times New Roman" w:hAnsi="Times New Roman" w:cs="Times New Roman"/>
          <w:b/>
          <w:i/>
          <w:lang w:val="bg-BG"/>
        </w:rPr>
        <w:lastRenderedPageBreak/>
        <w:t>Таблица</w:t>
      </w:r>
      <w:r w:rsidR="00F444C6" w:rsidRPr="004F3D7A">
        <w:rPr>
          <w:rFonts w:ascii="Times New Roman" w:hAnsi="Times New Roman" w:cs="Times New Roman"/>
          <w:b/>
          <w:i/>
        </w:rPr>
        <w:t xml:space="preserve"> 14</w:t>
      </w:r>
      <w:r w:rsidRPr="004F3D7A">
        <w:rPr>
          <w:rFonts w:ascii="Times New Roman" w:hAnsi="Times New Roman" w:cs="Times New Roman"/>
          <w:b/>
          <w:i/>
        </w:rPr>
        <w:t xml:space="preserve">. </w:t>
      </w:r>
      <w:r w:rsidRPr="004F3D7A">
        <w:rPr>
          <w:rFonts w:ascii="Times New Roman" w:hAnsi="Times New Roman" w:cs="Times New Roman"/>
          <w:b/>
          <w:i/>
          <w:lang w:val="bg-BG"/>
        </w:rPr>
        <w:t xml:space="preserve">Разпределение на коморбидностите сред мъже със СНрФИ и СНзФИ </w:t>
      </w:r>
    </w:p>
    <w:tbl>
      <w:tblPr>
        <w:tblStyle w:val="TableGrid"/>
        <w:tblW w:w="5061" w:type="pct"/>
        <w:tblLook w:val="04A0" w:firstRow="1" w:lastRow="0" w:firstColumn="1" w:lastColumn="0" w:noHBand="0" w:noVBand="1"/>
      </w:tblPr>
      <w:tblGrid>
        <w:gridCol w:w="1688"/>
        <w:gridCol w:w="1270"/>
        <w:gridCol w:w="1291"/>
        <w:gridCol w:w="709"/>
        <w:gridCol w:w="1230"/>
      </w:tblGrid>
      <w:tr w:rsidR="001E1019" w:rsidRPr="001054CF" w:rsidTr="001054CF">
        <w:trPr>
          <w:trHeight w:val="524"/>
        </w:trPr>
        <w:tc>
          <w:tcPr>
            <w:tcW w:w="1364"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both"/>
              <w:rPr>
                <w:rFonts w:ascii="Times New Roman" w:hAnsi="Times New Roman" w:cs="Times New Roman"/>
                <w:b/>
                <w:sz w:val="20"/>
                <w:szCs w:val="20"/>
                <w:lang w:val="bg-BG"/>
              </w:rPr>
            </w:pPr>
            <w:r w:rsidRPr="001054CF">
              <w:rPr>
                <w:rFonts w:ascii="Times New Roman" w:hAnsi="Times New Roman" w:cs="Times New Roman"/>
                <w:b/>
                <w:sz w:val="20"/>
                <w:szCs w:val="20"/>
                <w:lang w:val="bg-BG"/>
              </w:rPr>
              <w:t xml:space="preserve">Коморбидности </w:t>
            </w:r>
          </w:p>
        </w:tc>
        <w:tc>
          <w:tcPr>
            <w:tcW w:w="1026"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b/>
                <w:sz w:val="20"/>
                <w:szCs w:val="20"/>
                <w:lang w:val="bg-BG"/>
              </w:rPr>
            </w:pPr>
            <w:r w:rsidRPr="001054CF">
              <w:rPr>
                <w:rFonts w:ascii="Times New Roman" w:hAnsi="Times New Roman" w:cs="Times New Roman"/>
                <w:b/>
                <w:sz w:val="20"/>
                <w:szCs w:val="20"/>
                <w:lang w:val="bg-BG"/>
              </w:rPr>
              <w:t>СНрФИ</w:t>
            </w:r>
          </w:p>
        </w:tc>
        <w:tc>
          <w:tcPr>
            <w:tcW w:w="1043"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b/>
                <w:sz w:val="20"/>
                <w:szCs w:val="20"/>
                <w:lang w:val="bg-BG"/>
              </w:rPr>
            </w:pPr>
            <w:r w:rsidRPr="001054CF">
              <w:rPr>
                <w:rFonts w:ascii="Times New Roman" w:hAnsi="Times New Roman" w:cs="Times New Roman"/>
                <w:b/>
                <w:sz w:val="20"/>
                <w:szCs w:val="20"/>
                <w:lang w:val="bg-BG"/>
              </w:rPr>
              <w:t>СНзФИ</w:t>
            </w:r>
          </w:p>
        </w:tc>
        <w:tc>
          <w:tcPr>
            <w:tcW w:w="573"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b/>
                <w:sz w:val="20"/>
                <w:szCs w:val="20"/>
              </w:rPr>
            </w:pPr>
            <w:r w:rsidRPr="001054CF">
              <w:rPr>
                <w:rFonts w:ascii="Times New Roman" w:hAnsi="Times New Roman" w:cs="Times New Roman"/>
                <w:b/>
                <w:color w:val="000000" w:themeColor="text1"/>
                <w:sz w:val="20"/>
                <w:szCs w:val="20"/>
              </w:rPr>
              <w:t>χ 2</w:t>
            </w:r>
          </w:p>
        </w:tc>
        <w:tc>
          <w:tcPr>
            <w:tcW w:w="994"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b/>
                <w:sz w:val="20"/>
                <w:szCs w:val="20"/>
              </w:rPr>
            </w:pPr>
            <w:r w:rsidRPr="001054CF">
              <w:rPr>
                <w:rFonts w:ascii="Times New Roman" w:hAnsi="Times New Roman" w:cs="Times New Roman"/>
                <w:b/>
                <w:sz w:val="20"/>
                <w:szCs w:val="20"/>
                <w:lang w:val="bg-BG"/>
              </w:rPr>
              <w:t>Р (ниво на значимост)</w:t>
            </w:r>
          </w:p>
        </w:tc>
      </w:tr>
      <w:tr w:rsidR="001E1019" w:rsidRPr="001054CF" w:rsidTr="001054CF">
        <w:trPr>
          <w:trHeight w:val="262"/>
        </w:trPr>
        <w:tc>
          <w:tcPr>
            <w:tcW w:w="1364" w:type="pct"/>
            <w:tcBorders>
              <w:top w:val="single" w:sz="4" w:space="0" w:color="auto"/>
              <w:left w:val="single" w:sz="4" w:space="0" w:color="auto"/>
              <w:bottom w:val="single" w:sz="4" w:space="0" w:color="auto"/>
              <w:right w:val="single" w:sz="4" w:space="0" w:color="auto"/>
            </w:tcBorders>
          </w:tcPr>
          <w:p w:rsidR="001E1019" w:rsidRPr="001054CF" w:rsidRDefault="001E1019"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Мъже (всички)</w:t>
            </w:r>
          </w:p>
        </w:tc>
        <w:tc>
          <w:tcPr>
            <w:tcW w:w="1026" w:type="pct"/>
            <w:tcBorders>
              <w:top w:val="single" w:sz="4" w:space="0" w:color="auto"/>
              <w:left w:val="single" w:sz="4" w:space="0" w:color="auto"/>
              <w:bottom w:val="single" w:sz="4" w:space="0" w:color="auto"/>
              <w:right w:val="single" w:sz="4" w:space="0" w:color="auto"/>
            </w:tcBorders>
          </w:tcPr>
          <w:p w:rsidR="001E1019" w:rsidRPr="001054CF" w:rsidRDefault="001E1019" w:rsidP="003D18B0">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lang w:val="bg-BG"/>
              </w:rPr>
              <w:t>118 (47.6%)</w:t>
            </w:r>
          </w:p>
        </w:tc>
        <w:tc>
          <w:tcPr>
            <w:tcW w:w="1043" w:type="pct"/>
            <w:tcBorders>
              <w:top w:val="single" w:sz="4" w:space="0" w:color="auto"/>
              <w:left w:val="single" w:sz="4" w:space="0" w:color="auto"/>
              <w:bottom w:val="single" w:sz="4" w:space="0" w:color="auto"/>
              <w:right w:val="single" w:sz="4" w:space="0" w:color="auto"/>
            </w:tcBorders>
          </w:tcPr>
          <w:p w:rsidR="001E1019" w:rsidRPr="001054CF" w:rsidRDefault="001E1019" w:rsidP="003D18B0">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lang w:val="bg-BG"/>
              </w:rPr>
              <w:t>130 (52.4%)</w:t>
            </w:r>
          </w:p>
        </w:tc>
        <w:tc>
          <w:tcPr>
            <w:tcW w:w="573" w:type="pct"/>
            <w:tcBorders>
              <w:top w:val="single" w:sz="4" w:space="0" w:color="auto"/>
              <w:left w:val="single" w:sz="4" w:space="0" w:color="auto"/>
              <w:bottom w:val="single" w:sz="4" w:space="0" w:color="auto"/>
              <w:right w:val="single" w:sz="4" w:space="0" w:color="auto"/>
            </w:tcBorders>
          </w:tcPr>
          <w:p w:rsidR="001E1019" w:rsidRPr="001054CF" w:rsidRDefault="001E1019" w:rsidP="003D18B0">
            <w:pPr>
              <w:spacing w:line="276" w:lineRule="auto"/>
              <w:jc w:val="center"/>
              <w:rPr>
                <w:rFonts w:ascii="Times New Roman" w:hAnsi="Times New Roman" w:cs="Times New Roman"/>
                <w:color w:val="000000" w:themeColor="text1"/>
                <w:sz w:val="20"/>
                <w:szCs w:val="20"/>
              </w:rPr>
            </w:pPr>
          </w:p>
        </w:tc>
        <w:tc>
          <w:tcPr>
            <w:tcW w:w="994" w:type="pct"/>
            <w:tcBorders>
              <w:top w:val="single" w:sz="4" w:space="0" w:color="auto"/>
              <w:left w:val="single" w:sz="4" w:space="0" w:color="auto"/>
              <w:bottom w:val="single" w:sz="4" w:space="0" w:color="auto"/>
              <w:right w:val="single" w:sz="4" w:space="0" w:color="auto"/>
            </w:tcBorders>
          </w:tcPr>
          <w:p w:rsidR="001E1019" w:rsidRPr="001054CF" w:rsidRDefault="001E1019" w:rsidP="003D18B0">
            <w:pPr>
              <w:spacing w:line="276" w:lineRule="auto"/>
              <w:jc w:val="center"/>
              <w:rPr>
                <w:rFonts w:ascii="Times New Roman" w:hAnsi="Times New Roman" w:cs="Times New Roman"/>
                <w:sz w:val="20"/>
                <w:szCs w:val="20"/>
                <w:lang w:val="bg-BG"/>
              </w:rPr>
            </w:pPr>
          </w:p>
        </w:tc>
      </w:tr>
      <w:tr w:rsidR="001E1019" w:rsidRPr="001054CF" w:rsidTr="001054CF">
        <w:trPr>
          <w:trHeight w:val="352"/>
        </w:trPr>
        <w:tc>
          <w:tcPr>
            <w:tcW w:w="1364" w:type="pct"/>
            <w:tcBorders>
              <w:top w:val="single" w:sz="4" w:space="0" w:color="auto"/>
              <w:left w:val="single" w:sz="4" w:space="0" w:color="auto"/>
              <w:bottom w:val="single" w:sz="4" w:space="0" w:color="auto"/>
              <w:right w:val="single" w:sz="4" w:space="0" w:color="auto"/>
            </w:tcBorders>
            <w:hideMark/>
          </w:tcPr>
          <w:p w:rsidR="001E1019" w:rsidRPr="001054CF" w:rsidRDefault="00F444C6"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АХ</w:t>
            </w:r>
            <w:r w:rsidR="001E1019" w:rsidRPr="001054CF">
              <w:rPr>
                <w:rFonts w:ascii="Times New Roman" w:hAnsi="Times New Roman" w:cs="Times New Roman"/>
                <w:b/>
                <w:i/>
                <w:sz w:val="20"/>
                <w:szCs w:val="20"/>
                <w:lang w:val="bg-BG"/>
              </w:rPr>
              <w:t xml:space="preserve"> </w:t>
            </w:r>
          </w:p>
        </w:tc>
        <w:tc>
          <w:tcPr>
            <w:tcW w:w="1026"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lang w:val="bg-BG"/>
              </w:rPr>
              <w:t xml:space="preserve">49 </w:t>
            </w:r>
            <w:r w:rsidRPr="001054CF">
              <w:rPr>
                <w:rFonts w:ascii="Times New Roman" w:hAnsi="Times New Roman" w:cs="Times New Roman"/>
                <w:sz w:val="20"/>
                <w:szCs w:val="20"/>
              </w:rPr>
              <w:t>(4</w:t>
            </w:r>
            <w:r w:rsidRPr="001054CF">
              <w:rPr>
                <w:rFonts w:ascii="Times New Roman" w:hAnsi="Times New Roman" w:cs="Times New Roman"/>
                <w:sz w:val="20"/>
                <w:szCs w:val="20"/>
                <w:lang w:val="bg-BG"/>
              </w:rPr>
              <w:t>1</w:t>
            </w:r>
            <w:r w:rsidRPr="001054CF">
              <w:rPr>
                <w:rFonts w:ascii="Times New Roman" w:hAnsi="Times New Roman" w:cs="Times New Roman"/>
                <w:sz w:val="20"/>
                <w:szCs w:val="20"/>
              </w:rPr>
              <w:t>.</w:t>
            </w:r>
            <w:r w:rsidRPr="001054CF">
              <w:rPr>
                <w:rFonts w:ascii="Times New Roman" w:hAnsi="Times New Roman" w:cs="Times New Roman"/>
                <w:sz w:val="20"/>
                <w:szCs w:val="20"/>
                <w:lang w:val="bg-BG"/>
              </w:rPr>
              <w:t>5</w:t>
            </w:r>
            <w:r w:rsidRPr="001054CF">
              <w:rPr>
                <w:rFonts w:ascii="Times New Roman" w:hAnsi="Times New Roman" w:cs="Times New Roman"/>
                <w:sz w:val="20"/>
                <w:szCs w:val="20"/>
              </w:rPr>
              <w:t>%)</w:t>
            </w:r>
          </w:p>
        </w:tc>
        <w:tc>
          <w:tcPr>
            <w:tcW w:w="1043"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lang w:val="bg-BG"/>
              </w:rPr>
              <w:t>63</w:t>
            </w:r>
            <w:r w:rsidRPr="001054CF">
              <w:rPr>
                <w:rFonts w:ascii="Times New Roman" w:hAnsi="Times New Roman" w:cs="Times New Roman"/>
                <w:sz w:val="20"/>
                <w:szCs w:val="20"/>
              </w:rPr>
              <w:t xml:space="preserve"> (</w:t>
            </w:r>
            <w:r w:rsidRPr="001054CF">
              <w:rPr>
                <w:rFonts w:ascii="Times New Roman" w:hAnsi="Times New Roman" w:cs="Times New Roman"/>
                <w:sz w:val="20"/>
                <w:szCs w:val="20"/>
                <w:lang w:val="bg-BG"/>
              </w:rPr>
              <w:t>48</w:t>
            </w:r>
            <w:r w:rsidRPr="001054CF">
              <w:rPr>
                <w:rFonts w:ascii="Times New Roman" w:hAnsi="Times New Roman" w:cs="Times New Roman"/>
                <w:sz w:val="20"/>
                <w:szCs w:val="20"/>
              </w:rPr>
              <w:t>.</w:t>
            </w:r>
            <w:r w:rsidRPr="001054CF">
              <w:rPr>
                <w:rFonts w:ascii="Times New Roman" w:hAnsi="Times New Roman" w:cs="Times New Roman"/>
                <w:sz w:val="20"/>
                <w:szCs w:val="20"/>
                <w:lang w:val="bg-BG"/>
              </w:rPr>
              <w:t>5</w:t>
            </w:r>
            <w:r w:rsidRPr="001054CF">
              <w:rPr>
                <w:rFonts w:ascii="Times New Roman" w:hAnsi="Times New Roman" w:cs="Times New Roman"/>
                <w:sz w:val="20"/>
                <w:szCs w:val="20"/>
              </w:rPr>
              <w:t>%)</w:t>
            </w:r>
          </w:p>
        </w:tc>
        <w:tc>
          <w:tcPr>
            <w:tcW w:w="573"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rPr>
              <w:t>1.202</w:t>
            </w:r>
          </w:p>
        </w:tc>
        <w:tc>
          <w:tcPr>
            <w:tcW w:w="994"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rPr>
              <w:t>0.273</w:t>
            </w:r>
          </w:p>
        </w:tc>
      </w:tr>
      <w:tr w:rsidR="00F444C6" w:rsidRPr="001054CF" w:rsidTr="001054CF">
        <w:trPr>
          <w:trHeight w:val="352"/>
        </w:trPr>
        <w:tc>
          <w:tcPr>
            <w:tcW w:w="1364"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both"/>
              <w:rPr>
                <w:rFonts w:ascii="Times New Roman" w:hAnsi="Times New Roman" w:cs="Times New Roman"/>
                <w:b/>
                <w:i/>
                <w:sz w:val="20"/>
                <w:szCs w:val="20"/>
              </w:rPr>
            </w:pPr>
            <w:r w:rsidRPr="001054CF">
              <w:rPr>
                <w:rFonts w:ascii="Times New Roman" w:hAnsi="Times New Roman" w:cs="Times New Roman"/>
                <w:b/>
                <w:i/>
                <w:color w:val="000000" w:themeColor="text1"/>
                <w:sz w:val="20"/>
                <w:szCs w:val="20"/>
                <w:lang w:val="bg-BG"/>
              </w:rPr>
              <w:t xml:space="preserve">ХБН, </w:t>
            </w:r>
            <w:r w:rsidRPr="001054CF">
              <w:rPr>
                <w:rFonts w:ascii="Times New Roman" w:hAnsi="Times New Roman" w:cs="Times New Roman"/>
                <w:b/>
                <w:i/>
                <w:color w:val="000000" w:themeColor="text1"/>
                <w:sz w:val="20"/>
                <w:szCs w:val="20"/>
              </w:rPr>
              <w:t xml:space="preserve">eGFR&lt;30 </w:t>
            </w:r>
            <w:r w:rsidRPr="001054CF">
              <w:rPr>
                <w:rFonts w:ascii="Times New Roman" w:eastAsia="Times New Roman" w:hAnsi="Times New Roman" w:cs="Times New Roman"/>
                <w:b/>
                <w:i/>
                <w:sz w:val="20"/>
                <w:szCs w:val="20"/>
                <w:lang w:eastAsia="ja-JP"/>
              </w:rPr>
              <w:t>ml/min/m</w:t>
            </w:r>
            <w:r w:rsidRPr="001054CF">
              <w:rPr>
                <w:rFonts w:ascii="Times New Roman" w:eastAsia="Times New Roman" w:hAnsi="Times New Roman" w:cs="Times New Roman"/>
                <w:b/>
                <w:i/>
                <w:sz w:val="20"/>
                <w:szCs w:val="20"/>
                <w:vertAlign w:val="superscript"/>
                <w:lang w:eastAsia="ja-JP"/>
              </w:rPr>
              <w:t>2</w:t>
            </w:r>
          </w:p>
        </w:tc>
        <w:tc>
          <w:tcPr>
            <w:tcW w:w="1026"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rPr>
              <w:t>13 (</w:t>
            </w:r>
            <w:r w:rsidRPr="001054CF">
              <w:rPr>
                <w:rFonts w:ascii="Times New Roman" w:hAnsi="Times New Roman" w:cs="Times New Roman"/>
                <w:sz w:val="20"/>
                <w:szCs w:val="20"/>
                <w:lang w:val="bg-BG"/>
              </w:rPr>
              <w:t>11</w:t>
            </w:r>
            <w:r w:rsidRPr="001054CF">
              <w:rPr>
                <w:rFonts w:ascii="Times New Roman" w:hAnsi="Times New Roman" w:cs="Times New Roman"/>
                <w:sz w:val="20"/>
                <w:szCs w:val="20"/>
              </w:rPr>
              <w:t>.</w:t>
            </w:r>
            <w:r w:rsidRPr="001054CF">
              <w:rPr>
                <w:rFonts w:ascii="Times New Roman" w:hAnsi="Times New Roman" w:cs="Times New Roman"/>
                <w:sz w:val="20"/>
                <w:szCs w:val="20"/>
                <w:lang w:val="bg-BG"/>
              </w:rPr>
              <w:t>0</w:t>
            </w:r>
            <w:r w:rsidRPr="001054CF">
              <w:rPr>
                <w:rFonts w:ascii="Times New Roman" w:hAnsi="Times New Roman" w:cs="Times New Roman"/>
                <w:sz w:val="20"/>
                <w:szCs w:val="20"/>
              </w:rPr>
              <w:t>%)</w:t>
            </w:r>
          </w:p>
        </w:tc>
        <w:tc>
          <w:tcPr>
            <w:tcW w:w="1043"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rPr>
              <w:t>10 (</w:t>
            </w:r>
            <w:r w:rsidRPr="001054CF">
              <w:rPr>
                <w:rFonts w:ascii="Times New Roman" w:hAnsi="Times New Roman" w:cs="Times New Roman"/>
                <w:sz w:val="20"/>
                <w:szCs w:val="20"/>
                <w:lang w:val="bg-BG"/>
              </w:rPr>
              <w:t>7</w:t>
            </w:r>
            <w:r w:rsidRPr="001054CF">
              <w:rPr>
                <w:rFonts w:ascii="Times New Roman" w:hAnsi="Times New Roman" w:cs="Times New Roman"/>
                <w:sz w:val="20"/>
                <w:szCs w:val="20"/>
              </w:rPr>
              <w:t>.</w:t>
            </w:r>
            <w:r w:rsidRPr="001054CF">
              <w:rPr>
                <w:rFonts w:ascii="Times New Roman" w:hAnsi="Times New Roman" w:cs="Times New Roman"/>
                <w:sz w:val="20"/>
                <w:szCs w:val="20"/>
                <w:lang w:val="bg-BG"/>
              </w:rPr>
              <w:t>7</w:t>
            </w:r>
            <w:r w:rsidRPr="001054CF">
              <w:rPr>
                <w:rFonts w:ascii="Times New Roman" w:hAnsi="Times New Roman" w:cs="Times New Roman"/>
                <w:sz w:val="20"/>
                <w:szCs w:val="20"/>
              </w:rPr>
              <w:t>%)</w:t>
            </w:r>
          </w:p>
        </w:tc>
        <w:tc>
          <w:tcPr>
            <w:tcW w:w="573"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rPr>
              <w:t>0.</w:t>
            </w:r>
            <w:r w:rsidRPr="001054CF">
              <w:rPr>
                <w:rFonts w:ascii="Times New Roman" w:hAnsi="Times New Roman" w:cs="Times New Roman"/>
                <w:sz w:val="20"/>
                <w:szCs w:val="20"/>
                <w:lang w:val="bg-BG"/>
              </w:rPr>
              <w:t>813</w:t>
            </w:r>
          </w:p>
        </w:tc>
        <w:tc>
          <w:tcPr>
            <w:tcW w:w="994"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rPr>
              <w:t>0.</w:t>
            </w:r>
            <w:r w:rsidRPr="001054CF">
              <w:rPr>
                <w:rFonts w:ascii="Times New Roman" w:hAnsi="Times New Roman" w:cs="Times New Roman"/>
                <w:sz w:val="20"/>
                <w:szCs w:val="20"/>
                <w:lang w:val="bg-BG"/>
              </w:rPr>
              <w:t>367</w:t>
            </w:r>
          </w:p>
        </w:tc>
      </w:tr>
      <w:tr w:rsidR="00F444C6" w:rsidRPr="001054CF" w:rsidTr="001054CF">
        <w:trPr>
          <w:trHeight w:val="470"/>
        </w:trPr>
        <w:tc>
          <w:tcPr>
            <w:tcW w:w="1364"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 xml:space="preserve">ХБЗ, </w:t>
            </w:r>
            <w:r w:rsidRPr="001054CF">
              <w:rPr>
                <w:rFonts w:ascii="Times New Roman" w:eastAsia="Times New Roman" w:hAnsi="Times New Roman" w:cs="Times New Roman"/>
                <w:b/>
                <w:i/>
                <w:sz w:val="20"/>
                <w:szCs w:val="20"/>
                <w:lang w:eastAsia="ja-JP"/>
              </w:rPr>
              <w:t>eGFR&lt;60</w:t>
            </w:r>
            <w:r w:rsidRPr="001054CF">
              <w:rPr>
                <w:rFonts w:ascii="Times New Roman" w:eastAsia="Times New Roman" w:hAnsi="Times New Roman" w:cs="Times New Roman"/>
                <w:b/>
                <w:i/>
                <w:sz w:val="20"/>
                <w:szCs w:val="20"/>
              </w:rPr>
              <w:t xml:space="preserve"> </w:t>
            </w:r>
            <w:r w:rsidRPr="001054CF">
              <w:rPr>
                <w:rFonts w:ascii="Times New Roman" w:eastAsia="Times New Roman" w:hAnsi="Times New Roman" w:cs="Times New Roman"/>
                <w:b/>
                <w:i/>
                <w:sz w:val="20"/>
                <w:szCs w:val="20"/>
                <w:lang w:eastAsia="ja-JP"/>
              </w:rPr>
              <w:t>ml/min/m</w:t>
            </w:r>
            <w:r w:rsidRPr="001054CF">
              <w:rPr>
                <w:rFonts w:ascii="Times New Roman" w:eastAsia="Times New Roman" w:hAnsi="Times New Roman" w:cs="Times New Roman"/>
                <w:b/>
                <w:i/>
                <w:sz w:val="20"/>
                <w:szCs w:val="20"/>
                <w:vertAlign w:val="superscript"/>
                <w:lang w:eastAsia="ja-JP"/>
              </w:rPr>
              <w:t>2</w:t>
            </w:r>
          </w:p>
        </w:tc>
        <w:tc>
          <w:tcPr>
            <w:tcW w:w="1026"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55 (46.6%)</w:t>
            </w:r>
          </w:p>
        </w:tc>
        <w:tc>
          <w:tcPr>
            <w:tcW w:w="1043"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60 (46.2%)</w:t>
            </w:r>
          </w:p>
        </w:tc>
        <w:tc>
          <w:tcPr>
            <w:tcW w:w="573"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0.005</w:t>
            </w:r>
          </w:p>
        </w:tc>
        <w:tc>
          <w:tcPr>
            <w:tcW w:w="994" w:type="pct"/>
            <w:tcBorders>
              <w:top w:val="single" w:sz="4" w:space="0" w:color="auto"/>
              <w:left w:val="single" w:sz="4" w:space="0" w:color="auto"/>
              <w:bottom w:val="single" w:sz="4" w:space="0" w:color="auto"/>
              <w:right w:val="single" w:sz="4" w:space="0" w:color="auto"/>
            </w:tcBorders>
            <w:hideMark/>
          </w:tcPr>
          <w:p w:rsidR="00F444C6" w:rsidRPr="001054CF" w:rsidRDefault="00F444C6" w:rsidP="00F444C6">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0.943</w:t>
            </w:r>
          </w:p>
        </w:tc>
      </w:tr>
      <w:tr w:rsidR="001E1019" w:rsidRPr="001054CF" w:rsidTr="001054CF">
        <w:trPr>
          <w:trHeight w:val="352"/>
        </w:trPr>
        <w:tc>
          <w:tcPr>
            <w:tcW w:w="1364"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ХОББ</w:t>
            </w:r>
          </w:p>
        </w:tc>
        <w:tc>
          <w:tcPr>
            <w:tcW w:w="1026"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22 (18.6%)</w:t>
            </w:r>
          </w:p>
        </w:tc>
        <w:tc>
          <w:tcPr>
            <w:tcW w:w="1043"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17 (13.1%)</w:t>
            </w:r>
          </w:p>
        </w:tc>
        <w:tc>
          <w:tcPr>
            <w:tcW w:w="573"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1.447</w:t>
            </w:r>
          </w:p>
        </w:tc>
        <w:tc>
          <w:tcPr>
            <w:tcW w:w="994"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0.229</w:t>
            </w:r>
          </w:p>
        </w:tc>
      </w:tr>
      <w:tr w:rsidR="001E1019" w:rsidRPr="001054CF" w:rsidTr="001054CF">
        <w:trPr>
          <w:trHeight w:val="352"/>
        </w:trPr>
        <w:tc>
          <w:tcPr>
            <w:tcW w:w="1364" w:type="pct"/>
            <w:tcBorders>
              <w:top w:val="single" w:sz="4" w:space="0" w:color="auto"/>
              <w:left w:val="single" w:sz="4" w:space="0" w:color="auto"/>
              <w:bottom w:val="single" w:sz="4" w:space="0" w:color="auto"/>
              <w:right w:val="single" w:sz="4" w:space="0" w:color="auto"/>
            </w:tcBorders>
            <w:hideMark/>
          </w:tcPr>
          <w:p w:rsidR="001E1019" w:rsidRPr="001054CF" w:rsidRDefault="00F444C6"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ЗД</w:t>
            </w:r>
          </w:p>
        </w:tc>
        <w:tc>
          <w:tcPr>
            <w:tcW w:w="1026"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43 (36.4%)</w:t>
            </w:r>
          </w:p>
        </w:tc>
        <w:tc>
          <w:tcPr>
            <w:tcW w:w="1043"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53 (40.1%)</w:t>
            </w:r>
          </w:p>
        </w:tc>
        <w:tc>
          <w:tcPr>
            <w:tcW w:w="573"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0.418</w:t>
            </w:r>
          </w:p>
        </w:tc>
        <w:tc>
          <w:tcPr>
            <w:tcW w:w="994" w:type="pct"/>
            <w:tcBorders>
              <w:top w:val="single" w:sz="4" w:space="0" w:color="auto"/>
              <w:left w:val="single" w:sz="4" w:space="0" w:color="auto"/>
              <w:bottom w:val="single" w:sz="4" w:space="0" w:color="auto"/>
              <w:right w:val="single" w:sz="4" w:space="0" w:color="auto"/>
            </w:tcBorders>
            <w:hideMark/>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0.518</w:t>
            </w:r>
          </w:p>
        </w:tc>
      </w:tr>
      <w:tr w:rsidR="001E1019" w:rsidRPr="001054CF" w:rsidTr="001054CF">
        <w:trPr>
          <w:trHeight w:val="346"/>
        </w:trPr>
        <w:tc>
          <w:tcPr>
            <w:tcW w:w="1364" w:type="pct"/>
            <w:tcBorders>
              <w:top w:val="single" w:sz="4" w:space="0" w:color="auto"/>
              <w:left w:val="single" w:sz="4" w:space="0" w:color="auto"/>
              <w:bottom w:val="single" w:sz="4" w:space="0" w:color="auto"/>
              <w:right w:val="single" w:sz="4" w:space="0" w:color="auto"/>
            </w:tcBorders>
          </w:tcPr>
          <w:p w:rsidR="001E1019" w:rsidRPr="001054CF" w:rsidRDefault="001E1019"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 xml:space="preserve">Анемия </w:t>
            </w:r>
          </w:p>
        </w:tc>
        <w:tc>
          <w:tcPr>
            <w:tcW w:w="1026" w:type="pct"/>
            <w:tcBorders>
              <w:top w:val="single" w:sz="4" w:space="0" w:color="auto"/>
              <w:left w:val="single" w:sz="4" w:space="0" w:color="auto"/>
              <w:bottom w:val="single" w:sz="4" w:space="0" w:color="auto"/>
              <w:right w:val="single" w:sz="4" w:space="0" w:color="auto"/>
            </w:tcBorders>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39 (33.1%)</w:t>
            </w:r>
          </w:p>
        </w:tc>
        <w:tc>
          <w:tcPr>
            <w:tcW w:w="1043" w:type="pct"/>
            <w:tcBorders>
              <w:top w:val="single" w:sz="4" w:space="0" w:color="auto"/>
              <w:left w:val="single" w:sz="4" w:space="0" w:color="auto"/>
              <w:bottom w:val="single" w:sz="4" w:space="0" w:color="auto"/>
              <w:right w:val="single" w:sz="4" w:space="0" w:color="auto"/>
            </w:tcBorders>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37 (28.5%)</w:t>
            </w:r>
          </w:p>
        </w:tc>
        <w:tc>
          <w:tcPr>
            <w:tcW w:w="573" w:type="pct"/>
            <w:tcBorders>
              <w:top w:val="single" w:sz="4" w:space="0" w:color="auto"/>
              <w:left w:val="single" w:sz="4" w:space="0" w:color="auto"/>
              <w:bottom w:val="single" w:sz="4" w:space="0" w:color="auto"/>
              <w:right w:val="single" w:sz="4" w:space="0" w:color="auto"/>
            </w:tcBorders>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0.613</w:t>
            </w:r>
          </w:p>
        </w:tc>
        <w:tc>
          <w:tcPr>
            <w:tcW w:w="994" w:type="pct"/>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0.434</w:t>
            </w:r>
          </w:p>
        </w:tc>
      </w:tr>
    </w:tbl>
    <w:p w:rsidR="001E1019" w:rsidRPr="004F3D7A" w:rsidRDefault="001E1019" w:rsidP="001E1019">
      <w:pPr>
        <w:spacing w:line="276" w:lineRule="auto"/>
        <w:jc w:val="both"/>
        <w:rPr>
          <w:rFonts w:ascii="Times New Roman" w:hAnsi="Times New Roman" w:cs="Times New Roman"/>
        </w:rPr>
      </w:pPr>
    </w:p>
    <w:p w:rsidR="001E1019" w:rsidRPr="004F3D7A" w:rsidRDefault="00F444C6" w:rsidP="001E1019">
      <w:pPr>
        <w:spacing w:line="276" w:lineRule="auto"/>
        <w:jc w:val="both"/>
        <w:rPr>
          <w:rFonts w:ascii="Times New Roman" w:hAnsi="Times New Roman" w:cs="Times New Roman"/>
          <w:b/>
          <w:i/>
        </w:rPr>
      </w:pPr>
      <w:r w:rsidRPr="004F3D7A">
        <w:rPr>
          <w:rFonts w:ascii="Times New Roman" w:hAnsi="Times New Roman" w:cs="Times New Roman"/>
          <w:b/>
          <w:i/>
          <w:lang w:val="bg-BG"/>
        </w:rPr>
        <w:t>Фигур</w:t>
      </w:r>
      <w:r w:rsidR="001E1019" w:rsidRPr="004F3D7A">
        <w:rPr>
          <w:rFonts w:ascii="Times New Roman" w:hAnsi="Times New Roman" w:cs="Times New Roman"/>
          <w:b/>
          <w:i/>
          <w:lang w:val="bg-BG"/>
        </w:rPr>
        <w:t>а</w:t>
      </w:r>
      <w:r w:rsidR="001E1019" w:rsidRPr="004F3D7A">
        <w:rPr>
          <w:rFonts w:ascii="Times New Roman" w:hAnsi="Times New Roman" w:cs="Times New Roman"/>
          <w:b/>
          <w:i/>
        </w:rPr>
        <w:t xml:space="preserve"> 7.</w:t>
      </w:r>
      <w:r w:rsidRPr="004F3D7A">
        <w:rPr>
          <w:rFonts w:ascii="Times New Roman" w:hAnsi="Times New Roman" w:cs="Times New Roman"/>
          <w:b/>
          <w:i/>
          <w:lang w:val="bg-BG"/>
        </w:rPr>
        <w:t xml:space="preserve"> </w:t>
      </w:r>
      <w:r w:rsidR="001E1019" w:rsidRPr="004F3D7A">
        <w:rPr>
          <w:rFonts w:ascii="Times New Roman" w:hAnsi="Times New Roman" w:cs="Times New Roman"/>
          <w:b/>
          <w:i/>
          <w:lang w:val="bg-BG"/>
        </w:rPr>
        <w:t xml:space="preserve">Разпределение на коморбидностите сред мъже със СНрФИ и СНзФИ </w:t>
      </w:r>
      <w:r w:rsidR="001E1019" w:rsidRPr="004F3D7A">
        <w:rPr>
          <w:rFonts w:ascii="Times New Roman" w:hAnsi="Times New Roman" w:cs="Times New Roman"/>
          <w:b/>
          <w:i/>
        </w:rPr>
        <w:t xml:space="preserve"> </w:t>
      </w:r>
    </w:p>
    <w:p w:rsidR="001E1019" w:rsidRPr="004F3D7A" w:rsidRDefault="00F444C6" w:rsidP="001E1019">
      <w:pPr>
        <w:spacing w:line="276" w:lineRule="auto"/>
        <w:jc w:val="both"/>
        <w:rPr>
          <w:rFonts w:ascii="Times New Roman" w:hAnsi="Times New Roman" w:cs="Times New Roman"/>
          <w:b/>
          <w:i/>
        </w:rPr>
      </w:pPr>
      <w:r w:rsidRPr="004F3D7A">
        <w:rPr>
          <w:noProof/>
        </w:rPr>
        <w:drawing>
          <wp:inline distT="0" distB="0" distL="0" distR="0" wp14:anchorId="4FB3C1CF" wp14:editId="3E1F0B06">
            <wp:extent cx="3914775" cy="22383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1019" w:rsidRPr="004F3D7A" w:rsidRDefault="001E1019" w:rsidP="001E1019">
      <w:pPr>
        <w:spacing w:line="276" w:lineRule="auto"/>
        <w:jc w:val="both"/>
        <w:rPr>
          <w:rFonts w:ascii="Times New Roman" w:hAnsi="Times New Roman" w:cs="Times New Roman"/>
        </w:rPr>
      </w:pPr>
    </w:p>
    <w:p w:rsidR="00F444C6" w:rsidRPr="004F3D7A" w:rsidRDefault="001E1019" w:rsidP="00F444C6">
      <w:pPr>
        <w:spacing w:line="276" w:lineRule="auto"/>
        <w:jc w:val="both"/>
        <w:rPr>
          <w:rFonts w:ascii="Times New Roman" w:hAnsi="Times New Roman" w:cs="Times New Roman"/>
          <w:lang w:val="bg-BG"/>
        </w:rPr>
      </w:pPr>
      <w:r w:rsidRPr="004F3D7A">
        <w:rPr>
          <w:rFonts w:ascii="Times New Roman" w:hAnsi="Times New Roman" w:cs="Times New Roman"/>
          <w:lang w:val="bg-BG"/>
        </w:rPr>
        <w:lastRenderedPageBreak/>
        <w:t>При анализ на комо</w:t>
      </w:r>
      <w:r w:rsidR="00F444C6" w:rsidRPr="004F3D7A">
        <w:rPr>
          <w:rFonts w:ascii="Times New Roman" w:hAnsi="Times New Roman" w:cs="Times New Roman"/>
          <w:lang w:val="bg-BG"/>
        </w:rPr>
        <w:t xml:space="preserve">рбидностите от </w:t>
      </w:r>
      <w:r w:rsidR="00F444C6" w:rsidRPr="004F3D7A">
        <w:rPr>
          <w:rFonts w:ascii="Times New Roman" w:hAnsi="Times New Roman" w:cs="Times New Roman"/>
          <w:b/>
          <w:i/>
          <w:lang w:val="bg-BG"/>
        </w:rPr>
        <w:t>Таблица 15</w:t>
      </w:r>
      <w:r w:rsidRPr="004F3D7A">
        <w:rPr>
          <w:rFonts w:ascii="Times New Roman" w:hAnsi="Times New Roman" w:cs="Times New Roman"/>
          <w:lang w:val="bg-BG"/>
        </w:rPr>
        <w:t xml:space="preserve"> и </w:t>
      </w:r>
      <w:r w:rsidR="00F444C6" w:rsidRPr="004F3D7A">
        <w:rPr>
          <w:rFonts w:ascii="Times New Roman" w:hAnsi="Times New Roman" w:cs="Times New Roman"/>
          <w:b/>
          <w:i/>
          <w:lang w:val="bg-BG"/>
        </w:rPr>
        <w:t>Фигура</w:t>
      </w:r>
      <w:r w:rsidRPr="004F3D7A">
        <w:rPr>
          <w:rFonts w:ascii="Times New Roman" w:hAnsi="Times New Roman" w:cs="Times New Roman"/>
          <w:b/>
          <w:i/>
          <w:lang w:val="bg-BG"/>
        </w:rPr>
        <w:t xml:space="preserve"> 8</w:t>
      </w:r>
      <w:r w:rsidRPr="004F3D7A">
        <w:rPr>
          <w:rFonts w:ascii="Times New Roman" w:hAnsi="Times New Roman" w:cs="Times New Roman"/>
          <w:lang w:val="bg-BG"/>
        </w:rPr>
        <w:t xml:space="preserve"> жените със СНзФИ</w:t>
      </w:r>
      <w:r w:rsidRPr="004F3D7A">
        <w:rPr>
          <w:rFonts w:ascii="Times New Roman" w:hAnsi="Times New Roman" w:cs="Times New Roman"/>
        </w:rPr>
        <w:t xml:space="preserve"> </w:t>
      </w:r>
      <w:r w:rsidR="00F444C6" w:rsidRPr="004F3D7A">
        <w:rPr>
          <w:rFonts w:ascii="Times New Roman" w:hAnsi="Times New Roman" w:cs="Times New Roman"/>
          <w:lang w:val="bg-BG"/>
        </w:rPr>
        <w:t>са</w:t>
      </w:r>
      <w:r w:rsidRPr="004F3D7A">
        <w:rPr>
          <w:rFonts w:ascii="Times New Roman" w:hAnsi="Times New Roman" w:cs="Times New Roman"/>
          <w:lang w:val="bg-BG"/>
        </w:rPr>
        <w:t xml:space="preserve"> значимо по-често с хронично бъбречно заболяване, спрямо мъже</w:t>
      </w:r>
      <w:r w:rsidR="00F444C6" w:rsidRPr="004F3D7A">
        <w:rPr>
          <w:rFonts w:ascii="Times New Roman" w:hAnsi="Times New Roman" w:cs="Times New Roman"/>
          <w:lang w:val="bg-BG"/>
        </w:rPr>
        <w:t>те</w:t>
      </w:r>
      <w:r w:rsidRPr="004F3D7A">
        <w:rPr>
          <w:rFonts w:ascii="Times New Roman" w:hAnsi="Times New Roman" w:cs="Times New Roman"/>
          <w:lang w:val="bg-BG"/>
        </w:rPr>
        <w:t xml:space="preserve"> със СНзФИ.</w:t>
      </w:r>
      <w:r w:rsidR="00F444C6" w:rsidRPr="004F3D7A">
        <w:rPr>
          <w:rFonts w:ascii="Times New Roman" w:hAnsi="Times New Roman" w:cs="Times New Roman"/>
          <w:lang w:val="bg-BG"/>
        </w:rPr>
        <w:t xml:space="preserve"> Не се отчитат значими разлики при останалите изследвани коморбидности.</w:t>
      </w:r>
    </w:p>
    <w:p w:rsidR="001054CF" w:rsidRDefault="001054CF" w:rsidP="001E1019">
      <w:pPr>
        <w:spacing w:line="276" w:lineRule="auto"/>
        <w:jc w:val="both"/>
        <w:rPr>
          <w:rFonts w:ascii="Times New Roman" w:hAnsi="Times New Roman" w:cs="Times New Roman"/>
          <w:b/>
          <w:i/>
          <w:lang w:val="bg-BG"/>
        </w:rPr>
      </w:pPr>
    </w:p>
    <w:p w:rsidR="001E1019" w:rsidRPr="004F3D7A" w:rsidRDefault="001E1019" w:rsidP="001E1019">
      <w:pPr>
        <w:spacing w:line="276" w:lineRule="auto"/>
        <w:jc w:val="both"/>
        <w:rPr>
          <w:rFonts w:ascii="Times New Roman" w:hAnsi="Times New Roman" w:cs="Times New Roman"/>
          <w:b/>
          <w:i/>
        </w:rPr>
      </w:pPr>
      <w:r w:rsidRPr="004F3D7A">
        <w:rPr>
          <w:rFonts w:ascii="Times New Roman" w:hAnsi="Times New Roman" w:cs="Times New Roman"/>
          <w:b/>
          <w:i/>
          <w:lang w:val="bg-BG"/>
        </w:rPr>
        <w:t>Таблица</w:t>
      </w:r>
      <w:r w:rsidR="00F444C6" w:rsidRPr="004F3D7A">
        <w:rPr>
          <w:rFonts w:ascii="Times New Roman" w:hAnsi="Times New Roman" w:cs="Times New Roman"/>
          <w:b/>
          <w:i/>
        </w:rPr>
        <w:t xml:space="preserve"> 15</w:t>
      </w:r>
      <w:r w:rsidRPr="004F3D7A">
        <w:rPr>
          <w:rFonts w:ascii="Times New Roman" w:hAnsi="Times New Roman" w:cs="Times New Roman"/>
          <w:b/>
          <w:i/>
        </w:rPr>
        <w:t>.</w:t>
      </w:r>
      <w:r w:rsidRPr="004F3D7A">
        <w:rPr>
          <w:rFonts w:ascii="Times New Roman" w:hAnsi="Times New Roman" w:cs="Times New Roman"/>
          <w:b/>
          <w:i/>
          <w:lang w:val="bg-BG"/>
        </w:rPr>
        <w:t xml:space="preserve"> Разпределение на коморбидностите сред пациентите със СНзФИ, според техния пол </w:t>
      </w:r>
      <w:r w:rsidRPr="004F3D7A">
        <w:rPr>
          <w:rFonts w:ascii="Times New Roman" w:hAnsi="Times New Roman" w:cs="Times New Roman"/>
          <w:b/>
          <w:i/>
        </w:rPr>
        <w:t xml:space="preserve"> </w:t>
      </w:r>
    </w:p>
    <w:tbl>
      <w:tblPr>
        <w:tblStyle w:val="TableGrid"/>
        <w:tblW w:w="5127" w:type="pct"/>
        <w:tblLook w:val="04A0" w:firstRow="1" w:lastRow="0" w:firstColumn="1" w:lastColumn="0" w:noHBand="0" w:noVBand="1"/>
      </w:tblPr>
      <w:tblGrid>
        <w:gridCol w:w="1649"/>
        <w:gridCol w:w="1324"/>
        <w:gridCol w:w="1311"/>
        <w:gridCol w:w="693"/>
        <w:gridCol w:w="1291"/>
      </w:tblGrid>
      <w:tr w:rsidR="001E1019" w:rsidRPr="001054CF" w:rsidTr="001054CF">
        <w:trPr>
          <w:trHeight w:val="859"/>
        </w:trPr>
        <w:tc>
          <w:tcPr>
            <w:tcW w:w="1315" w:type="pct"/>
          </w:tcPr>
          <w:p w:rsidR="001E1019" w:rsidRPr="001054CF" w:rsidRDefault="001E1019" w:rsidP="001054CF">
            <w:pPr>
              <w:spacing w:line="276" w:lineRule="auto"/>
              <w:ind w:left="-113" w:right="-156"/>
              <w:jc w:val="both"/>
              <w:rPr>
                <w:rFonts w:ascii="Times New Roman" w:hAnsi="Times New Roman" w:cs="Times New Roman"/>
                <w:b/>
                <w:sz w:val="20"/>
                <w:szCs w:val="20"/>
                <w:lang w:val="bg-BG"/>
              </w:rPr>
            </w:pPr>
            <w:r w:rsidRPr="001054CF">
              <w:rPr>
                <w:rFonts w:ascii="Times New Roman" w:hAnsi="Times New Roman" w:cs="Times New Roman"/>
                <w:b/>
                <w:sz w:val="20"/>
                <w:szCs w:val="20"/>
                <w:lang w:val="bg-BG"/>
              </w:rPr>
              <w:t>Коморбидности</w:t>
            </w:r>
          </w:p>
        </w:tc>
        <w:tc>
          <w:tcPr>
            <w:tcW w:w="1056" w:type="pct"/>
          </w:tcPr>
          <w:p w:rsidR="001E1019" w:rsidRPr="001054CF" w:rsidRDefault="001E1019" w:rsidP="001054CF">
            <w:pPr>
              <w:spacing w:line="276" w:lineRule="auto"/>
              <w:ind w:left="-113" w:right="-156"/>
              <w:jc w:val="center"/>
              <w:rPr>
                <w:rFonts w:ascii="Times New Roman" w:hAnsi="Times New Roman" w:cs="Times New Roman"/>
                <w:b/>
                <w:sz w:val="20"/>
                <w:szCs w:val="20"/>
                <w:lang w:val="bg-BG"/>
              </w:rPr>
            </w:pPr>
            <w:r w:rsidRPr="001054CF">
              <w:rPr>
                <w:rFonts w:ascii="Times New Roman" w:hAnsi="Times New Roman" w:cs="Times New Roman"/>
                <w:b/>
                <w:sz w:val="20"/>
                <w:szCs w:val="20"/>
                <w:lang w:val="bg-BG"/>
              </w:rPr>
              <w:t>Жени</w:t>
            </w:r>
          </w:p>
        </w:tc>
        <w:tc>
          <w:tcPr>
            <w:tcW w:w="1046" w:type="pct"/>
          </w:tcPr>
          <w:p w:rsidR="001E1019" w:rsidRPr="001054CF" w:rsidRDefault="001E1019" w:rsidP="001054CF">
            <w:pPr>
              <w:spacing w:line="276" w:lineRule="auto"/>
              <w:ind w:left="-113" w:right="-156"/>
              <w:jc w:val="center"/>
              <w:rPr>
                <w:rFonts w:ascii="Times New Roman" w:hAnsi="Times New Roman" w:cs="Times New Roman"/>
                <w:b/>
                <w:sz w:val="20"/>
                <w:szCs w:val="20"/>
                <w:lang w:val="bg-BG"/>
              </w:rPr>
            </w:pPr>
            <w:r w:rsidRPr="001054CF">
              <w:rPr>
                <w:rFonts w:ascii="Times New Roman" w:hAnsi="Times New Roman" w:cs="Times New Roman"/>
                <w:b/>
                <w:sz w:val="20"/>
                <w:szCs w:val="20"/>
                <w:lang w:val="bg-BG"/>
              </w:rPr>
              <w:t>Мъже</w:t>
            </w:r>
          </w:p>
        </w:tc>
        <w:tc>
          <w:tcPr>
            <w:tcW w:w="553" w:type="pct"/>
          </w:tcPr>
          <w:p w:rsidR="001E1019" w:rsidRPr="001054CF" w:rsidRDefault="001E1019" w:rsidP="001054CF">
            <w:pPr>
              <w:spacing w:line="276" w:lineRule="auto"/>
              <w:ind w:left="-113" w:right="-156"/>
              <w:jc w:val="center"/>
              <w:rPr>
                <w:rFonts w:ascii="Times New Roman" w:hAnsi="Times New Roman" w:cs="Times New Roman"/>
                <w:b/>
                <w:sz w:val="20"/>
                <w:szCs w:val="20"/>
              </w:rPr>
            </w:pPr>
            <w:r w:rsidRPr="001054CF">
              <w:rPr>
                <w:rFonts w:ascii="Times New Roman" w:hAnsi="Times New Roman" w:cs="Times New Roman"/>
                <w:b/>
                <w:color w:val="000000" w:themeColor="text1"/>
                <w:sz w:val="20"/>
                <w:szCs w:val="20"/>
              </w:rPr>
              <w:t>χ 2</w:t>
            </w:r>
          </w:p>
        </w:tc>
        <w:tc>
          <w:tcPr>
            <w:tcW w:w="1031" w:type="pct"/>
          </w:tcPr>
          <w:p w:rsidR="001E1019" w:rsidRPr="001054CF" w:rsidRDefault="001E1019" w:rsidP="001054CF">
            <w:pPr>
              <w:spacing w:line="276" w:lineRule="auto"/>
              <w:ind w:left="-113" w:right="-156"/>
              <w:jc w:val="center"/>
              <w:rPr>
                <w:rFonts w:ascii="Times New Roman" w:hAnsi="Times New Roman" w:cs="Times New Roman"/>
                <w:b/>
                <w:sz w:val="20"/>
                <w:szCs w:val="20"/>
              </w:rPr>
            </w:pPr>
            <w:r w:rsidRPr="001054CF">
              <w:rPr>
                <w:rFonts w:ascii="Times New Roman" w:hAnsi="Times New Roman" w:cs="Times New Roman"/>
                <w:b/>
                <w:sz w:val="20"/>
                <w:szCs w:val="20"/>
                <w:lang w:val="bg-BG"/>
              </w:rPr>
              <w:t>Р (ниво на значимост)</w:t>
            </w:r>
          </w:p>
        </w:tc>
      </w:tr>
      <w:tr w:rsidR="001E1019" w:rsidRPr="001054CF" w:rsidTr="001054CF">
        <w:trPr>
          <w:trHeight w:val="556"/>
        </w:trPr>
        <w:tc>
          <w:tcPr>
            <w:tcW w:w="1315" w:type="pct"/>
          </w:tcPr>
          <w:p w:rsidR="001E1019" w:rsidRPr="001054CF" w:rsidRDefault="001E1019" w:rsidP="001054CF">
            <w:pPr>
              <w:spacing w:line="276" w:lineRule="auto"/>
              <w:ind w:left="-113" w:right="-156"/>
              <w:rPr>
                <w:rFonts w:ascii="Times New Roman" w:hAnsi="Times New Roman" w:cs="Times New Roman"/>
                <w:b/>
                <w:sz w:val="20"/>
                <w:szCs w:val="20"/>
                <w:lang w:val="bg-BG"/>
              </w:rPr>
            </w:pPr>
            <w:r w:rsidRPr="001054CF">
              <w:rPr>
                <w:rFonts w:ascii="Times New Roman" w:hAnsi="Times New Roman" w:cs="Times New Roman"/>
                <w:b/>
                <w:sz w:val="20"/>
                <w:szCs w:val="20"/>
                <w:lang w:val="bg-BG"/>
              </w:rPr>
              <w:t>СНзФИ (всички)</w:t>
            </w:r>
          </w:p>
        </w:tc>
        <w:tc>
          <w:tcPr>
            <w:tcW w:w="1056" w:type="pct"/>
          </w:tcPr>
          <w:p w:rsidR="001E1019" w:rsidRPr="001054CF" w:rsidRDefault="001E1019" w:rsidP="001054CF">
            <w:pPr>
              <w:spacing w:line="276" w:lineRule="auto"/>
              <w:ind w:left="-113" w:right="-156"/>
              <w:jc w:val="center"/>
              <w:rPr>
                <w:rFonts w:ascii="Times New Roman" w:hAnsi="Times New Roman" w:cs="Times New Roman"/>
                <w:sz w:val="20"/>
                <w:szCs w:val="20"/>
              </w:rPr>
            </w:pPr>
            <w:r w:rsidRPr="001054CF">
              <w:rPr>
                <w:rFonts w:ascii="Times New Roman" w:hAnsi="Times New Roman" w:cs="Times New Roman"/>
                <w:sz w:val="20"/>
                <w:szCs w:val="20"/>
                <w:lang w:val="bg-BG"/>
              </w:rPr>
              <w:t>208 (61.5%)</w:t>
            </w:r>
          </w:p>
        </w:tc>
        <w:tc>
          <w:tcPr>
            <w:tcW w:w="1046" w:type="pct"/>
          </w:tcPr>
          <w:p w:rsidR="001E1019" w:rsidRPr="001054CF" w:rsidRDefault="001E1019" w:rsidP="001054CF">
            <w:pPr>
              <w:spacing w:line="276" w:lineRule="auto"/>
              <w:ind w:left="-113" w:right="-156"/>
              <w:jc w:val="center"/>
              <w:rPr>
                <w:rFonts w:ascii="Times New Roman" w:hAnsi="Times New Roman" w:cs="Times New Roman"/>
                <w:sz w:val="20"/>
                <w:szCs w:val="20"/>
              </w:rPr>
            </w:pPr>
            <w:r w:rsidRPr="001054CF">
              <w:rPr>
                <w:rFonts w:ascii="Times New Roman" w:hAnsi="Times New Roman" w:cs="Times New Roman"/>
                <w:sz w:val="20"/>
                <w:szCs w:val="20"/>
                <w:lang w:val="bg-BG"/>
              </w:rPr>
              <w:t>130 (38.5%)</w:t>
            </w:r>
          </w:p>
        </w:tc>
        <w:tc>
          <w:tcPr>
            <w:tcW w:w="553" w:type="pct"/>
          </w:tcPr>
          <w:p w:rsidR="001E1019" w:rsidRPr="001054CF" w:rsidRDefault="001E1019" w:rsidP="001054CF">
            <w:pPr>
              <w:spacing w:line="276" w:lineRule="auto"/>
              <w:ind w:left="-113" w:right="-156"/>
              <w:jc w:val="center"/>
              <w:rPr>
                <w:rFonts w:ascii="Times New Roman" w:hAnsi="Times New Roman" w:cs="Times New Roman"/>
                <w:color w:val="000000" w:themeColor="text1"/>
                <w:sz w:val="20"/>
                <w:szCs w:val="20"/>
              </w:rPr>
            </w:pPr>
          </w:p>
        </w:tc>
        <w:tc>
          <w:tcPr>
            <w:tcW w:w="1031" w:type="pct"/>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p>
        </w:tc>
      </w:tr>
      <w:tr w:rsidR="001E1019" w:rsidRPr="001054CF" w:rsidTr="001054CF">
        <w:trPr>
          <w:trHeight w:val="337"/>
        </w:trPr>
        <w:tc>
          <w:tcPr>
            <w:tcW w:w="1315" w:type="pct"/>
          </w:tcPr>
          <w:p w:rsidR="001E1019" w:rsidRPr="001054CF" w:rsidRDefault="00F444C6" w:rsidP="001054CF">
            <w:pPr>
              <w:spacing w:line="276" w:lineRule="auto"/>
              <w:ind w:left="-113" w:right="-156"/>
              <w:rPr>
                <w:rFonts w:ascii="Times New Roman" w:hAnsi="Times New Roman" w:cs="Times New Roman"/>
                <w:b/>
                <w:sz w:val="20"/>
                <w:szCs w:val="20"/>
                <w:lang w:val="bg-BG"/>
              </w:rPr>
            </w:pPr>
            <w:r w:rsidRPr="001054CF">
              <w:rPr>
                <w:rFonts w:ascii="Times New Roman" w:hAnsi="Times New Roman" w:cs="Times New Roman"/>
                <w:b/>
                <w:sz w:val="20"/>
                <w:szCs w:val="20"/>
                <w:lang w:val="bg-BG"/>
              </w:rPr>
              <w:t>АХ</w:t>
            </w:r>
          </w:p>
        </w:tc>
        <w:tc>
          <w:tcPr>
            <w:tcW w:w="1056" w:type="pct"/>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117 (</w:t>
            </w:r>
            <w:r w:rsidRPr="001054CF">
              <w:rPr>
                <w:rFonts w:ascii="Times New Roman" w:hAnsi="Times New Roman" w:cs="Times New Roman"/>
                <w:sz w:val="20"/>
                <w:szCs w:val="20"/>
              </w:rPr>
              <w:t>56.2</w:t>
            </w:r>
            <w:r w:rsidRPr="001054CF">
              <w:rPr>
                <w:rFonts w:ascii="Times New Roman" w:hAnsi="Times New Roman" w:cs="Times New Roman"/>
                <w:sz w:val="20"/>
                <w:szCs w:val="20"/>
                <w:lang w:val="bg-BG"/>
              </w:rPr>
              <w:t>%)</w:t>
            </w:r>
          </w:p>
        </w:tc>
        <w:tc>
          <w:tcPr>
            <w:tcW w:w="1046" w:type="pct"/>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63 (</w:t>
            </w:r>
            <w:r w:rsidRPr="001054CF">
              <w:rPr>
                <w:rFonts w:ascii="Times New Roman" w:hAnsi="Times New Roman" w:cs="Times New Roman"/>
                <w:sz w:val="20"/>
                <w:szCs w:val="20"/>
              </w:rPr>
              <w:t>48.5</w:t>
            </w:r>
            <w:r w:rsidRPr="001054CF">
              <w:rPr>
                <w:rFonts w:ascii="Times New Roman" w:hAnsi="Times New Roman" w:cs="Times New Roman"/>
                <w:sz w:val="20"/>
                <w:szCs w:val="20"/>
                <w:lang w:val="bg-BG"/>
              </w:rPr>
              <w:t>%)</w:t>
            </w:r>
          </w:p>
        </w:tc>
        <w:tc>
          <w:tcPr>
            <w:tcW w:w="553" w:type="pct"/>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1.949</w:t>
            </w:r>
          </w:p>
        </w:tc>
        <w:tc>
          <w:tcPr>
            <w:tcW w:w="1031" w:type="pct"/>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0.163</w:t>
            </w:r>
          </w:p>
        </w:tc>
      </w:tr>
      <w:tr w:rsidR="00F444C6" w:rsidRPr="001054CF" w:rsidTr="001054CF">
        <w:trPr>
          <w:trHeight w:val="337"/>
        </w:trPr>
        <w:tc>
          <w:tcPr>
            <w:tcW w:w="1315" w:type="pct"/>
          </w:tcPr>
          <w:p w:rsidR="00F444C6" w:rsidRPr="001054CF" w:rsidRDefault="00F444C6" w:rsidP="001054CF">
            <w:pPr>
              <w:spacing w:line="276" w:lineRule="auto"/>
              <w:ind w:left="-113" w:right="-156"/>
              <w:rPr>
                <w:rFonts w:ascii="Times New Roman" w:hAnsi="Times New Roman" w:cs="Times New Roman"/>
                <w:b/>
                <w:sz w:val="20"/>
                <w:szCs w:val="20"/>
              </w:rPr>
            </w:pPr>
            <w:r w:rsidRPr="001054CF">
              <w:rPr>
                <w:rFonts w:ascii="Times New Roman" w:hAnsi="Times New Roman" w:cs="Times New Roman"/>
                <w:b/>
                <w:color w:val="000000" w:themeColor="text1"/>
                <w:sz w:val="20"/>
                <w:szCs w:val="20"/>
                <w:lang w:val="bg-BG"/>
              </w:rPr>
              <w:t xml:space="preserve">ХБН, </w:t>
            </w:r>
            <w:r w:rsidRPr="001054CF">
              <w:rPr>
                <w:rFonts w:ascii="Times New Roman" w:hAnsi="Times New Roman" w:cs="Times New Roman"/>
                <w:b/>
                <w:color w:val="000000" w:themeColor="text1"/>
                <w:sz w:val="20"/>
                <w:szCs w:val="20"/>
              </w:rPr>
              <w:t xml:space="preserve">eGFR&lt;30 </w:t>
            </w:r>
            <w:r w:rsidRPr="001054CF">
              <w:rPr>
                <w:rFonts w:ascii="Times New Roman" w:eastAsia="Times New Roman" w:hAnsi="Times New Roman" w:cs="Times New Roman"/>
                <w:b/>
                <w:sz w:val="20"/>
                <w:szCs w:val="20"/>
                <w:lang w:eastAsia="ja-JP"/>
              </w:rPr>
              <w:t>ml/min/m</w:t>
            </w:r>
            <w:r w:rsidRPr="001054CF">
              <w:rPr>
                <w:rFonts w:ascii="Times New Roman" w:eastAsia="Times New Roman" w:hAnsi="Times New Roman" w:cs="Times New Roman"/>
                <w:b/>
                <w:sz w:val="20"/>
                <w:szCs w:val="20"/>
                <w:vertAlign w:val="superscript"/>
                <w:lang w:eastAsia="ja-JP"/>
              </w:rPr>
              <w:t>2</w:t>
            </w:r>
          </w:p>
        </w:tc>
        <w:tc>
          <w:tcPr>
            <w:tcW w:w="1056" w:type="pct"/>
          </w:tcPr>
          <w:p w:rsidR="00F444C6" w:rsidRPr="001054CF" w:rsidRDefault="00F444C6" w:rsidP="001054CF">
            <w:pPr>
              <w:spacing w:line="276" w:lineRule="auto"/>
              <w:ind w:left="-113" w:right="-156"/>
              <w:jc w:val="center"/>
              <w:rPr>
                <w:rFonts w:ascii="Times New Roman" w:hAnsi="Times New Roman" w:cs="Times New Roman"/>
                <w:sz w:val="20"/>
                <w:szCs w:val="20"/>
              </w:rPr>
            </w:pPr>
            <w:r w:rsidRPr="001054CF">
              <w:rPr>
                <w:rFonts w:ascii="Times New Roman" w:hAnsi="Times New Roman" w:cs="Times New Roman"/>
                <w:sz w:val="20"/>
                <w:szCs w:val="20"/>
              </w:rPr>
              <w:t>29</w:t>
            </w:r>
            <w:r w:rsidRPr="001054CF">
              <w:rPr>
                <w:rFonts w:ascii="Times New Roman" w:hAnsi="Times New Roman" w:cs="Times New Roman"/>
                <w:sz w:val="20"/>
                <w:szCs w:val="20"/>
                <w:lang w:val="bg-BG"/>
              </w:rPr>
              <w:t xml:space="preserve"> (</w:t>
            </w:r>
            <w:r w:rsidRPr="001054CF">
              <w:rPr>
                <w:rFonts w:ascii="Times New Roman" w:hAnsi="Times New Roman" w:cs="Times New Roman"/>
                <w:sz w:val="20"/>
                <w:szCs w:val="20"/>
              </w:rPr>
              <w:t>13.9%</w:t>
            </w:r>
            <w:r w:rsidRPr="001054CF">
              <w:rPr>
                <w:rFonts w:ascii="Times New Roman" w:hAnsi="Times New Roman" w:cs="Times New Roman"/>
                <w:sz w:val="20"/>
                <w:szCs w:val="20"/>
                <w:lang w:val="bg-BG"/>
              </w:rPr>
              <w:t>)</w:t>
            </w:r>
          </w:p>
        </w:tc>
        <w:tc>
          <w:tcPr>
            <w:tcW w:w="1046" w:type="pct"/>
          </w:tcPr>
          <w:p w:rsidR="00F444C6" w:rsidRPr="001054CF" w:rsidRDefault="00F444C6"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10 (</w:t>
            </w:r>
            <w:r w:rsidRPr="001054CF">
              <w:rPr>
                <w:rFonts w:ascii="Times New Roman" w:hAnsi="Times New Roman" w:cs="Times New Roman"/>
                <w:sz w:val="20"/>
                <w:szCs w:val="20"/>
              </w:rPr>
              <w:t>7</w:t>
            </w:r>
            <w:r w:rsidRPr="001054CF">
              <w:rPr>
                <w:rFonts w:ascii="Times New Roman" w:hAnsi="Times New Roman" w:cs="Times New Roman"/>
                <w:sz w:val="20"/>
                <w:szCs w:val="20"/>
                <w:lang w:val="bg-BG"/>
              </w:rPr>
              <w:t>.</w:t>
            </w:r>
            <w:r w:rsidRPr="001054CF">
              <w:rPr>
                <w:rFonts w:ascii="Times New Roman" w:hAnsi="Times New Roman" w:cs="Times New Roman"/>
                <w:sz w:val="20"/>
                <w:szCs w:val="20"/>
              </w:rPr>
              <w:t>7</w:t>
            </w:r>
            <w:r w:rsidRPr="001054CF">
              <w:rPr>
                <w:rFonts w:ascii="Times New Roman" w:hAnsi="Times New Roman" w:cs="Times New Roman"/>
                <w:sz w:val="20"/>
                <w:szCs w:val="20"/>
                <w:lang w:val="bg-BG"/>
              </w:rPr>
              <w:t>%)</w:t>
            </w:r>
          </w:p>
        </w:tc>
        <w:tc>
          <w:tcPr>
            <w:tcW w:w="553" w:type="pct"/>
          </w:tcPr>
          <w:p w:rsidR="00F444C6" w:rsidRPr="001054CF" w:rsidRDefault="00F444C6"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3.062</w:t>
            </w:r>
          </w:p>
        </w:tc>
        <w:tc>
          <w:tcPr>
            <w:tcW w:w="1031" w:type="pct"/>
          </w:tcPr>
          <w:p w:rsidR="00F444C6" w:rsidRPr="001054CF" w:rsidRDefault="00F444C6"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0.080</w:t>
            </w:r>
          </w:p>
        </w:tc>
      </w:tr>
      <w:tr w:rsidR="00F444C6" w:rsidRPr="001054CF" w:rsidTr="001054CF">
        <w:trPr>
          <w:trHeight w:val="490"/>
        </w:trPr>
        <w:tc>
          <w:tcPr>
            <w:tcW w:w="1315" w:type="pct"/>
          </w:tcPr>
          <w:p w:rsidR="00F444C6" w:rsidRPr="001054CF" w:rsidRDefault="00F444C6" w:rsidP="001054CF">
            <w:pPr>
              <w:spacing w:line="276" w:lineRule="auto"/>
              <w:ind w:left="-113" w:right="-156"/>
              <w:rPr>
                <w:rFonts w:ascii="Times New Roman" w:hAnsi="Times New Roman" w:cs="Times New Roman"/>
                <w:b/>
                <w:sz w:val="20"/>
                <w:szCs w:val="20"/>
              </w:rPr>
            </w:pPr>
            <w:r w:rsidRPr="001054CF">
              <w:rPr>
                <w:rFonts w:ascii="Times New Roman" w:hAnsi="Times New Roman" w:cs="Times New Roman"/>
                <w:b/>
                <w:sz w:val="20"/>
                <w:szCs w:val="20"/>
                <w:lang w:val="bg-BG"/>
              </w:rPr>
              <w:t xml:space="preserve">ХБЗ, </w:t>
            </w:r>
            <w:r w:rsidRPr="001054CF">
              <w:rPr>
                <w:rFonts w:ascii="Times New Roman" w:eastAsia="Times New Roman" w:hAnsi="Times New Roman" w:cs="Times New Roman"/>
                <w:b/>
                <w:sz w:val="20"/>
                <w:szCs w:val="20"/>
                <w:lang w:eastAsia="ja-JP"/>
              </w:rPr>
              <w:t>eGFR&lt;60</w:t>
            </w:r>
            <w:r w:rsidRPr="001054CF">
              <w:rPr>
                <w:rFonts w:ascii="Times New Roman" w:eastAsia="Times New Roman" w:hAnsi="Times New Roman" w:cs="Times New Roman"/>
                <w:b/>
                <w:sz w:val="20"/>
                <w:szCs w:val="20"/>
              </w:rPr>
              <w:t xml:space="preserve"> </w:t>
            </w:r>
            <w:r w:rsidRPr="001054CF">
              <w:rPr>
                <w:rFonts w:ascii="Times New Roman" w:eastAsia="Times New Roman" w:hAnsi="Times New Roman" w:cs="Times New Roman"/>
                <w:b/>
                <w:sz w:val="20"/>
                <w:szCs w:val="20"/>
                <w:lang w:eastAsia="ja-JP"/>
              </w:rPr>
              <w:t>ml/min/m</w:t>
            </w:r>
            <w:r w:rsidRPr="001054CF">
              <w:rPr>
                <w:rFonts w:ascii="Times New Roman" w:eastAsia="Times New Roman" w:hAnsi="Times New Roman" w:cs="Times New Roman"/>
                <w:b/>
                <w:sz w:val="20"/>
                <w:szCs w:val="20"/>
                <w:vertAlign w:val="superscript"/>
                <w:lang w:eastAsia="ja-JP"/>
              </w:rPr>
              <w:t>2</w:t>
            </w:r>
          </w:p>
        </w:tc>
        <w:tc>
          <w:tcPr>
            <w:tcW w:w="1056" w:type="pct"/>
          </w:tcPr>
          <w:p w:rsidR="00F444C6" w:rsidRPr="001054CF" w:rsidRDefault="00F444C6"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131 (6</w:t>
            </w:r>
            <w:r w:rsidRPr="001054CF">
              <w:rPr>
                <w:rFonts w:ascii="Times New Roman" w:hAnsi="Times New Roman" w:cs="Times New Roman"/>
                <w:sz w:val="20"/>
                <w:szCs w:val="20"/>
              </w:rPr>
              <w:t>3</w:t>
            </w:r>
            <w:r w:rsidRPr="001054CF">
              <w:rPr>
                <w:rFonts w:ascii="Times New Roman" w:hAnsi="Times New Roman" w:cs="Times New Roman"/>
                <w:sz w:val="20"/>
                <w:szCs w:val="20"/>
                <w:lang w:val="bg-BG"/>
              </w:rPr>
              <w:t>.0%)</w:t>
            </w:r>
          </w:p>
        </w:tc>
        <w:tc>
          <w:tcPr>
            <w:tcW w:w="1046" w:type="pct"/>
          </w:tcPr>
          <w:p w:rsidR="00F444C6" w:rsidRPr="001054CF" w:rsidRDefault="00F444C6"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60 (</w:t>
            </w:r>
            <w:r w:rsidRPr="001054CF">
              <w:rPr>
                <w:rFonts w:ascii="Times New Roman" w:hAnsi="Times New Roman" w:cs="Times New Roman"/>
                <w:sz w:val="20"/>
                <w:szCs w:val="20"/>
              </w:rPr>
              <w:t>46</w:t>
            </w:r>
            <w:r w:rsidRPr="001054CF">
              <w:rPr>
                <w:rFonts w:ascii="Times New Roman" w:hAnsi="Times New Roman" w:cs="Times New Roman"/>
                <w:sz w:val="20"/>
                <w:szCs w:val="20"/>
                <w:lang w:val="bg-BG"/>
              </w:rPr>
              <w:t>.</w:t>
            </w:r>
            <w:r w:rsidRPr="001054CF">
              <w:rPr>
                <w:rFonts w:ascii="Times New Roman" w:hAnsi="Times New Roman" w:cs="Times New Roman"/>
                <w:sz w:val="20"/>
                <w:szCs w:val="20"/>
              </w:rPr>
              <w:t>1</w:t>
            </w:r>
            <w:r w:rsidRPr="001054CF">
              <w:rPr>
                <w:rFonts w:ascii="Times New Roman" w:hAnsi="Times New Roman" w:cs="Times New Roman"/>
                <w:sz w:val="20"/>
                <w:szCs w:val="20"/>
                <w:lang w:val="bg-BG"/>
              </w:rPr>
              <w:t>%)</w:t>
            </w:r>
          </w:p>
        </w:tc>
        <w:tc>
          <w:tcPr>
            <w:tcW w:w="553" w:type="pct"/>
          </w:tcPr>
          <w:p w:rsidR="00F444C6" w:rsidRPr="001054CF" w:rsidRDefault="00F444C6"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9.217</w:t>
            </w:r>
          </w:p>
        </w:tc>
        <w:tc>
          <w:tcPr>
            <w:tcW w:w="1031" w:type="pct"/>
          </w:tcPr>
          <w:p w:rsidR="00F444C6" w:rsidRPr="001054CF" w:rsidRDefault="00F444C6"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color w:val="FF0000"/>
                <w:sz w:val="20"/>
                <w:szCs w:val="20"/>
                <w:lang w:val="bg-BG"/>
              </w:rPr>
              <w:t>0.002</w:t>
            </w:r>
          </w:p>
        </w:tc>
      </w:tr>
      <w:tr w:rsidR="001E1019" w:rsidRPr="001054CF" w:rsidTr="001054CF">
        <w:trPr>
          <w:trHeight w:val="337"/>
        </w:trPr>
        <w:tc>
          <w:tcPr>
            <w:tcW w:w="1315" w:type="pct"/>
          </w:tcPr>
          <w:p w:rsidR="001E1019" w:rsidRPr="001054CF" w:rsidRDefault="001E1019" w:rsidP="001054CF">
            <w:pPr>
              <w:spacing w:line="276" w:lineRule="auto"/>
              <w:ind w:left="-113" w:right="-156"/>
              <w:rPr>
                <w:rFonts w:ascii="Times New Roman" w:hAnsi="Times New Roman" w:cs="Times New Roman"/>
                <w:b/>
                <w:sz w:val="20"/>
                <w:szCs w:val="20"/>
                <w:lang w:val="bg-BG"/>
              </w:rPr>
            </w:pPr>
            <w:r w:rsidRPr="001054CF">
              <w:rPr>
                <w:rFonts w:ascii="Times New Roman" w:hAnsi="Times New Roman" w:cs="Times New Roman"/>
                <w:b/>
                <w:sz w:val="20"/>
                <w:szCs w:val="20"/>
                <w:lang w:val="bg-BG"/>
              </w:rPr>
              <w:t>ХОББ</w:t>
            </w:r>
          </w:p>
        </w:tc>
        <w:tc>
          <w:tcPr>
            <w:tcW w:w="1056" w:type="pct"/>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27 (</w:t>
            </w:r>
            <w:r w:rsidRPr="001054CF">
              <w:rPr>
                <w:rFonts w:ascii="Times New Roman" w:hAnsi="Times New Roman" w:cs="Times New Roman"/>
                <w:sz w:val="20"/>
                <w:szCs w:val="20"/>
              </w:rPr>
              <w:t>13</w:t>
            </w:r>
            <w:r w:rsidRPr="001054CF">
              <w:rPr>
                <w:rFonts w:ascii="Times New Roman" w:hAnsi="Times New Roman" w:cs="Times New Roman"/>
                <w:sz w:val="20"/>
                <w:szCs w:val="20"/>
                <w:lang w:val="bg-BG"/>
              </w:rPr>
              <w:t>.</w:t>
            </w:r>
            <w:r w:rsidRPr="001054CF">
              <w:rPr>
                <w:rFonts w:ascii="Times New Roman" w:hAnsi="Times New Roman" w:cs="Times New Roman"/>
                <w:sz w:val="20"/>
                <w:szCs w:val="20"/>
              </w:rPr>
              <w:t>0</w:t>
            </w:r>
            <w:r w:rsidRPr="001054CF">
              <w:rPr>
                <w:rFonts w:ascii="Times New Roman" w:hAnsi="Times New Roman" w:cs="Times New Roman"/>
                <w:sz w:val="20"/>
                <w:szCs w:val="20"/>
                <w:lang w:val="bg-BG"/>
              </w:rPr>
              <w:t>%)</w:t>
            </w:r>
          </w:p>
        </w:tc>
        <w:tc>
          <w:tcPr>
            <w:tcW w:w="1046" w:type="pct"/>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17 (</w:t>
            </w:r>
            <w:r w:rsidRPr="001054CF">
              <w:rPr>
                <w:rFonts w:ascii="Times New Roman" w:hAnsi="Times New Roman" w:cs="Times New Roman"/>
                <w:sz w:val="20"/>
                <w:szCs w:val="20"/>
              </w:rPr>
              <w:t>13</w:t>
            </w:r>
            <w:r w:rsidRPr="001054CF">
              <w:rPr>
                <w:rFonts w:ascii="Times New Roman" w:hAnsi="Times New Roman" w:cs="Times New Roman"/>
                <w:sz w:val="20"/>
                <w:szCs w:val="20"/>
                <w:lang w:val="bg-BG"/>
              </w:rPr>
              <w:t>.</w:t>
            </w:r>
            <w:r w:rsidRPr="001054CF">
              <w:rPr>
                <w:rFonts w:ascii="Times New Roman" w:hAnsi="Times New Roman" w:cs="Times New Roman"/>
                <w:sz w:val="20"/>
                <w:szCs w:val="20"/>
              </w:rPr>
              <w:t>1</w:t>
            </w:r>
            <w:r w:rsidRPr="001054CF">
              <w:rPr>
                <w:rFonts w:ascii="Times New Roman" w:hAnsi="Times New Roman" w:cs="Times New Roman"/>
                <w:sz w:val="20"/>
                <w:szCs w:val="20"/>
                <w:lang w:val="bg-BG"/>
              </w:rPr>
              <w:t>%)</w:t>
            </w:r>
          </w:p>
        </w:tc>
        <w:tc>
          <w:tcPr>
            <w:tcW w:w="553" w:type="pct"/>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0.001</w:t>
            </w:r>
          </w:p>
        </w:tc>
        <w:tc>
          <w:tcPr>
            <w:tcW w:w="1031" w:type="pct"/>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0.980</w:t>
            </w:r>
          </w:p>
        </w:tc>
      </w:tr>
      <w:tr w:rsidR="001E1019" w:rsidRPr="001054CF" w:rsidTr="001054CF">
        <w:trPr>
          <w:trHeight w:val="337"/>
        </w:trPr>
        <w:tc>
          <w:tcPr>
            <w:tcW w:w="1315" w:type="pct"/>
          </w:tcPr>
          <w:p w:rsidR="001E1019" w:rsidRPr="001054CF" w:rsidRDefault="00F444C6" w:rsidP="001054CF">
            <w:pPr>
              <w:spacing w:line="276" w:lineRule="auto"/>
              <w:ind w:left="-113" w:right="-156"/>
              <w:rPr>
                <w:rFonts w:ascii="Times New Roman" w:hAnsi="Times New Roman" w:cs="Times New Roman"/>
                <w:b/>
                <w:sz w:val="20"/>
                <w:szCs w:val="20"/>
                <w:lang w:val="bg-BG"/>
              </w:rPr>
            </w:pPr>
            <w:r w:rsidRPr="001054CF">
              <w:rPr>
                <w:rFonts w:ascii="Times New Roman" w:hAnsi="Times New Roman" w:cs="Times New Roman"/>
                <w:b/>
                <w:sz w:val="20"/>
                <w:szCs w:val="20"/>
                <w:lang w:val="bg-BG"/>
              </w:rPr>
              <w:t>ЗД</w:t>
            </w:r>
          </w:p>
        </w:tc>
        <w:tc>
          <w:tcPr>
            <w:tcW w:w="1056" w:type="pct"/>
          </w:tcPr>
          <w:p w:rsidR="001E1019" w:rsidRPr="001054CF" w:rsidRDefault="001E1019" w:rsidP="001054CF">
            <w:pPr>
              <w:spacing w:line="276" w:lineRule="auto"/>
              <w:ind w:left="-113" w:right="-156"/>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83 (</w:t>
            </w:r>
            <w:r w:rsidRPr="001054CF">
              <w:rPr>
                <w:rFonts w:ascii="Times New Roman" w:hAnsi="Times New Roman" w:cs="Times New Roman"/>
                <w:color w:val="000000" w:themeColor="text1"/>
                <w:sz w:val="20"/>
                <w:szCs w:val="20"/>
              </w:rPr>
              <w:t>39.9</w:t>
            </w:r>
            <w:r w:rsidRPr="001054CF">
              <w:rPr>
                <w:rFonts w:ascii="Times New Roman" w:hAnsi="Times New Roman" w:cs="Times New Roman"/>
                <w:color w:val="000000" w:themeColor="text1"/>
                <w:sz w:val="20"/>
                <w:szCs w:val="20"/>
                <w:lang w:val="bg-BG"/>
              </w:rPr>
              <w:t>%)</w:t>
            </w:r>
          </w:p>
        </w:tc>
        <w:tc>
          <w:tcPr>
            <w:tcW w:w="1046" w:type="pct"/>
          </w:tcPr>
          <w:p w:rsidR="001E1019" w:rsidRPr="001054CF" w:rsidRDefault="001E1019" w:rsidP="001054CF">
            <w:pPr>
              <w:spacing w:line="276" w:lineRule="auto"/>
              <w:ind w:left="-113" w:right="-156"/>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53 (</w:t>
            </w:r>
            <w:r w:rsidRPr="001054CF">
              <w:rPr>
                <w:rFonts w:ascii="Times New Roman" w:hAnsi="Times New Roman" w:cs="Times New Roman"/>
                <w:color w:val="000000" w:themeColor="text1"/>
                <w:sz w:val="20"/>
                <w:szCs w:val="20"/>
              </w:rPr>
              <w:t>40.1</w:t>
            </w:r>
            <w:r w:rsidRPr="001054CF">
              <w:rPr>
                <w:rFonts w:ascii="Times New Roman" w:hAnsi="Times New Roman" w:cs="Times New Roman"/>
                <w:color w:val="000000" w:themeColor="text1"/>
                <w:sz w:val="20"/>
                <w:szCs w:val="20"/>
                <w:lang w:val="bg-BG"/>
              </w:rPr>
              <w:t>%)</w:t>
            </w:r>
          </w:p>
        </w:tc>
        <w:tc>
          <w:tcPr>
            <w:tcW w:w="553" w:type="pct"/>
          </w:tcPr>
          <w:p w:rsidR="001E1019" w:rsidRPr="001054CF" w:rsidRDefault="001E1019" w:rsidP="001054CF">
            <w:pPr>
              <w:spacing w:line="276" w:lineRule="auto"/>
              <w:ind w:left="-113" w:right="-156"/>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0.025</w:t>
            </w:r>
          </w:p>
        </w:tc>
        <w:tc>
          <w:tcPr>
            <w:tcW w:w="1031" w:type="pct"/>
          </w:tcPr>
          <w:p w:rsidR="001E1019" w:rsidRPr="001054CF" w:rsidRDefault="001E1019" w:rsidP="001054CF">
            <w:pPr>
              <w:spacing w:line="276" w:lineRule="auto"/>
              <w:ind w:left="-113" w:right="-156"/>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0.875</w:t>
            </w:r>
          </w:p>
        </w:tc>
      </w:tr>
      <w:tr w:rsidR="001E1019" w:rsidRPr="001054CF" w:rsidTr="001054CF">
        <w:trPr>
          <w:trHeight w:val="601"/>
        </w:trPr>
        <w:tc>
          <w:tcPr>
            <w:tcW w:w="1315" w:type="pct"/>
            <w:tcBorders>
              <w:top w:val="single" w:sz="4" w:space="0" w:color="auto"/>
              <w:left w:val="single" w:sz="4" w:space="0" w:color="auto"/>
              <w:bottom w:val="single" w:sz="4" w:space="0" w:color="auto"/>
              <w:right w:val="single" w:sz="4" w:space="0" w:color="auto"/>
            </w:tcBorders>
          </w:tcPr>
          <w:p w:rsidR="001E1019" w:rsidRPr="001054CF" w:rsidRDefault="001E1019" w:rsidP="001054CF">
            <w:pPr>
              <w:spacing w:line="276" w:lineRule="auto"/>
              <w:ind w:left="-113" w:right="-156"/>
              <w:rPr>
                <w:rFonts w:ascii="Times New Roman" w:hAnsi="Times New Roman" w:cs="Times New Roman"/>
                <w:b/>
                <w:sz w:val="20"/>
                <w:szCs w:val="20"/>
                <w:lang w:val="bg-BG"/>
              </w:rPr>
            </w:pPr>
            <w:r w:rsidRPr="001054CF">
              <w:rPr>
                <w:rFonts w:ascii="Times New Roman" w:hAnsi="Times New Roman" w:cs="Times New Roman"/>
                <w:b/>
                <w:sz w:val="20"/>
                <w:szCs w:val="20"/>
                <w:lang w:val="bg-BG"/>
              </w:rPr>
              <w:t xml:space="preserve">Анемия </w:t>
            </w:r>
          </w:p>
        </w:tc>
        <w:tc>
          <w:tcPr>
            <w:tcW w:w="1056" w:type="pct"/>
            <w:tcBorders>
              <w:top w:val="single" w:sz="4" w:space="0" w:color="auto"/>
              <w:left w:val="single" w:sz="4" w:space="0" w:color="auto"/>
              <w:bottom w:val="single" w:sz="4" w:space="0" w:color="auto"/>
              <w:right w:val="single" w:sz="4" w:space="0" w:color="auto"/>
            </w:tcBorders>
          </w:tcPr>
          <w:p w:rsidR="001E1019" w:rsidRPr="001054CF" w:rsidRDefault="001E1019" w:rsidP="001054CF">
            <w:pPr>
              <w:spacing w:line="276" w:lineRule="auto"/>
              <w:ind w:left="-113" w:right="-156"/>
              <w:jc w:val="center"/>
              <w:rPr>
                <w:rFonts w:ascii="Times New Roman" w:hAnsi="Times New Roman" w:cs="Times New Roman"/>
                <w:sz w:val="20"/>
                <w:szCs w:val="20"/>
              </w:rPr>
            </w:pPr>
            <w:r w:rsidRPr="001054CF">
              <w:rPr>
                <w:rFonts w:ascii="Times New Roman" w:hAnsi="Times New Roman" w:cs="Times New Roman"/>
                <w:sz w:val="20"/>
                <w:szCs w:val="20"/>
                <w:lang w:val="bg-BG"/>
              </w:rPr>
              <w:t>62</w:t>
            </w:r>
            <w:r w:rsidRPr="001054CF">
              <w:rPr>
                <w:rFonts w:ascii="Times New Roman" w:hAnsi="Times New Roman" w:cs="Times New Roman"/>
                <w:sz w:val="20"/>
                <w:szCs w:val="20"/>
              </w:rPr>
              <w:t xml:space="preserve"> (29.8%)</w:t>
            </w:r>
          </w:p>
        </w:tc>
        <w:tc>
          <w:tcPr>
            <w:tcW w:w="1046" w:type="pct"/>
            <w:tcBorders>
              <w:top w:val="single" w:sz="4" w:space="0" w:color="auto"/>
              <w:left w:val="single" w:sz="4" w:space="0" w:color="auto"/>
              <w:bottom w:val="single" w:sz="4" w:space="0" w:color="auto"/>
              <w:right w:val="single" w:sz="4" w:space="0" w:color="auto"/>
            </w:tcBorders>
          </w:tcPr>
          <w:p w:rsidR="001E1019" w:rsidRPr="001054CF" w:rsidRDefault="001E1019" w:rsidP="001054CF">
            <w:pPr>
              <w:spacing w:line="276" w:lineRule="auto"/>
              <w:ind w:left="-113" w:right="-156"/>
              <w:jc w:val="center"/>
              <w:rPr>
                <w:rFonts w:ascii="Times New Roman" w:hAnsi="Times New Roman" w:cs="Times New Roman"/>
                <w:sz w:val="20"/>
                <w:szCs w:val="20"/>
              </w:rPr>
            </w:pPr>
            <w:r w:rsidRPr="001054CF">
              <w:rPr>
                <w:rFonts w:ascii="Times New Roman" w:hAnsi="Times New Roman" w:cs="Times New Roman"/>
                <w:sz w:val="20"/>
                <w:szCs w:val="20"/>
                <w:lang w:val="bg-BG"/>
              </w:rPr>
              <w:t>37</w:t>
            </w:r>
            <w:r w:rsidRPr="001054CF">
              <w:rPr>
                <w:rFonts w:ascii="Times New Roman" w:hAnsi="Times New Roman" w:cs="Times New Roman"/>
                <w:sz w:val="20"/>
                <w:szCs w:val="20"/>
              </w:rPr>
              <w:t xml:space="preserve"> (28.5%)</w:t>
            </w:r>
          </w:p>
        </w:tc>
        <w:tc>
          <w:tcPr>
            <w:tcW w:w="553" w:type="pct"/>
            <w:tcBorders>
              <w:top w:val="single" w:sz="4" w:space="0" w:color="auto"/>
              <w:left w:val="single" w:sz="4" w:space="0" w:color="auto"/>
              <w:bottom w:val="single" w:sz="4" w:space="0" w:color="auto"/>
              <w:right w:val="single" w:sz="4" w:space="0" w:color="auto"/>
            </w:tcBorders>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0.085</w:t>
            </w:r>
          </w:p>
        </w:tc>
        <w:tc>
          <w:tcPr>
            <w:tcW w:w="1031" w:type="pct"/>
            <w:tcBorders>
              <w:top w:val="single" w:sz="4" w:space="0" w:color="auto"/>
              <w:left w:val="single" w:sz="4" w:space="0" w:color="auto"/>
              <w:bottom w:val="single" w:sz="4" w:space="0" w:color="auto"/>
              <w:right w:val="single" w:sz="4" w:space="0" w:color="auto"/>
            </w:tcBorders>
          </w:tcPr>
          <w:p w:rsidR="001E1019" w:rsidRPr="001054CF" w:rsidRDefault="001E1019" w:rsidP="001054CF">
            <w:pPr>
              <w:spacing w:line="276" w:lineRule="auto"/>
              <w:ind w:left="-113" w:right="-156"/>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0.770</w:t>
            </w:r>
          </w:p>
        </w:tc>
      </w:tr>
    </w:tbl>
    <w:p w:rsidR="001E1019" w:rsidRPr="004F3D7A" w:rsidRDefault="001E1019" w:rsidP="001E1019">
      <w:pPr>
        <w:spacing w:line="276" w:lineRule="auto"/>
        <w:jc w:val="both"/>
        <w:rPr>
          <w:rFonts w:ascii="Times New Roman" w:hAnsi="Times New Roman" w:cs="Times New Roman"/>
        </w:rPr>
      </w:pPr>
    </w:p>
    <w:p w:rsidR="001E1019" w:rsidRPr="004F3D7A" w:rsidRDefault="001E1019" w:rsidP="001E1019">
      <w:pPr>
        <w:spacing w:line="276" w:lineRule="auto"/>
        <w:jc w:val="both"/>
        <w:rPr>
          <w:rFonts w:ascii="Times New Roman" w:hAnsi="Times New Roman" w:cs="Times New Roman"/>
          <w:i/>
        </w:rPr>
      </w:pPr>
    </w:p>
    <w:p w:rsidR="001054CF" w:rsidRDefault="001054CF">
      <w:pPr>
        <w:rPr>
          <w:rFonts w:ascii="Times New Roman" w:hAnsi="Times New Roman" w:cs="Times New Roman"/>
          <w:b/>
          <w:i/>
          <w:lang w:val="bg-BG"/>
        </w:rPr>
      </w:pPr>
      <w:r>
        <w:rPr>
          <w:rFonts w:ascii="Times New Roman" w:hAnsi="Times New Roman" w:cs="Times New Roman"/>
          <w:b/>
          <w:i/>
          <w:lang w:val="bg-BG"/>
        </w:rPr>
        <w:br w:type="page"/>
      </w:r>
    </w:p>
    <w:p w:rsidR="001E1019" w:rsidRPr="004F3D7A" w:rsidRDefault="00F444C6" w:rsidP="001E1019">
      <w:pPr>
        <w:spacing w:line="276" w:lineRule="auto"/>
        <w:jc w:val="both"/>
        <w:rPr>
          <w:rFonts w:ascii="Times New Roman" w:hAnsi="Times New Roman" w:cs="Times New Roman"/>
          <w:b/>
          <w:i/>
        </w:rPr>
      </w:pPr>
      <w:r w:rsidRPr="004F3D7A">
        <w:rPr>
          <w:rFonts w:ascii="Times New Roman" w:hAnsi="Times New Roman" w:cs="Times New Roman"/>
          <w:b/>
          <w:i/>
          <w:lang w:val="bg-BG"/>
        </w:rPr>
        <w:lastRenderedPageBreak/>
        <w:t>Фигура 8</w:t>
      </w:r>
      <w:r w:rsidR="001E1019" w:rsidRPr="004F3D7A">
        <w:rPr>
          <w:rFonts w:ascii="Times New Roman" w:hAnsi="Times New Roman" w:cs="Times New Roman"/>
          <w:b/>
          <w:i/>
        </w:rPr>
        <w:t>.</w:t>
      </w:r>
      <w:r w:rsidR="001E1019" w:rsidRPr="004F3D7A">
        <w:rPr>
          <w:rFonts w:ascii="Times New Roman" w:hAnsi="Times New Roman" w:cs="Times New Roman"/>
          <w:b/>
          <w:i/>
          <w:lang w:val="bg-BG"/>
        </w:rPr>
        <w:t xml:space="preserve"> Разпределение на коморбидностите сред пациентите със СНзФИ </w:t>
      </w:r>
      <w:r w:rsidR="001E1019" w:rsidRPr="004F3D7A">
        <w:rPr>
          <w:rFonts w:ascii="Times New Roman" w:hAnsi="Times New Roman" w:cs="Times New Roman"/>
          <w:b/>
          <w:i/>
        </w:rPr>
        <w:t xml:space="preserve"> </w:t>
      </w:r>
    </w:p>
    <w:p w:rsidR="001E1019" w:rsidRPr="004F3D7A" w:rsidRDefault="00F444C6" w:rsidP="001E1019">
      <w:pPr>
        <w:spacing w:line="276" w:lineRule="auto"/>
        <w:jc w:val="both"/>
        <w:rPr>
          <w:rFonts w:ascii="Times New Roman" w:hAnsi="Times New Roman" w:cs="Times New Roman"/>
          <w:b/>
          <w:color w:val="000000" w:themeColor="text1"/>
        </w:rPr>
      </w:pPr>
      <w:r w:rsidRPr="004F3D7A">
        <w:rPr>
          <w:noProof/>
        </w:rPr>
        <w:drawing>
          <wp:inline distT="0" distB="0" distL="0" distR="0" wp14:anchorId="7CEE2EFF" wp14:editId="588DD622">
            <wp:extent cx="3895725" cy="26384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1019" w:rsidRPr="004F3D7A" w:rsidRDefault="001E1019" w:rsidP="001E1019">
      <w:pPr>
        <w:spacing w:line="276" w:lineRule="auto"/>
        <w:jc w:val="both"/>
        <w:rPr>
          <w:rFonts w:ascii="Times New Roman" w:hAnsi="Times New Roman" w:cs="Times New Roman"/>
        </w:rPr>
      </w:pPr>
    </w:p>
    <w:p w:rsidR="001E1019" w:rsidRPr="004F3D7A" w:rsidRDefault="001E1019" w:rsidP="001E1019">
      <w:pPr>
        <w:spacing w:line="276" w:lineRule="auto"/>
        <w:jc w:val="both"/>
        <w:rPr>
          <w:rFonts w:ascii="Times New Roman" w:hAnsi="Times New Roman" w:cs="Times New Roman"/>
          <w:lang w:val="bg-BG"/>
        </w:rPr>
      </w:pPr>
      <w:r w:rsidRPr="004F3D7A">
        <w:rPr>
          <w:rFonts w:ascii="Times New Roman" w:hAnsi="Times New Roman" w:cs="Times New Roman"/>
          <w:b/>
          <w:i/>
          <w:lang w:val="bg-BG"/>
        </w:rPr>
        <w:t xml:space="preserve">Таблица </w:t>
      </w:r>
      <w:r w:rsidR="00F444C6" w:rsidRPr="004F3D7A">
        <w:rPr>
          <w:rFonts w:ascii="Times New Roman" w:hAnsi="Times New Roman" w:cs="Times New Roman"/>
          <w:b/>
          <w:i/>
        </w:rPr>
        <w:t>16</w:t>
      </w:r>
      <w:r w:rsidRPr="004F3D7A">
        <w:rPr>
          <w:rFonts w:ascii="Times New Roman" w:hAnsi="Times New Roman" w:cs="Times New Roman"/>
          <w:lang w:val="bg-BG"/>
        </w:rPr>
        <w:t xml:space="preserve"> и </w:t>
      </w:r>
      <w:r w:rsidR="00F444C6" w:rsidRPr="004F3D7A">
        <w:rPr>
          <w:rFonts w:ascii="Times New Roman" w:hAnsi="Times New Roman" w:cs="Times New Roman"/>
          <w:b/>
          <w:i/>
          <w:lang w:val="bg-BG"/>
        </w:rPr>
        <w:t xml:space="preserve">Фигура 9 </w:t>
      </w:r>
      <w:r w:rsidRPr="004F3D7A">
        <w:rPr>
          <w:rFonts w:ascii="Times New Roman" w:hAnsi="Times New Roman" w:cs="Times New Roman"/>
          <w:lang w:val="bg-BG"/>
        </w:rPr>
        <w:t xml:space="preserve"> </w:t>
      </w:r>
      <w:r w:rsidR="00F444C6" w:rsidRPr="004F3D7A">
        <w:rPr>
          <w:rFonts w:ascii="Times New Roman" w:hAnsi="Times New Roman" w:cs="Times New Roman"/>
          <w:lang w:val="bg-BG"/>
        </w:rPr>
        <w:t>представят, че при пациентите със СНрФИ, хроничната бъбречна дисфункция се среща значимо по-често при жени, спрямо мъже.</w:t>
      </w:r>
      <w:r w:rsidR="00F444C6" w:rsidRPr="004F3D7A">
        <w:t xml:space="preserve"> </w:t>
      </w:r>
      <w:r w:rsidR="00F444C6" w:rsidRPr="004F3D7A">
        <w:rPr>
          <w:rFonts w:ascii="Times New Roman" w:hAnsi="Times New Roman" w:cs="Times New Roman"/>
          <w:lang w:val="bg-BG"/>
        </w:rPr>
        <w:t>Не се отчитат значими разлики при останалите изследвани коморбидности.</w:t>
      </w:r>
    </w:p>
    <w:p w:rsidR="005A4DF8" w:rsidRPr="004F3D7A" w:rsidRDefault="005A4DF8" w:rsidP="001E1019">
      <w:pPr>
        <w:spacing w:line="276" w:lineRule="auto"/>
        <w:jc w:val="both"/>
        <w:rPr>
          <w:rFonts w:ascii="Times New Roman" w:hAnsi="Times New Roman" w:cs="Times New Roman"/>
          <w:lang w:val="bg-BG"/>
        </w:rPr>
      </w:pPr>
    </w:p>
    <w:p w:rsidR="001E1019" w:rsidRPr="004F3D7A" w:rsidRDefault="00F444C6" w:rsidP="001E1019">
      <w:pPr>
        <w:spacing w:line="276" w:lineRule="auto"/>
        <w:jc w:val="both"/>
        <w:rPr>
          <w:rFonts w:ascii="Times New Roman" w:hAnsi="Times New Roman" w:cs="Times New Roman"/>
          <w:b/>
          <w:i/>
          <w:lang w:val="bg-BG"/>
        </w:rPr>
      </w:pPr>
      <w:r w:rsidRPr="004F3D7A">
        <w:rPr>
          <w:rFonts w:ascii="Times New Roman" w:hAnsi="Times New Roman" w:cs="Times New Roman"/>
          <w:b/>
          <w:i/>
          <w:lang w:val="bg-BG"/>
        </w:rPr>
        <w:t>Таблица 16</w:t>
      </w:r>
      <w:r w:rsidR="001E1019" w:rsidRPr="004F3D7A">
        <w:rPr>
          <w:rFonts w:ascii="Times New Roman" w:hAnsi="Times New Roman" w:cs="Times New Roman"/>
          <w:b/>
          <w:i/>
          <w:lang w:val="bg-BG"/>
        </w:rPr>
        <w:t>. Разпределение на коморбидностите сред пациентите със СНрФИ според техния пол</w:t>
      </w:r>
    </w:p>
    <w:tbl>
      <w:tblPr>
        <w:tblStyle w:val="TableGrid"/>
        <w:tblW w:w="5107" w:type="pct"/>
        <w:tblLook w:val="04A0" w:firstRow="1" w:lastRow="0" w:firstColumn="1" w:lastColumn="0" w:noHBand="0" w:noVBand="1"/>
      </w:tblPr>
      <w:tblGrid>
        <w:gridCol w:w="1696"/>
        <w:gridCol w:w="1250"/>
        <w:gridCol w:w="1302"/>
        <w:gridCol w:w="766"/>
        <w:gridCol w:w="1230"/>
      </w:tblGrid>
      <w:tr w:rsidR="001E1019" w:rsidRPr="001054CF" w:rsidTr="001054CF">
        <w:trPr>
          <w:trHeight w:val="415"/>
        </w:trPr>
        <w:tc>
          <w:tcPr>
            <w:tcW w:w="1358" w:type="pct"/>
          </w:tcPr>
          <w:p w:rsidR="001E1019" w:rsidRPr="001054CF" w:rsidRDefault="001E1019" w:rsidP="003D18B0">
            <w:pPr>
              <w:spacing w:line="276" w:lineRule="auto"/>
              <w:jc w:val="both"/>
              <w:rPr>
                <w:rFonts w:ascii="Times New Roman" w:hAnsi="Times New Roman" w:cs="Times New Roman"/>
                <w:b/>
                <w:sz w:val="20"/>
                <w:szCs w:val="20"/>
                <w:lang w:val="bg-BG"/>
              </w:rPr>
            </w:pPr>
            <w:r w:rsidRPr="001054CF">
              <w:rPr>
                <w:rFonts w:ascii="Times New Roman" w:hAnsi="Times New Roman" w:cs="Times New Roman"/>
                <w:b/>
                <w:sz w:val="20"/>
                <w:szCs w:val="20"/>
                <w:lang w:val="bg-BG"/>
              </w:rPr>
              <w:t xml:space="preserve">Коморбидности </w:t>
            </w:r>
          </w:p>
        </w:tc>
        <w:tc>
          <w:tcPr>
            <w:tcW w:w="1001" w:type="pct"/>
          </w:tcPr>
          <w:p w:rsidR="001E1019" w:rsidRPr="001054CF" w:rsidRDefault="001E1019" w:rsidP="003D18B0">
            <w:pPr>
              <w:spacing w:line="276" w:lineRule="auto"/>
              <w:jc w:val="center"/>
              <w:rPr>
                <w:rFonts w:ascii="Times New Roman" w:hAnsi="Times New Roman" w:cs="Times New Roman"/>
                <w:b/>
                <w:sz w:val="20"/>
                <w:szCs w:val="20"/>
                <w:lang w:val="bg-BG"/>
              </w:rPr>
            </w:pPr>
            <w:r w:rsidRPr="001054CF">
              <w:rPr>
                <w:rFonts w:ascii="Times New Roman" w:hAnsi="Times New Roman" w:cs="Times New Roman"/>
                <w:b/>
                <w:sz w:val="20"/>
                <w:szCs w:val="20"/>
                <w:lang w:val="bg-BG"/>
              </w:rPr>
              <w:t xml:space="preserve">Жени </w:t>
            </w:r>
          </w:p>
        </w:tc>
        <w:tc>
          <w:tcPr>
            <w:tcW w:w="1043" w:type="pct"/>
          </w:tcPr>
          <w:p w:rsidR="001E1019" w:rsidRPr="001054CF" w:rsidRDefault="001E1019" w:rsidP="003D18B0">
            <w:pPr>
              <w:spacing w:line="276" w:lineRule="auto"/>
              <w:jc w:val="center"/>
              <w:rPr>
                <w:rFonts w:ascii="Times New Roman" w:hAnsi="Times New Roman" w:cs="Times New Roman"/>
                <w:b/>
                <w:sz w:val="20"/>
                <w:szCs w:val="20"/>
                <w:lang w:val="bg-BG"/>
              </w:rPr>
            </w:pPr>
            <w:r w:rsidRPr="001054CF">
              <w:rPr>
                <w:rFonts w:ascii="Times New Roman" w:hAnsi="Times New Roman" w:cs="Times New Roman"/>
                <w:b/>
                <w:sz w:val="20"/>
                <w:szCs w:val="20"/>
              </w:rPr>
              <w:t xml:space="preserve">Мъже </w:t>
            </w:r>
          </w:p>
        </w:tc>
        <w:tc>
          <w:tcPr>
            <w:tcW w:w="613" w:type="pct"/>
          </w:tcPr>
          <w:p w:rsidR="001E1019" w:rsidRPr="001054CF" w:rsidRDefault="001E1019" w:rsidP="003D18B0">
            <w:pPr>
              <w:spacing w:line="276" w:lineRule="auto"/>
              <w:jc w:val="center"/>
              <w:rPr>
                <w:rFonts w:ascii="Times New Roman" w:hAnsi="Times New Roman" w:cs="Times New Roman"/>
                <w:b/>
                <w:sz w:val="20"/>
                <w:szCs w:val="20"/>
              </w:rPr>
            </w:pPr>
            <w:r w:rsidRPr="001054CF">
              <w:rPr>
                <w:rFonts w:ascii="Times New Roman" w:hAnsi="Times New Roman" w:cs="Times New Roman"/>
                <w:b/>
                <w:color w:val="000000" w:themeColor="text1"/>
                <w:sz w:val="20"/>
                <w:szCs w:val="20"/>
              </w:rPr>
              <w:t>χ 2</w:t>
            </w:r>
          </w:p>
        </w:tc>
        <w:tc>
          <w:tcPr>
            <w:tcW w:w="985" w:type="pct"/>
          </w:tcPr>
          <w:p w:rsidR="001E1019" w:rsidRPr="001054CF" w:rsidRDefault="001E1019" w:rsidP="003D18B0">
            <w:pPr>
              <w:spacing w:line="276" w:lineRule="auto"/>
              <w:jc w:val="center"/>
              <w:rPr>
                <w:rFonts w:ascii="Times New Roman" w:hAnsi="Times New Roman" w:cs="Times New Roman"/>
                <w:b/>
                <w:sz w:val="20"/>
                <w:szCs w:val="20"/>
              </w:rPr>
            </w:pPr>
            <w:r w:rsidRPr="001054CF">
              <w:rPr>
                <w:rFonts w:ascii="Times New Roman" w:hAnsi="Times New Roman" w:cs="Times New Roman"/>
                <w:b/>
                <w:sz w:val="20"/>
                <w:szCs w:val="20"/>
                <w:lang w:val="bg-BG"/>
              </w:rPr>
              <w:t>Р (ниво на значимост)</w:t>
            </w:r>
          </w:p>
        </w:tc>
      </w:tr>
      <w:tr w:rsidR="001E1019" w:rsidRPr="001054CF" w:rsidTr="001054CF">
        <w:trPr>
          <w:trHeight w:val="504"/>
        </w:trPr>
        <w:tc>
          <w:tcPr>
            <w:tcW w:w="1358" w:type="pct"/>
          </w:tcPr>
          <w:p w:rsidR="001E1019" w:rsidRPr="001054CF" w:rsidRDefault="001E1019"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СНрФИ (всички)</w:t>
            </w:r>
          </w:p>
        </w:tc>
        <w:tc>
          <w:tcPr>
            <w:tcW w:w="1001" w:type="pct"/>
          </w:tcPr>
          <w:p w:rsidR="001E1019" w:rsidRPr="001054CF" w:rsidRDefault="001E1019" w:rsidP="003D18B0">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lang w:val="bg-BG"/>
              </w:rPr>
              <w:t>79 (40.1%)</w:t>
            </w:r>
          </w:p>
        </w:tc>
        <w:tc>
          <w:tcPr>
            <w:tcW w:w="1043" w:type="pct"/>
          </w:tcPr>
          <w:p w:rsidR="001E1019" w:rsidRPr="001054CF" w:rsidRDefault="001E1019" w:rsidP="003D18B0">
            <w:pPr>
              <w:spacing w:line="276" w:lineRule="auto"/>
              <w:jc w:val="center"/>
              <w:rPr>
                <w:rFonts w:ascii="Times New Roman" w:hAnsi="Times New Roman" w:cs="Times New Roman"/>
                <w:sz w:val="20"/>
                <w:szCs w:val="20"/>
              </w:rPr>
            </w:pPr>
            <w:r w:rsidRPr="001054CF">
              <w:rPr>
                <w:rFonts w:ascii="Times New Roman" w:hAnsi="Times New Roman" w:cs="Times New Roman"/>
                <w:sz w:val="20"/>
                <w:szCs w:val="20"/>
                <w:lang w:val="bg-BG"/>
              </w:rPr>
              <w:t>118 (59.9%)</w:t>
            </w:r>
          </w:p>
        </w:tc>
        <w:tc>
          <w:tcPr>
            <w:tcW w:w="613" w:type="pct"/>
          </w:tcPr>
          <w:p w:rsidR="001E1019" w:rsidRPr="001054CF" w:rsidRDefault="001E1019" w:rsidP="003D18B0">
            <w:pPr>
              <w:spacing w:line="276" w:lineRule="auto"/>
              <w:jc w:val="center"/>
              <w:rPr>
                <w:rFonts w:ascii="Times New Roman" w:hAnsi="Times New Roman" w:cs="Times New Roman"/>
                <w:color w:val="000000" w:themeColor="text1"/>
                <w:sz w:val="20"/>
                <w:szCs w:val="20"/>
              </w:rPr>
            </w:pPr>
          </w:p>
        </w:tc>
        <w:tc>
          <w:tcPr>
            <w:tcW w:w="985" w:type="pct"/>
          </w:tcPr>
          <w:p w:rsidR="001E1019" w:rsidRPr="001054CF" w:rsidRDefault="001E1019" w:rsidP="003D18B0">
            <w:pPr>
              <w:spacing w:line="276" w:lineRule="auto"/>
              <w:jc w:val="center"/>
              <w:rPr>
                <w:rFonts w:ascii="Times New Roman" w:hAnsi="Times New Roman" w:cs="Times New Roman"/>
                <w:sz w:val="20"/>
                <w:szCs w:val="20"/>
                <w:lang w:val="bg-BG"/>
              </w:rPr>
            </w:pPr>
          </w:p>
        </w:tc>
      </w:tr>
      <w:tr w:rsidR="001E1019" w:rsidRPr="001054CF" w:rsidTr="001054CF">
        <w:trPr>
          <w:trHeight w:val="340"/>
        </w:trPr>
        <w:tc>
          <w:tcPr>
            <w:tcW w:w="1358" w:type="pct"/>
          </w:tcPr>
          <w:p w:rsidR="001E1019" w:rsidRPr="001054CF" w:rsidRDefault="00F444C6"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lastRenderedPageBreak/>
              <w:t>АХ</w:t>
            </w:r>
          </w:p>
        </w:tc>
        <w:tc>
          <w:tcPr>
            <w:tcW w:w="1001"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32 (</w:t>
            </w:r>
            <w:r w:rsidRPr="001054CF">
              <w:rPr>
                <w:rFonts w:ascii="Times New Roman" w:hAnsi="Times New Roman" w:cs="Times New Roman"/>
                <w:color w:val="000000" w:themeColor="text1"/>
                <w:sz w:val="20"/>
                <w:szCs w:val="20"/>
              </w:rPr>
              <w:t>40</w:t>
            </w:r>
            <w:r w:rsidRPr="001054CF">
              <w:rPr>
                <w:rFonts w:ascii="Times New Roman" w:hAnsi="Times New Roman" w:cs="Times New Roman"/>
                <w:color w:val="000000" w:themeColor="text1"/>
                <w:sz w:val="20"/>
                <w:szCs w:val="20"/>
                <w:lang w:val="bg-BG"/>
              </w:rPr>
              <w:t>.</w:t>
            </w:r>
            <w:r w:rsidRPr="001054CF">
              <w:rPr>
                <w:rFonts w:ascii="Times New Roman" w:hAnsi="Times New Roman" w:cs="Times New Roman"/>
                <w:color w:val="000000" w:themeColor="text1"/>
                <w:sz w:val="20"/>
                <w:szCs w:val="20"/>
              </w:rPr>
              <w:t>1</w:t>
            </w:r>
            <w:r w:rsidRPr="001054CF">
              <w:rPr>
                <w:rFonts w:ascii="Times New Roman" w:hAnsi="Times New Roman" w:cs="Times New Roman"/>
                <w:color w:val="000000" w:themeColor="text1"/>
                <w:sz w:val="20"/>
                <w:szCs w:val="20"/>
                <w:lang w:val="bg-BG"/>
              </w:rPr>
              <w:t>%)</w:t>
            </w:r>
          </w:p>
        </w:tc>
        <w:tc>
          <w:tcPr>
            <w:tcW w:w="1043"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49 (</w:t>
            </w:r>
            <w:r w:rsidRPr="001054CF">
              <w:rPr>
                <w:rFonts w:ascii="Times New Roman" w:hAnsi="Times New Roman" w:cs="Times New Roman"/>
                <w:color w:val="000000" w:themeColor="text1"/>
                <w:sz w:val="20"/>
                <w:szCs w:val="20"/>
              </w:rPr>
              <w:t>41.</w:t>
            </w:r>
            <w:r w:rsidRPr="001054CF">
              <w:rPr>
                <w:rFonts w:ascii="Times New Roman" w:hAnsi="Times New Roman" w:cs="Times New Roman"/>
                <w:color w:val="000000" w:themeColor="text1"/>
                <w:sz w:val="20"/>
                <w:szCs w:val="20"/>
                <w:lang w:val="bg-BG"/>
              </w:rPr>
              <w:t>5%)</w:t>
            </w:r>
          </w:p>
        </w:tc>
        <w:tc>
          <w:tcPr>
            <w:tcW w:w="613"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0.020</w:t>
            </w:r>
          </w:p>
        </w:tc>
        <w:tc>
          <w:tcPr>
            <w:tcW w:w="985"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0.887</w:t>
            </w:r>
          </w:p>
        </w:tc>
      </w:tr>
      <w:tr w:rsidR="00F444C6" w:rsidRPr="001054CF" w:rsidTr="001054CF">
        <w:trPr>
          <w:trHeight w:val="340"/>
        </w:trPr>
        <w:tc>
          <w:tcPr>
            <w:tcW w:w="1358" w:type="pct"/>
          </w:tcPr>
          <w:p w:rsidR="00F444C6" w:rsidRPr="001054CF" w:rsidRDefault="00F444C6" w:rsidP="00F444C6">
            <w:pPr>
              <w:spacing w:line="276" w:lineRule="auto"/>
              <w:jc w:val="both"/>
              <w:rPr>
                <w:rFonts w:ascii="Times New Roman" w:hAnsi="Times New Roman" w:cs="Times New Roman"/>
                <w:b/>
                <w:i/>
                <w:sz w:val="20"/>
                <w:szCs w:val="20"/>
              </w:rPr>
            </w:pPr>
            <w:r w:rsidRPr="001054CF">
              <w:rPr>
                <w:rFonts w:ascii="Times New Roman" w:hAnsi="Times New Roman" w:cs="Times New Roman"/>
                <w:b/>
                <w:i/>
                <w:color w:val="000000" w:themeColor="text1"/>
                <w:sz w:val="20"/>
                <w:szCs w:val="20"/>
                <w:lang w:val="bg-BG"/>
              </w:rPr>
              <w:t xml:space="preserve">ХБН, </w:t>
            </w:r>
            <w:r w:rsidRPr="001054CF">
              <w:rPr>
                <w:rFonts w:ascii="Times New Roman" w:hAnsi="Times New Roman" w:cs="Times New Roman"/>
                <w:b/>
                <w:i/>
                <w:color w:val="000000" w:themeColor="text1"/>
                <w:sz w:val="20"/>
                <w:szCs w:val="20"/>
              </w:rPr>
              <w:t xml:space="preserve">eGFR&lt;30 </w:t>
            </w:r>
            <w:r w:rsidRPr="001054CF">
              <w:rPr>
                <w:rFonts w:ascii="Times New Roman" w:eastAsia="Times New Roman" w:hAnsi="Times New Roman" w:cs="Times New Roman"/>
                <w:b/>
                <w:i/>
                <w:sz w:val="20"/>
                <w:szCs w:val="20"/>
                <w:lang w:eastAsia="ja-JP"/>
              </w:rPr>
              <w:t>ml/min/m</w:t>
            </w:r>
            <w:r w:rsidRPr="001054CF">
              <w:rPr>
                <w:rFonts w:ascii="Times New Roman" w:eastAsia="Times New Roman" w:hAnsi="Times New Roman" w:cs="Times New Roman"/>
                <w:b/>
                <w:i/>
                <w:sz w:val="20"/>
                <w:szCs w:val="20"/>
                <w:vertAlign w:val="superscript"/>
                <w:lang w:eastAsia="ja-JP"/>
              </w:rPr>
              <w:t>2</w:t>
            </w:r>
          </w:p>
        </w:tc>
        <w:tc>
          <w:tcPr>
            <w:tcW w:w="1001" w:type="pct"/>
          </w:tcPr>
          <w:p w:rsidR="00F444C6" w:rsidRPr="001054CF" w:rsidRDefault="00F444C6" w:rsidP="00F444C6">
            <w:pPr>
              <w:spacing w:line="276" w:lineRule="auto"/>
              <w:jc w:val="center"/>
              <w:rPr>
                <w:rFonts w:ascii="Times New Roman" w:hAnsi="Times New Roman" w:cs="Times New Roman"/>
                <w:color w:val="000000" w:themeColor="text1"/>
                <w:sz w:val="20"/>
                <w:szCs w:val="20"/>
              </w:rPr>
            </w:pPr>
            <w:r w:rsidRPr="001054CF">
              <w:rPr>
                <w:rFonts w:ascii="Times New Roman" w:hAnsi="Times New Roman" w:cs="Times New Roman"/>
                <w:color w:val="000000" w:themeColor="text1"/>
                <w:sz w:val="20"/>
                <w:szCs w:val="20"/>
              </w:rPr>
              <w:t>14</w:t>
            </w:r>
            <w:r w:rsidRPr="001054CF">
              <w:rPr>
                <w:rFonts w:ascii="Times New Roman" w:hAnsi="Times New Roman" w:cs="Times New Roman"/>
                <w:color w:val="000000" w:themeColor="text1"/>
                <w:sz w:val="20"/>
                <w:szCs w:val="20"/>
                <w:lang w:val="bg-BG"/>
              </w:rPr>
              <w:t xml:space="preserve"> (</w:t>
            </w:r>
            <w:r w:rsidRPr="001054CF">
              <w:rPr>
                <w:rFonts w:ascii="Times New Roman" w:hAnsi="Times New Roman" w:cs="Times New Roman"/>
                <w:color w:val="000000" w:themeColor="text1"/>
                <w:sz w:val="20"/>
                <w:szCs w:val="20"/>
              </w:rPr>
              <w:t>17.7%</w:t>
            </w:r>
            <w:r w:rsidRPr="001054CF">
              <w:rPr>
                <w:rFonts w:ascii="Times New Roman" w:hAnsi="Times New Roman" w:cs="Times New Roman"/>
                <w:color w:val="000000" w:themeColor="text1"/>
                <w:sz w:val="20"/>
                <w:szCs w:val="20"/>
                <w:lang w:val="bg-BG"/>
              </w:rPr>
              <w:t>)</w:t>
            </w:r>
          </w:p>
        </w:tc>
        <w:tc>
          <w:tcPr>
            <w:tcW w:w="1043" w:type="pct"/>
          </w:tcPr>
          <w:p w:rsidR="00F444C6" w:rsidRPr="001054CF" w:rsidRDefault="00F444C6" w:rsidP="00F444C6">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13 (</w:t>
            </w:r>
            <w:r w:rsidRPr="001054CF">
              <w:rPr>
                <w:rFonts w:ascii="Times New Roman" w:hAnsi="Times New Roman" w:cs="Times New Roman"/>
                <w:color w:val="000000" w:themeColor="text1"/>
                <w:sz w:val="20"/>
                <w:szCs w:val="20"/>
              </w:rPr>
              <w:t>11</w:t>
            </w:r>
            <w:r w:rsidRPr="001054CF">
              <w:rPr>
                <w:rFonts w:ascii="Times New Roman" w:hAnsi="Times New Roman" w:cs="Times New Roman"/>
                <w:color w:val="000000" w:themeColor="text1"/>
                <w:sz w:val="20"/>
                <w:szCs w:val="20"/>
                <w:lang w:val="bg-BG"/>
              </w:rPr>
              <w:t>.</w:t>
            </w:r>
            <w:r w:rsidRPr="001054CF">
              <w:rPr>
                <w:rFonts w:ascii="Times New Roman" w:hAnsi="Times New Roman" w:cs="Times New Roman"/>
                <w:color w:val="000000" w:themeColor="text1"/>
                <w:sz w:val="20"/>
                <w:szCs w:val="20"/>
              </w:rPr>
              <w:t>0</w:t>
            </w:r>
            <w:r w:rsidRPr="001054CF">
              <w:rPr>
                <w:rFonts w:ascii="Times New Roman" w:hAnsi="Times New Roman" w:cs="Times New Roman"/>
                <w:color w:val="000000" w:themeColor="text1"/>
                <w:sz w:val="20"/>
                <w:szCs w:val="20"/>
                <w:lang w:val="bg-BG"/>
              </w:rPr>
              <w:t>%)</w:t>
            </w:r>
          </w:p>
        </w:tc>
        <w:tc>
          <w:tcPr>
            <w:tcW w:w="613" w:type="pct"/>
          </w:tcPr>
          <w:p w:rsidR="00F444C6" w:rsidRPr="001054CF" w:rsidRDefault="00F444C6" w:rsidP="00F444C6">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1.798</w:t>
            </w:r>
          </w:p>
        </w:tc>
        <w:tc>
          <w:tcPr>
            <w:tcW w:w="985" w:type="pct"/>
          </w:tcPr>
          <w:p w:rsidR="00F444C6" w:rsidRPr="001054CF" w:rsidRDefault="00F444C6" w:rsidP="00F444C6">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0.180</w:t>
            </w:r>
          </w:p>
        </w:tc>
      </w:tr>
      <w:tr w:rsidR="00F444C6" w:rsidRPr="001054CF" w:rsidTr="001054CF">
        <w:trPr>
          <w:trHeight w:val="490"/>
        </w:trPr>
        <w:tc>
          <w:tcPr>
            <w:tcW w:w="1358" w:type="pct"/>
          </w:tcPr>
          <w:p w:rsidR="00F444C6" w:rsidRPr="001054CF" w:rsidRDefault="00F444C6" w:rsidP="00F444C6">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 xml:space="preserve">ХБЗ, </w:t>
            </w:r>
            <w:r w:rsidRPr="001054CF">
              <w:rPr>
                <w:rFonts w:ascii="Times New Roman" w:eastAsia="Times New Roman" w:hAnsi="Times New Roman" w:cs="Times New Roman"/>
                <w:b/>
                <w:i/>
                <w:sz w:val="20"/>
                <w:szCs w:val="20"/>
                <w:lang w:eastAsia="ja-JP"/>
              </w:rPr>
              <w:t>eGFR&lt;60</w:t>
            </w:r>
            <w:r w:rsidRPr="001054CF">
              <w:rPr>
                <w:rFonts w:ascii="Times New Roman" w:eastAsia="Times New Roman" w:hAnsi="Times New Roman" w:cs="Times New Roman"/>
                <w:b/>
                <w:i/>
                <w:sz w:val="20"/>
                <w:szCs w:val="20"/>
              </w:rPr>
              <w:t xml:space="preserve"> </w:t>
            </w:r>
            <w:r w:rsidRPr="001054CF">
              <w:rPr>
                <w:rFonts w:ascii="Times New Roman" w:eastAsia="Times New Roman" w:hAnsi="Times New Roman" w:cs="Times New Roman"/>
                <w:b/>
                <w:i/>
                <w:sz w:val="20"/>
                <w:szCs w:val="20"/>
                <w:lang w:eastAsia="ja-JP"/>
              </w:rPr>
              <w:t>ml/min/m</w:t>
            </w:r>
            <w:r w:rsidRPr="001054CF">
              <w:rPr>
                <w:rFonts w:ascii="Times New Roman" w:eastAsia="Times New Roman" w:hAnsi="Times New Roman" w:cs="Times New Roman"/>
                <w:b/>
                <w:i/>
                <w:sz w:val="20"/>
                <w:szCs w:val="20"/>
                <w:vertAlign w:val="superscript"/>
                <w:lang w:eastAsia="ja-JP"/>
              </w:rPr>
              <w:t>2</w:t>
            </w:r>
          </w:p>
        </w:tc>
        <w:tc>
          <w:tcPr>
            <w:tcW w:w="1001" w:type="pct"/>
          </w:tcPr>
          <w:p w:rsidR="00F444C6" w:rsidRPr="001054CF" w:rsidRDefault="00F444C6" w:rsidP="00F444C6">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55 (</w:t>
            </w:r>
            <w:r w:rsidRPr="001054CF">
              <w:rPr>
                <w:rFonts w:ascii="Times New Roman" w:hAnsi="Times New Roman" w:cs="Times New Roman"/>
                <w:color w:val="000000" w:themeColor="text1"/>
                <w:sz w:val="20"/>
                <w:szCs w:val="20"/>
              </w:rPr>
              <w:t>69.6</w:t>
            </w:r>
            <w:r w:rsidRPr="001054CF">
              <w:rPr>
                <w:rFonts w:ascii="Times New Roman" w:hAnsi="Times New Roman" w:cs="Times New Roman"/>
                <w:color w:val="000000" w:themeColor="text1"/>
                <w:sz w:val="20"/>
                <w:szCs w:val="20"/>
                <w:lang w:val="bg-BG"/>
              </w:rPr>
              <w:t>%)</w:t>
            </w:r>
          </w:p>
        </w:tc>
        <w:tc>
          <w:tcPr>
            <w:tcW w:w="1043" w:type="pct"/>
          </w:tcPr>
          <w:p w:rsidR="00F444C6" w:rsidRPr="001054CF" w:rsidRDefault="00F444C6" w:rsidP="00F444C6">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55 (</w:t>
            </w:r>
            <w:r w:rsidRPr="001054CF">
              <w:rPr>
                <w:rFonts w:ascii="Times New Roman" w:hAnsi="Times New Roman" w:cs="Times New Roman"/>
                <w:color w:val="000000" w:themeColor="text1"/>
                <w:sz w:val="20"/>
                <w:szCs w:val="20"/>
              </w:rPr>
              <w:t>46.6</w:t>
            </w:r>
            <w:r w:rsidRPr="001054CF">
              <w:rPr>
                <w:rFonts w:ascii="Times New Roman" w:hAnsi="Times New Roman" w:cs="Times New Roman"/>
                <w:color w:val="000000" w:themeColor="text1"/>
                <w:sz w:val="20"/>
                <w:szCs w:val="20"/>
                <w:lang w:val="bg-BG"/>
              </w:rPr>
              <w:t>%)</w:t>
            </w:r>
          </w:p>
        </w:tc>
        <w:tc>
          <w:tcPr>
            <w:tcW w:w="613" w:type="pct"/>
          </w:tcPr>
          <w:p w:rsidR="00F444C6" w:rsidRPr="001054CF" w:rsidRDefault="00F444C6" w:rsidP="00F444C6">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10.160</w:t>
            </w:r>
          </w:p>
        </w:tc>
        <w:tc>
          <w:tcPr>
            <w:tcW w:w="985" w:type="pct"/>
          </w:tcPr>
          <w:p w:rsidR="00F444C6" w:rsidRPr="001054CF" w:rsidRDefault="00F444C6" w:rsidP="00F444C6">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FF0000"/>
                <w:sz w:val="20"/>
                <w:szCs w:val="20"/>
                <w:lang w:val="bg-BG"/>
              </w:rPr>
              <w:t>0.001</w:t>
            </w:r>
          </w:p>
        </w:tc>
      </w:tr>
      <w:tr w:rsidR="001E1019" w:rsidRPr="001054CF" w:rsidTr="001054CF">
        <w:trPr>
          <w:trHeight w:val="340"/>
        </w:trPr>
        <w:tc>
          <w:tcPr>
            <w:tcW w:w="1358" w:type="pct"/>
          </w:tcPr>
          <w:p w:rsidR="001E1019" w:rsidRPr="001054CF" w:rsidRDefault="001E1019"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ХОББ</w:t>
            </w:r>
          </w:p>
        </w:tc>
        <w:tc>
          <w:tcPr>
            <w:tcW w:w="1001"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11 (</w:t>
            </w:r>
            <w:r w:rsidRPr="001054CF">
              <w:rPr>
                <w:rFonts w:ascii="Times New Roman" w:hAnsi="Times New Roman" w:cs="Times New Roman"/>
                <w:color w:val="000000" w:themeColor="text1"/>
                <w:sz w:val="20"/>
                <w:szCs w:val="20"/>
              </w:rPr>
              <w:t>13</w:t>
            </w:r>
            <w:r w:rsidRPr="001054CF">
              <w:rPr>
                <w:rFonts w:ascii="Times New Roman" w:hAnsi="Times New Roman" w:cs="Times New Roman"/>
                <w:color w:val="000000" w:themeColor="text1"/>
                <w:sz w:val="20"/>
                <w:szCs w:val="20"/>
                <w:lang w:val="bg-BG"/>
              </w:rPr>
              <w:t>.</w:t>
            </w:r>
            <w:r w:rsidRPr="001054CF">
              <w:rPr>
                <w:rFonts w:ascii="Times New Roman" w:hAnsi="Times New Roman" w:cs="Times New Roman"/>
                <w:color w:val="000000" w:themeColor="text1"/>
                <w:sz w:val="20"/>
                <w:szCs w:val="20"/>
              </w:rPr>
              <w:t>9</w:t>
            </w:r>
            <w:r w:rsidRPr="001054CF">
              <w:rPr>
                <w:rFonts w:ascii="Times New Roman" w:hAnsi="Times New Roman" w:cs="Times New Roman"/>
                <w:color w:val="000000" w:themeColor="text1"/>
                <w:sz w:val="20"/>
                <w:szCs w:val="20"/>
                <w:lang w:val="bg-BG"/>
              </w:rPr>
              <w:t>%)</w:t>
            </w:r>
          </w:p>
        </w:tc>
        <w:tc>
          <w:tcPr>
            <w:tcW w:w="1043"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22 (</w:t>
            </w:r>
            <w:r w:rsidRPr="001054CF">
              <w:rPr>
                <w:rFonts w:ascii="Times New Roman" w:hAnsi="Times New Roman" w:cs="Times New Roman"/>
                <w:color w:val="000000" w:themeColor="text1"/>
                <w:sz w:val="20"/>
                <w:szCs w:val="20"/>
              </w:rPr>
              <w:t>18</w:t>
            </w:r>
            <w:r w:rsidRPr="001054CF">
              <w:rPr>
                <w:rFonts w:ascii="Times New Roman" w:hAnsi="Times New Roman" w:cs="Times New Roman"/>
                <w:color w:val="000000" w:themeColor="text1"/>
                <w:sz w:val="20"/>
                <w:szCs w:val="20"/>
                <w:lang w:val="bg-BG"/>
              </w:rPr>
              <w:t>.</w:t>
            </w:r>
            <w:r w:rsidRPr="001054CF">
              <w:rPr>
                <w:rFonts w:ascii="Times New Roman" w:hAnsi="Times New Roman" w:cs="Times New Roman"/>
                <w:color w:val="000000" w:themeColor="text1"/>
                <w:sz w:val="20"/>
                <w:szCs w:val="20"/>
              </w:rPr>
              <w:t>6</w:t>
            </w:r>
            <w:r w:rsidRPr="001054CF">
              <w:rPr>
                <w:rFonts w:ascii="Times New Roman" w:hAnsi="Times New Roman" w:cs="Times New Roman"/>
                <w:color w:val="000000" w:themeColor="text1"/>
                <w:sz w:val="20"/>
                <w:szCs w:val="20"/>
                <w:lang w:val="bg-BG"/>
              </w:rPr>
              <w:t>%)</w:t>
            </w:r>
          </w:p>
        </w:tc>
        <w:tc>
          <w:tcPr>
            <w:tcW w:w="613"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0.756</w:t>
            </w:r>
          </w:p>
        </w:tc>
        <w:tc>
          <w:tcPr>
            <w:tcW w:w="985"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0.385</w:t>
            </w:r>
          </w:p>
        </w:tc>
      </w:tr>
      <w:tr w:rsidR="001E1019" w:rsidRPr="001054CF" w:rsidTr="001054CF">
        <w:trPr>
          <w:trHeight w:val="340"/>
        </w:trPr>
        <w:tc>
          <w:tcPr>
            <w:tcW w:w="1358" w:type="pct"/>
          </w:tcPr>
          <w:p w:rsidR="001E1019" w:rsidRPr="001054CF" w:rsidRDefault="00F444C6"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ЗД</w:t>
            </w:r>
          </w:p>
        </w:tc>
        <w:tc>
          <w:tcPr>
            <w:tcW w:w="1001"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35 (44.</w:t>
            </w:r>
            <w:r w:rsidRPr="001054CF">
              <w:rPr>
                <w:rFonts w:ascii="Times New Roman" w:hAnsi="Times New Roman" w:cs="Times New Roman"/>
                <w:color w:val="000000" w:themeColor="text1"/>
                <w:sz w:val="20"/>
                <w:szCs w:val="20"/>
              </w:rPr>
              <w:t>3</w:t>
            </w:r>
            <w:r w:rsidRPr="001054CF">
              <w:rPr>
                <w:rFonts w:ascii="Times New Roman" w:hAnsi="Times New Roman" w:cs="Times New Roman"/>
                <w:color w:val="000000" w:themeColor="text1"/>
                <w:sz w:val="20"/>
                <w:szCs w:val="20"/>
                <w:lang w:val="bg-BG"/>
              </w:rPr>
              <w:t>%)</w:t>
            </w:r>
          </w:p>
        </w:tc>
        <w:tc>
          <w:tcPr>
            <w:tcW w:w="1043"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43 (</w:t>
            </w:r>
            <w:r w:rsidRPr="001054CF">
              <w:rPr>
                <w:rFonts w:ascii="Times New Roman" w:hAnsi="Times New Roman" w:cs="Times New Roman"/>
                <w:color w:val="000000" w:themeColor="text1"/>
                <w:sz w:val="20"/>
                <w:szCs w:val="20"/>
              </w:rPr>
              <w:t>36</w:t>
            </w:r>
            <w:r w:rsidRPr="001054CF">
              <w:rPr>
                <w:rFonts w:ascii="Times New Roman" w:hAnsi="Times New Roman" w:cs="Times New Roman"/>
                <w:color w:val="000000" w:themeColor="text1"/>
                <w:sz w:val="20"/>
                <w:szCs w:val="20"/>
                <w:lang w:val="bg-BG"/>
              </w:rPr>
              <w:t>.</w:t>
            </w:r>
            <w:r w:rsidRPr="001054CF">
              <w:rPr>
                <w:rFonts w:ascii="Times New Roman" w:hAnsi="Times New Roman" w:cs="Times New Roman"/>
                <w:color w:val="000000" w:themeColor="text1"/>
                <w:sz w:val="20"/>
                <w:szCs w:val="20"/>
              </w:rPr>
              <w:t>4</w:t>
            </w:r>
            <w:r w:rsidRPr="001054CF">
              <w:rPr>
                <w:rFonts w:ascii="Times New Roman" w:hAnsi="Times New Roman" w:cs="Times New Roman"/>
                <w:color w:val="000000" w:themeColor="text1"/>
                <w:sz w:val="20"/>
                <w:szCs w:val="20"/>
                <w:lang w:val="bg-BG"/>
              </w:rPr>
              <w:t>%)</w:t>
            </w:r>
          </w:p>
        </w:tc>
        <w:tc>
          <w:tcPr>
            <w:tcW w:w="613"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1.122</w:t>
            </w:r>
          </w:p>
        </w:tc>
        <w:tc>
          <w:tcPr>
            <w:tcW w:w="985" w:type="pct"/>
          </w:tcPr>
          <w:p w:rsidR="001E1019" w:rsidRPr="001054CF" w:rsidRDefault="001E1019" w:rsidP="003D18B0">
            <w:pPr>
              <w:spacing w:line="276" w:lineRule="auto"/>
              <w:jc w:val="center"/>
              <w:rPr>
                <w:rFonts w:ascii="Times New Roman" w:hAnsi="Times New Roman" w:cs="Times New Roman"/>
                <w:color w:val="000000" w:themeColor="text1"/>
                <w:sz w:val="20"/>
                <w:szCs w:val="20"/>
                <w:lang w:val="bg-BG"/>
              </w:rPr>
            </w:pPr>
            <w:r w:rsidRPr="001054CF">
              <w:rPr>
                <w:rFonts w:ascii="Times New Roman" w:hAnsi="Times New Roman" w:cs="Times New Roman"/>
                <w:color w:val="000000" w:themeColor="text1"/>
                <w:sz w:val="20"/>
                <w:szCs w:val="20"/>
                <w:lang w:val="bg-BG"/>
              </w:rPr>
              <w:t>0.289</w:t>
            </w:r>
          </w:p>
        </w:tc>
      </w:tr>
      <w:tr w:rsidR="001E1019" w:rsidRPr="001054CF" w:rsidTr="001054CF">
        <w:trPr>
          <w:trHeight w:val="527"/>
        </w:trPr>
        <w:tc>
          <w:tcPr>
            <w:tcW w:w="1358" w:type="pct"/>
          </w:tcPr>
          <w:p w:rsidR="001E1019" w:rsidRPr="001054CF" w:rsidRDefault="001E1019" w:rsidP="003D18B0">
            <w:pPr>
              <w:spacing w:line="276" w:lineRule="auto"/>
              <w:jc w:val="both"/>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 xml:space="preserve">Анемия </w:t>
            </w:r>
          </w:p>
        </w:tc>
        <w:tc>
          <w:tcPr>
            <w:tcW w:w="1001" w:type="pct"/>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23 (</w:t>
            </w:r>
            <w:r w:rsidRPr="001054CF">
              <w:rPr>
                <w:rFonts w:ascii="Times New Roman" w:hAnsi="Times New Roman" w:cs="Times New Roman"/>
                <w:sz w:val="20"/>
                <w:szCs w:val="20"/>
              </w:rPr>
              <w:t>29</w:t>
            </w:r>
            <w:r w:rsidRPr="001054CF">
              <w:rPr>
                <w:rFonts w:ascii="Times New Roman" w:hAnsi="Times New Roman" w:cs="Times New Roman"/>
                <w:sz w:val="20"/>
                <w:szCs w:val="20"/>
                <w:lang w:val="bg-BG"/>
              </w:rPr>
              <w:t>.1%)</w:t>
            </w:r>
          </w:p>
        </w:tc>
        <w:tc>
          <w:tcPr>
            <w:tcW w:w="1043" w:type="pct"/>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39 (</w:t>
            </w:r>
            <w:r w:rsidRPr="001054CF">
              <w:rPr>
                <w:rFonts w:ascii="Times New Roman" w:hAnsi="Times New Roman" w:cs="Times New Roman"/>
                <w:sz w:val="20"/>
                <w:szCs w:val="20"/>
              </w:rPr>
              <w:t>33</w:t>
            </w:r>
            <w:r w:rsidRPr="001054CF">
              <w:rPr>
                <w:rFonts w:ascii="Times New Roman" w:hAnsi="Times New Roman" w:cs="Times New Roman"/>
                <w:sz w:val="20"/>
                <w:szCs w:val="20"/>
                <w:lang w:val="bg-BG"/>
              </w:rPr>
              <w:t>.</w:t>
            </w:r>
            <w:r w:rsidRPr="001054CF">
              <w:rPr>
                <w:rFonts w:ascii="Times New Roman" w:hAnsi="Times New Roman" w:cs="Times New Roman"/>
                <w:sz w:val="20"/>
                <w:szCs w:val="20"/>
              </w:rPr>
              <w:t>1</w:t>
            </w:r>
            <w:r w:rsidRPr="001054CF">
              <w:rPr>
                <w:rFonts w:ascii="Times New Roman" w:hAnsi="Times New Roman" w:cs="Times New Roman"/>
                <w:sz w:val="20"/>
                <w:szCs w:val="20"/>
                <w:lang w:val="bg-BG"/>
              </w:rPr>
              <w:t>%)</w:t>
            </w:r>
          </w:p>
        </w:tc>
        <w:tc>
          <w:tcPr>
            <w:tcW w:w="613" w:type="pct"/>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0.340</w:t>
            </w:r>
          </w:p>
        </w:tc>
        <w:tc>
          <w:tcPr>
            <w:tcW w:w="985" w:type="pct"/>
          </w:tcPr>
          <w:p w:rsidR="001E1019" w:rsidRPr="001054CF" w:rsidRDefault="001E1019" w:rsidP="003D18B0">
            <w:pPr>
              <w:spacing w:line="276" w:lineRule="auto"/>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0.560</w:t>
            </w:r>
          </w:p>
        </w:tc>
      </w:tr>
    </w:tbl>
    <w:p w:rsidR="001E1019" w:rsidRPr="004F3D7A" w:rsidRDefault="001E1019" w:rsidP="001E1019">
      <w:pPr>
        <w:spacing w:after="0" w:line="276" w:lineRule="auto"/>
        <w:jc w:val="both"/>
        <w:rPr>
          <w:rFonts w:ascii="Times New Roman" w:hAnsi="Times New Roman" w:cs="Times New Roman"/>
          <w:color w:val="000000" w:themeColor="text1"/>
          <w:lang w:val="bg-BG"/>
        </w:rPr>
      </w:pPr>
    </w:p>
    <w:p w:rsidR="001E1019" w:rsidRPr="004F3D7A" w:rsidRDefault="001E1019" w:rsidP="001E1019">
      <w:pPr>
        <w:spacing w:after="0" w:line="276" w:lineRule="auto"/>
        <w:jc w:val="both"/>
        <w:rPr>
          <w:rFonts w:ascii="Times New Roman" w:hAnsi="Times New Roman" w:cs="Times New Roman"/>
          <w:color w:val="000000" w:themeColor="text1"/>
          <w:lang w:val="bg-BG"/>
        </w:rPr>
      </w:pPr>
    </w:p>
    <w:p w:rsidR="001E1019" w:rsidRPr="004F3D7A" w:rsidRDefault="00F444C6"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t>Фигура 9</w:t>
      </w:r>
      <w:r w:rsidR="001E1019" w:rsidRPr="004F3D7A">
        <w:rPr>
          <w:rFonts w:ascii="Times New Roman" w:hAnsi="Times New Roman" w:cs="Times New Roman"/>
          <w:b/>
          <w:i/>
          <w:color w:val="000000" w:themeColor="text1"/>
          <w:lang w:val="bg-BG"/>
        </w:rPr>
        <w:t>. Разпределение на коморбидностите сред пациентите със СНрФИ според техния пол</w:t>
      </w:r>
    </w:p>
    <w:p w:rsidR="001E1019" w:rsidRPr="004F3D7A" w:rsidRDefault="00F444C6" w:rsidP="005A4DF8">
      <w:pPr>
        <w:spacing w:line="276" w:lineRule="auto"/>
        <w:jc w:val="both"/>
        <w:rPr>
          <w:rFonts w:ascii="Times New Roman" w:hAnsi="Times New Roman" w:cs="Times New Roman"/>
          <w:b/>
          <w:color w:val="000000" w:themeColor="text1"/>
          <w:lang w:val="bg-BG"/>
        </w:rPr>
      </w:pPr>
      <w:r w:rsidRPr="004F3D7A">
        <w:rPr>
          <w:noProof/>
        </w:rPr>
        <w:drawing>
          <wp:inline distT="0" distB="0" distL="0" distR="0" wp14:anchorId="5E1B01C5" wp14:editId="4D1FC938">
            <wp:extent cx="3886200" cy="23812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54CF" w:rsidRDefault="001054CF" w:rsidP="001E1019">
      <w:pPr>
        <w:spacing w:after="0" w:line="276" w:lineRule="auto"/>
        <w:jc w:val="both"/>
        <w:rPr>
          <w:rFonts w:ascii="Times New Roman" w:hAnsi="Times New Roman" w:cs="Times New Roman"/>
          <w:b/>
          <w:i/>
          <w:lang w:val="bg-BG"/>
        </w:rPr>
      </w:pPr>
    </w:p>
    <w:p w:rsidR="001E1019" w:rsidRPr="004F3D7A" w:rsidRDefault="001E1019" w:rsidP="001E1019">
      <w:pPr>
        <w:spacing w:after="0" w:line="276" w:lineRule="auto"/>
        <w:jc w:val="both"/>
        <w:rPr>
          <w:rFonts w:ascii="Times New Roman" w:hAnsi="Times New Roman" w:cs="Times New Roman"/>
          <w:b/>
          <w:i/>
          <w:lang w:val="bg-BG"/>
        </w:rPr>
      </w:pPr>
      <w:r w:rsidRPr="004F3D7A">
        <w:rPr>
          <w:rFonts w:ascii="Times New Roman" w:hAnsi="Times New Roman" w:cs="Times New Roman"/>
          <w:b/>
          <w:i/>
          <w:lang w:val="bg-BG"/>
        </w:rPr>
        <w:t xml:space="preserve">Заключение </w:t>
      </w:r>
    </w:p>
    <w:p w:rsidR="00F444C6" w:rsidRPr="004F3D7A" w:rsidRDefault="00F444C6" w:rsidP="00F444C6">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От изложеното по-горе се установява, че повече от половината пациенти с ХСН в настоящото проучване (56.3%) са с умерено до тежко хронично бъбречно заболяване, на второ място по </w:t>
      </w:r>
      <w:r w:rsidRPr="004F3D7A">
        <w:rPr>
          <w:rFonts w:ascii="Times New Roman" w:hAnsi="Times New Roman" w:cs="Times New Roman"/>
          <w:lang w:val="bg-BG"/>
        </w:rPr>
        <w:lastRenderedPageBreak/>
        <w:t xml:space="preserve">разпространение е артериалната хипертония последвана от захарния диабет, анемията, ХОББ и хроничната бъбречна недостатъчност. Артериалната хипертония се среща значимо по-често при СНзФИ спрямо СНрФИ. Преобладаващи са коморбидностите при жените спрямо мъжете, като значими разлики са открити при ХБЗ и ХБН. Освен това сред жените, тези със СНзФИ са били значимо по-често с артериална хипертония спрямо тези със СНрФИ, докато при мъжете не се откриват статистически значими разлики според ФИ. При сравняване на пациентите с редуцирана и запазена ФИ според техния пол, значимо по-многобройни са жените (спрямо мъжете) с ХБЗ както при запазена, така и при редуцирана ФИ. </w:t>
      </w:r>
    </w:p>
    <w:p w:rsidR="001E1019" w:rsidRPr="004F3D7A" w:rsidRDefault="001E1019" w:rsidP="001E1019">
      <w:pPr>
        <w:spacing w:line="276" w:lineRule="auto"/>
        <w:rPr>
          <w:rFonts w:ascii="Times New Roman" w:hAnsi="Times New Roman" w:cs="Times New Roman"/>
          <w:lang w:val="bg-BG"/>
        </w:rPr>
      </w:pPr>
    </w:p>
    <w:p w:rsidR="001E1019" w:rsidRPr="004F3D7A" w:rsidRDefault="00F444C6" w:rsidP="0039532C">
      <w:pPr>
        <w:pStyle w:val="ListParagraph"/>
        <w:numPr>
          <w:ilvl w:val="0"/>
          <w:numId w:val="17"/>
        </w:numPr>
        <w:spacing w:line="276" w:lineRule="auto"/>
        <w:rPr>
          <w:rFonts w:ascii="Times New Roman" w:hAnsi="Times New Roman" w:cs="Times New Roman"/>
          <w:b/>
        </w:rPr>
      </w:pPr>
      <w:r w:rsidRPr="004F3D7A">
        <w:rPr>
          <w:rFonts w:ascii="Times New Roman" w:hAnsi="Times New Roman" w:cs="Times New Roman"/>
          <w:b/>
          <w:i/>
        </w:rPr>
        <w:t>Значение на ХБЗ като съпътстващо заболяване при пациентите с</w:t>
      </w:r>
      <w:r w:rsidR="006C52DA" w:rsidRPr="004F3D7A">
        <w:rPr>
          <w:rFonts w:ascii="Times New Roman" w:hAnsi="Times New Roman" w:cs="Times New Roman"/>
          <w:b/>
          <w:i/>
          <w:lang w:val="bg-BG"/>
        </w:rPr>
        <w:t>ъс</w:t>
      </w:r>
      <w:r w:rsidR="006C52DA" w:rsidRPr="004F3D7A">
        <w:rPr>
          <w:rFonts w:ascii="Times New Roman" w:hAnsi="Times New Roman" w:cs="Times New Roman"/>
          <w:b/>
          <w:i/>
        </w:rPr>
        <w:t xml:space="preserve"> </w:t>
      </w:r>
      <w:r w:rsidRPr="004F3D7A">
        <w:rPr>
          <w:rFonts w:ascii="Times New Roman" w:hAnsi="Times New Roman" w:cs="Times New Roman"/>
          <w:b/>
          <w:i/>
        </w:rPr>
        <w:t>СН и рискове</w:t>
      </w:r>
      <w:r w:rsidRPr="004F3D7A">
        <w:rPr>
          <w:rFonts w:ascii="Times New Roman" w:hAnsi="Times New Roman" w:cs="Times New Roman"/>
          <w:b/>
        </w:rPr>
        <w:t xml:space="preserve"> </w:t>
      </w:r>
    </w:p>
    <w:p w:rsidR="00F444C6" w:rsidRPr="004F3D7A" w:rsidRDefault="00F444C6" w:rsidP="00F444C6">
      <w:pPr>
        <w:spacing w:before="240" w:line="276" w:lineRule="auto"/>
        <w:rPr>
          <w:rFonts w:ascii="Times New Roman" w:hAnsi="Times New Roman" w:cs="Times New Roman"/>
          <w:lang w:val="bg-BG"/>
        </w:rPr>
      </w:pPr>
      <w:r w:rsidRPr="004F3D7A">
        <w:rPr>
          <w:rFonts w:ascii="Times New Roman" w:hAnsi="Times New Roman" w:cs="Times New Roman"/>
          <w:lang w:val="bg-BG"/>
        </w:rPr>
        <w:t xml:space="preserve">Пациентите с ХБЗ, поради лечението на ХСН приемат медикаменти, повишаващи нивото на калий в кръвта </w:t>
      </w:r>
      <w:r w:rsidR="00347616" w:rsidRPr="004F3D7A">
        <w:rPr>
          <w:rFonts w:ascii="Times New Roman" w:hAnsi="Times New Roman" w:cs="Times New Roman"/>
        </w:rPr>
        <w:t>[</w:t>
      </w:r>
      <w:r w:rsidRPr="004F3D7A">
        <w:rPr>
          <w:rFonts w:ascii="Times New Roman" w:hAnsi="Times New Roman" w:cs="Times New Roman"/>
          <w:lang w:val="bg-BG"/>
        </w:rPr>
        <w:t xml:space="preserve">РААСи (АСЕи/АРБ) - </w:t>
      </w:r>
      <w:r w:rsidRPr="004F3D7A">
        <w:rPr>
          <w:rFonts w:ascii="Times New Roman" w:hAnsi="Times New Roman" w:cs="Times New Roman"/>
        </w:rPr>
        <w:t xml:space="preserve">70.8% ; </w:t>
      </w:r>
      <w:r w:rsidRPr="004F3D7A">
        <w:rPr>
          <w:rFonts w:ascii="Times New Roman" w:hAnsi="Times New Roman" w:cs="Times New Roman"/>
          <w:lang w:val="bg-BG"/>
        </w:rPr>
        <w:t xml:space="preserve">МРА – </w:t>
      </w:r>
      <w:r w:rsidRPr="004F3D7A">
        <w:rPr>
          <w:rFonts w:ascii="Times New Roman" w:hAnsi="Times New Roman" w:cs="Times New Roman"/>
        </w:rPr>
        <w:t>34.2%</w:t>
      </w:r>
      <w:r w:rsidR="00347616" w:rsidRPr="004F3D7A">
        <w:rPr>
          <w:rFonts w:ascii="Times New Roman" w:hAnsi="Times New Roman" w:cs="Times New Roman"/>
          <w:lang w:val="bg-BG"/>
        </w:rPr>
        <w:t>%]</w:t>
      </w:r>
      <w:r w:rsidRPr="004F3D7A">
        <w:rPr>
          <w:rFonts w:ascii="Times New Roman" w:hAnsi="Times New Roman" w:cs="Times New Roman"/>
          <w:lang w:val="bg-BG"/>
        </w:rPr>
        <w:t xml:space="preserve">. Също така голяма част от пациентите с ХБЗ са приемали тези лекарства в комбинация (РААСи + МРА – </w:t>
      </w:r>
      <w:r w:rsidRPr="004F3D7A">
        <w:rPr>
          <w:rFonts w:ascii="Times New Roman" w:hAnsi="Times New Roman" w:cs="Times New Roman"/>
        </w:rPr>
        <w:t>24.6% )</w:t>
      </w:r>
      <w:r w:rsidRPr="004F3D7A">
        <w:rPr>
          <w:rFonts w:ascii="Times New Roman" w:hAnsi="Times New Roman" w:cs="Times New Roman"/>
          <w:lang w:val="bg-BG"/>
        </w:rPr>
        <w:t xml:space="preserve"> (</w:t>
      </w:r>
      <w:r w:rsidRPr="004F3D7A">
        <w:rPr>
          <w:rFonts w:ascii="Times New Roman" w:hAnsi="Times New Roman" w:cs="Times New Roman"/>
          <w:b/>
          <w:i/>
          <w:lang w:val="bg-BG"/>
        </w:rPr>
        <w:t>Таблица 17</w:t>
      </w:r>
      <w:r w:rsidRPr="004F3D7A">
        <w:rPr>
          <w:rFonts w:ascii="Times New Roman" w:hAnsi="Times New Roman" w:cs="Times New Roman"/>
          <w:lang w:val="bg-BG"/>
        </w:rPr>
        <w:t>)</w:t>
      </w:r>
      <w:r w:rsidRPr="004F3D7A">
        <w:rPr>
          <w:rFonts w:ascii="Times New Roman" w:hAnsi="Times New Roman" w:cs="Times New Roman"/>
        </w:rPr>
        <w:t xml:space="preserve">. </w:t>
      </w:r>
      <w:r w:rsidRPr="004F3D7A">
        <w:rPr>
          <w:rFonts w:ascii="Times New Roman" w:hAnsi="Times New Roman" w:cs="Times New Roman"/>
          <w:lang w:val="bg-BG"/>
        </w:rPr>
        <w:t>Наблюдава се и малък процент от пациентите, които освен ХБЗ имат и  хиперкалиемия (4%). Те са лекувани също с РААСи (91.7%) и МРА (8.3%) (</w:t>
      </w:r>
      <w:r w:rsidR="00347616" w:rsidRPr="004F3D7A">
        <w:rPr>
          <w:rFonts w:ascii="Times New Roman" w:hAnsi="Times New Roman" w:cs="Times New Roman"/>
          <w:b/>
          <w:i/>
          <w:lang w:val="bg-BG"/>
        </w:rPr>
        <w:t>Таблица 18</w:t>
      </w:r>
      <w:r w:rsidRPr="004F3D7A">
        <w:rPr>
          <w:rFonts w:ascii="Times New Roman" w:hAnsi="Times New Roman" w:cs="Times New Roman"/>
          <w:lang w:val="bg-BG"/>
        </w:rPr>
        <w:t>).</w:t>
      </w:r>
    </w:p>
    <w:p w:rsidR="00F444C6" w:rsidRPr="004F3D7A" w:rsidRDefault="00F444C6" w:rsidP="00F444C6">
      <w:pPr>
        <w:spacing w:before="240" w:line="276" w:lineRule="auto"/>
        <w:rPr>
          <w:rFonts w:ascii="Times New Roman" w:hAnsi="Times New Roman" w:cs="Times New Roman"/>
          <w:lang w:val="bg-BG"/>
        </w:rPr>
      </w:pPr>
    </w:p>
    <w:p w:rsidR="001054CF" w:rsidRDefault="001054CF">
      <w:pPr>
        <w:rPr>
          <w:rFonts w:ascii="Times New Roman" w:hAnsi="Times New Roman" w:cs="Times New Roman"/>
          <w:b/>
          <w:i/>
          <w:lang w:val="bg-BG"/>
        </w:rPr>
      </w:pPr>
      <w:r>
        <w:rPr>
          <w:rFonts w:ascii="Times New Roman" w:hAnsi="Times New Roman" w:cs="Times New Roman"/>
          <w:b/>
          <w:i/>
          <w:lang w:val="bg-BG"/>
        </w:rPr>
        <w:br w:type="page"/>
      </w:r>
    </w:p>
    <w:p w:rsidR="00F444C6" w:rsidRPr="004F3D7A" w:rsidRDefault="00347616" w:rsidP="00F444C6">
      <w:pPr>
        <w:spacing w:line="276" w:lineRule="auto"/>
        <w:rPr>
          <w:rFonts w:ascii="Times New Roman" w:hAnsi="Times New Roman" w:cs="Times New Roman"/>
          <w:b/>
          <w:i/>
          <w:lang w:val="bg-BG"/>
        </w:rPr>
      </w:pPr>
      <w:r w:rsidRPr="004F3D7A">
        <w:rPr>
          <w:rFonts w:ascii="Times New Roman" w:hAnsi="Times New Roman" w:cs="Times New Roman"/>
          <w:b/>
          <w:i/>
          <w:lang w:val="bg-BG"/>
        </w:rPr>
        <w:lastRenderedPageBreak/>
        <w:t>Таблица 17</w:t>
      </w:r>
      <w:r w:rsidR="00F444C6" w:rsidRPr="004F3D7A">
        <w:rPr>
          <w:rFonts w:ascii="Times New Roman" w:hAnsi="Times New Roman" w:cs="Times New Roman"/>
          <w:b/>
          <w:i/>
          <w:lang w:val="bg-BG"/>
        </w:rPr>
        <w:t>. Пациенти с ХБЗ</w:t>
      </w:r>
      <w:r w:rsidR="00E163AF" w:rsidRPr="004F3D7A">
        <w:rPr>
          <w:rFonts w:ascii="Times New Roman" w:hAnsi="Times New Roman" w:cs="Times New Roman"/>
          <w:b/>
          <w:i/>
          <w:lang w:val="bg-BG"/>
        </w:rPr>
        <w:t xml:space="preserve"> (и ХСН)</w:t>
      </w:r>
      <w:r w:rsidR="00F444C6" w:rsidRPr="004F3D7A">
        <w:rPr>
          <w:rFonts w:ascii="Times New Roman" w:hAnsi="Times New Roman" w:cs="Times New Roman"/>
          <w:b/>
          <w:i/>
          <w:lang w:val="bg-BG"/>
        </w:rPr>
        <w:t xml:space="preserve"> и приемани медикаменти, повишаващи риска</w:t>
      </w:r>
      <w:r w:rsidR="002F31D4" w:rsidRPr="004F3D7A">
        <w:rPr>
          <w:rFonts w:ascii="Times New Roman" w:hAnsi="Times New Roman" w:cs="Times New Roman"/>
          <w:b/>
          <w:i/>
          <w:lang w:val="bg-BG"/>
        </w:rPr>
        <w:t xml:space="preserve"> от хиперкалиемия</w:t>
      </w:r>
    </w:p>
    <w:tbl>
      <w:tblPr>
        <w:tblStyle w:val="TableGrid"/>
        <w:tblW w:w="0" w:type="auto"/>
        <w:tblLook w:val="04A0" w:firstRow="1" w:lastRow="0" w:firstColumn="1" w:lastColumn="0" w:noHBand="0" w:noVBand="1"/>
      </w:tblPr>
      <w:tblGrid>
        <w:gridCol w:w="735"/>
        <w:gridCol w:w="908"/>
        <w:gridCol w:w="1103"/>
        <w:gridCol w:w="1150"/>
        <w:gridCol w:w="961"/>
        <w:gridCol w:w="1256"/>
      </w:tblGrid>
      <w:tr w:rsidR="00F444C6" w:rsidRPr="001054CF" w:rsidTr="001054CF">
        <w:trPr>
          <w:trHeight w:val="439"/>
        </w:trPr>
        <w:tc>
          <w:tcPr>
            <w:tcW w:w="765" w:type="dxa"/>
            <w:noWrap/>
            <w:hideMark/>
          </w:tcPr>
          <w:p w:rsidR="00F444C6" w:rsidRPr="001054CF" w:rsidRDefault="00F444C6" w:rsidP="001054CF">
            <w:pPr>
              <w:ind w:left="-113" w:right="-96"/>
              <w:rPr>
                <w:rFonts w:ascii="Times New Roman" w:hAnsi="Times New Roman" w:cs="Times New Roman"/>
                <w:b/>
                <w:sz w:val="20"/>
                <w:szCs w:val="20"/>
                <w:lang w:val="bg-BG"/>
              </w:rPr>
            </w:pPr>
            <w:r w:rsidRPr="001054CF">
              <w:rPr>
                <w:rFonts w:ascii="Times New Roman" w:hAnsi="Times New Roman" w:cs="Times New Roman"/>
                <w:b/>
                <w:sz w:val="20"/>
                <w:szCs w:val="20"/>
                <w:lang w:val="bg-BG"/>
              </w:rPr>
              <w:t xml:space="preserve">Години </w:t>
            </w:r>
          </w:p>
        </w:tc>
        <w:tc>
          <w:tcPr>
            <w:tcW w:w="939" w:type="dxa"/>
            <w:noWrap/>
            <w:hideMark/>
          </w:tcPr>
          <w:p w:rsidR="00F444C6" w:rsidRPr="001054CF" w:rsidRDefault="00F444C6" w:rsidP="001054CF">
            <w:pPr>
              <w:ind w:left="-113" w:right="-96"/>
              <w:jc w:val="center"/>
              <w:rPr>
                <w:rFonts w:ascii="Times New Roman" w:hAnsi="Times New Roman" w:cs="Times New Roman"/>
                <w:b/>
                <w:sz w:val="20"/>
                <w:szCs w:val="20"/>
              </w:rPr>
            </w:pPr>
            <w:r w:rsidRPr="001054CF">
              <w:rPr>
                <w:rFonts w:ascii="Times New Roman" w:hAnsi="Times New Roman" w:cs="Times New Roman"/>
                <w:b/>
                <w:sz w:val="20"/>
                <w:szCs w:val="20"/>
              </w:rPr>
              <w:t>Общо пациенти</w:t>
            </w:r>
          </w:p>
        </w:tc>
        <w:tc>
          <w:tcPr>
            <w:tcW w:w="1178" w:type="dxa"/>
            <w:noWrap/>
            <w:hideMark/>
          </w:tcPr>
          <w:p w:rsidR="001054CF" w:rsidRDefault="00F444C6" w:rsidP="001054CF">
            <w:pPr>
              <w:ind w:left="-113" w:right="-96"/>
              <w:jc w:val="center"/>
              <w:rPr>
                <w:rFonts w:ascii="Times New Roman" w:hAnsi="Times New Roman" w:cs="Times New Roman"/>
                <w:b/>
                <w:sz w:val="20"/>
                <w:szCs w:val="20"/>
              </w:rPr>
            </w:pPr>
            <w:r w:rsidRPr="001054CF">
              <w:rPr>
                <w:rFonts w:ascii="Times New Roman" w:hAnsi="Times New Roman" w:cs="Times New Roman"/>
                <w:b/>
                <w:sz w:val="20"/>
                <w:szCs w:val="20"/>
              </w:rPr>
              <w:t>ХБЗ</w:t>
            </w:r>
          </w:p>
          <w:p w:rsidR="00F444C6" w:rsidRPr="001054CF" w:rsidRDefault="00F444C6" w:rsidP="001054CF">
            <w:pPr>
              <w:ind w:left="-113" w:right="-96"/>
              <w:jc w:val="center"/>
              <w:rPr>
                <w:rFonts w:ascii="Times New Roman" w:hAnsi="Times New Roman" w:cs="Times New Roman"/>
                <w:b/>
                <w:sz w:val="20"/>
                <w:szCs w:val="20"/>
              </w:rPr>
            </w:pPr>
            <w:r w:rsidRPr="001054CF">
              <w:rPr>
                <w:rFonts w:ascii="Times New Roman" w:hAnsi="Times New Roman" w:cs="Times New Roman"/>
                <w:b/>
                <w:sz w:val="20"/>
                <w:szCs w:val="20"/>
              </w:rPr>
              <w:t>(GFR&lt;60)</w:t>
            </w:r>
          </w:p>
        </w:tc>
        <w:tc>
          <w:tcPr>
            <w:tcW w:w="1051" w:type="dxa"/>
            <w:noWrap/>
            <w:hideMark/>
          </w:tcPr>
          <w:p w:rsidR="00F444C6" w:rsidRPr="001054CF" w:rsidRDefault="00F444C6" w:rsidP="001054CF">
            <w:pPr>
              <w:ind w:left="-113" w:right="-96"/>
              <w:jc w:val="center"/>
              <w:rPr>
                <w:rFonts w:ascii="Times New Roman" w:hAnsi="Times New Roman" w:cs="Times New Roman"/>
                <w:b/>
                <w:sz w:val="20"/>
                <w:szCs w:val="20"/>
                <w:lang w:val="bg-BG"/>
              </w:rPr>
            </w:pPr>
            <w:r w:rsidRPr="001054CF">
              <w:rPr>
                <w:rFonts w:ascii="Times New Roman" w:hAnsi="Times New Roman" w:cs="Times New Roman"/>
                <w:b/>
                <w:sz w:val="20"/>
                <w:szCs w:val="20"/>
              </w:rPr>
              <w:t>РААСи</w:t>
            </w:r>
            <w:r w:rsidRPr="001054CF">
              <w:rPr>
                <w:rFonts w:ascii="Times New Roman" w:hAnsi="Times New Roman" w:cs="Times New Roman"/>
                <w:b/>
                <w:sz w:val="20"/>
                <w:szCs w:val="20"/>
                <w:lang w:val="bg-BG"/>
              </w:rPr>
              <w:t xml:space="preserve"> (АСЕи/АРБ)</w:t>
            </w:r>
          </w:p>
        </w:tc>
        <w:tc>
          <w:tcPr>
            <w:tcW w:w="1024" w:type="dxa"/>
            <w:noWrap/>
            <w:hideMark/>
          </w:tcPr>
          <w:p w:rsidR="00F444C6" w:rsidRPr="001054CF" w:rsidRDefault="00F444C6" w:rsidP="001054CF">
            <w:pPr>
              <w:ind w:left="-113" w:right="-96"/>
              <w:jc w:val="center"/>
              <w:rPr>
                <w:rFonts w:ascii="Times New Roman" w:hAnsi="Times New Roman" w:cs="Times New Roman"/>
                <w:b/>
                <w:sz w:val="20"/>
                <w:szCs w:val="20"/>
              </w:rPr>
            </w:pPr>
            <w:r w:rsidRPr="001054CF">
              <w:rPr>
                <w:rFonts w:ascii="Times New Roman" w:hAnsi="Times New Roman" w:cs="Times New Roman"/>
                <w:b/>
                <w:sz w:val="20"/>
                <w:szCs w:val="20"/>
              </w:rPr>
              <w:t>МРА</w:t>
            </w:r>
          </w:p>
        </w:tc>
        <w:tc>
          <w:tcPr>
            <w:tcW w:w="1156" w:type="dxa"/>
            <w:noWrap/>
            <w:hideMark/>
          </w:tcPr>
          <w:p w:rsidR="00F444C6" w:rsidRPr="001054CF" w:rsidRDefault="00F444C6" w:rsidP="001054CF">
            <w:pPr>
              <w:ind w:left="-113" w:right="-96"/>
              <w:jc w:val="center"/>
              <w:rPr>
                <w:rFonts w:ascii="Times New Roman" w:hAnsi="Times New Roman" w:cs="Times New Roman"/>
                <w:b/>
                <w:sz w:val="20"/>
                <w:szCs w:val="20"/>
              </w:rPr>
            </w:pPr>
            <w:r w:rsidRPr="001054CF">
              <w:rPr>
                <w:rFonts w:ascii="Times New Roman" w:hAnsi="Times New Roman" w:cs="Times New Roman"/>
                <w:b/>
                <w:sz w:val="20"/>
                <w:szCs w:val="20"/>
              </w:rPr>
              <w:t>РААСи+МРА</w:t>
            </w:r>
          </w:p>
        </w:tc>
      </w:tr>
      <w:tr w:rsidR="00F444C6" w:rsidRPr="001054CF" w:rsidTr="001054CF">
        <w:trPr>
          <w:trHeight w:val="439"/>
        </w:trPr>
        <w:tc>
          <w:tcPr>
            <w:tcW w:w="765" w:type="dxa"/>
            <w:noWrap/>
            <w:hideMark/>
          </w:tcPr>
          <w:p w:rsidR="00F444C6" w:rsidRPr="001054CF" w:rsidRDefault="00F444C6" w:rsidP="001054CF">
            <w:pPr>
              <w:ind w:left="-113" w:right="-96"/>
              <w:rPr>
                <w:rFonts w:ascii="Times New Roman" w:hAnsi="Times New Roman" w:cs="Times New Roman"/>
                <w:b/>
                <w:i/>
                <w:sz w:val="20"/>
                <w:szCs w:val="20"/>
              </w:rPr>
            </w:pPr>
            <w:r w:rsidRPr="001054CF">
              <w:rPr>
                <w:rFonts w:ascii="Times New Roman" w:hAnsi="Times New Roman" w:cs="Times New Roman"/>
                <w:b/>
                <w:i/>
                <w:sz w:val="20"/>
                <w:szCs w:val="20"/>
              </w:rPr>
              <w:t>2010</w:t>
            </w:r>
          </w:p>
        </w:tc>
        <w:tc>
          <w:tcPr>
            <w:tcW w:w="939"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100</w:t>
            </w:r>
          </w:p>
        </w:tc>
        <w:tc>
          <w:tcPr>
            <w:tcW w:w="1178"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48</w:t>
            </w:r>
          </w:p>
        </w:tc>
        <w:tc>
          <w:tcPr>
            <w:tcW w:w="1051"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36</w:t>
            </w:r>
          </w:p>
        </w:tc>
        <w:tc>
          <w:tcPr>
            <w:tcW w:w="1024"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13</w:t>
            </w:r>
          </w:p>
        </w:tc>
        <w:tc>
          <w:tcPr>
            <w:tcW w:w="1156"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8</w:t>
            </w:r>
          </w:p>
        </w:tc>
      </w:tr>
      <w:tr w:rsidR="00F444C6" w:rsidRPr="001054CF" w:rsidTr="001054CF">
        <w:trPr>
          <w:trHeight w:val="439"/>
        </w:trPr>
        <w:tc>
          <w:tcPr>
            <w:tcW w:w="765" w:type="dxa"/>
            <w:noWrap/>
            <w:hideMark/>
          </w:tcPr>
          <w:p w:rsidR="00F444C6" w:rsidRPr="001054CF" w:rsidRDefault="00F444C6" w:rsidP="001054CF">
            <w:pPr>
              <w:ind w:left="-113" w:right="-96"/>
              <w:rPr>
                <w:rFonts w:ascii="Times New Roman" w:hAnsi="Times New Roman" w:cs="Times New Roman"/>
                <w:b/>
                <w:i/>
                <w:sz w:val="20"/>
                <w:szCs w:val="20"/>
              </w:rPr>
            </w:pPr>
            <w:r w:rsidRPr="001054CF">
              <w:rPr>
                <w:rFonts w:ascii="Times New Roman" w:hAnsi="Times New Roman" w:cs="Times New Roman"/>
                <w:b/>
                <w:i/>
                <w:sz w:val="20"/>
                <w:szCs w:val="20"/>
              </w:rPr>
              <w:t>2011</w:t>
            </w:r>
          </w:p>
        </w:tc>
        <w:tc>
          <w:tcPr>
            <w:tcW w:w="939"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118</w:t>
            </w:r>
          </w:p>
        </w:tc>
        <w:tc>
          <w:tcPr>
            <w:tcW w:w="1178"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69</w:t>
            </w:r>
          </w:p>
        </w:tc>
        <w:tc>
          <w:tcPr>
            <w:tcW w:w="1051"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52</w:t>
            </w:r>
          </w:p>
        </w:tc>
        <w:tc>
          <w:tcPr>
            <w:tcW w:w="1024"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21</w:t>
            </w:r>
          </w:p>
        </w:tc>
        <w:tc>
          <w:tcPr>
            <w:tcW w:w="1156"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17</w:t>
            </w:r>
          </w:p>
        </w:tc>
      </w:tr>
      <w:tr w:rsidR="00F444C6" w:rsidRPr="001054CF" w:rsidTr="001054CF">
        <w:trPr>
          <w:trHeight w:val="439"/>
        </w:trPr>
        <w:tc>
          <w:tcPr>
            <w:tcW w:w="765" w:type="dxa"/>
            <w:noWrap/>
            <w:hideMark/>
          </w:tcPr>
          <w:p w:rsidR="00F444C6" w:rsidRPr="001054CF" w:rsidRDefault="00F444C6" w:rsidP="001054CF">
            <w:pPr>
              <w:ind w:left="-113" w:right="-96"/>
              <w:rPr>
                <w:rFonts w:ascii="Times New Roman" w:hAnsi="Times New Roman" w:cs="Times New Roman"/>
                <w:b/>
                <w:i/>
                <w:sz w:val="20"/>
                <w:szCs w:val="20"/>
              </w:rPr>
            </w:pPr>
            <w:r w:rsidRPr="001054CF">
              <w:rPr>
                <w:rFonts w:ascii="Times New Roman" w:hAnsi="Times New Roman" w:cs="Times New Roman"/>
                <w:b/>
                <w:i/>
                <w:sz w:val="20"/>
                <w:szCs w:val="20"/>
              </w:rPr>
              <w:t>2012</w:t>
            </w:r>
          </w:p>
        </w:tc>
        <w:tc>
          <w:tcPr>
            <w:tcW w:w="939"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113</w:t>
            </w:r>
          </w:p>
        </w:tc>
        <w:tc>
          <w:tcPr>
            <w:tcW w:w="1178"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62</w:t>
            </w:r>
          </w:p>
        </w:tc>
        <w:tc>
          <w:tcPr>
            <w:tcW w:w="1051"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44</w:t>
            </w:r>
          </w:p>
        </w:tc>
        <w:tc>
          <w:tcPr>
            <w:tcW w:w="1024"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24</w:t>
            </w:r>
          </w:p>
        </w:tc>
        <w:tc>
          <w:tcPr>
            <w:tcW w:w="1156"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14</w:t>
            </w:r>
          </w:p>
        </w:tc>
      </w:tr>
      <w:tr w:rsidR="00F444C6" w:rsidRPr="001054CF" w:rsidTr="001054CF">
        <w:trPr>
          <w:trHeight w:val="439"/>
        </w:trPr>
        <w:tc>
          <w:tcPr>
            <w:tcW w:w="765" w:type="dxa"/>
            <w:noWrap/>
            <w:hideMark/>
          </w:tcPr>
          <w:p w:rsidR="00F444C6" w:rsidRPr="001054CF" w:rsidRDefault="00F444C6" w:rsidP="001054CF">
            <w:pPr>
              <w:ind w:left="-113" w:right="-96"/>
              <w:rPr>
                <w:rFonts w:ascii="Times New Roman" w:hAnsi="Times New Roman" w:cs="Times New Roman"/>
                <w:b/>
                <w:i/>
                <w:sz w:val="20"/>
                <w:szCs w:val="20"/>
              </w:rPr>
            </w:pPr>
            <w:r w:rsidRPr="001054CF">
              <w:rPr>
                <w:rFonts w:ascii="Times New Roman" w:hAnsi="Times New Roman" w:cs="Times New Roman"/>
                <w:b/>
                <w:i/>
                <w:sz w:val="20"/>
                <w:szCs w:val="20"/>
              </w:rPr>
              <w:t>2013</w:t>
            </w:r>
          </w:p>
        </w:tc>
        <w:tc>
          <w:tcPr>
            <w:tcW w:w="939"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103</w:t>
            </w:r>
          </w:p>
        </w:tc>
        <w:tc>
          <w:tcPr>
            <w:tcW w:w="1178"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67</w:t>
            </w:r>
          </w:p>
        </w:tc>
        <w:tc>
          <w:tcPr>
            <w:tcW w:w="1051"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46</w:t>
            </w:r>
          </w:p>
        </w:tc>
        <w:tc>
          <w:tcPr>
            <w:tcW w:w="1024"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23</w:t>
            </w:r>
          </w:p>
        </w:tc>
        <w:tc>
          <w:tcPr>
            <w:tcW w:w="1156"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18</w:t>
            </w:r>
          </w:p>
        </w:tc>
      </w:tr>
      <w:tr w:rsidR="00F444C6" w:rsidRPr="001054CF" w:rsidTr="001054CF">
        <w:trPr>
          <w:trHeight w:val="439"/>
        </w:trPr>
        <w:tc>
          <w:tcPr>
            <w:tcW w:w="765" w:type="dxa"/>
            <w:noWrap/>
            <w:hideMark/>
          </w:tcPr>
          <w:p w:rsidR="00F444C6" w:rsidRPr="001054CF" w:rsidRDefault="00F444C6" w:rsidP="001054CF">
            <w:pPr>
              <w:ind w:left="-113" w:right="-96"/>
              <w:rPr>
                <w:rFonts w:ascii="Times New Roman" w:hAnsi="Times New Roman" w:cs="Times New Roman"/>
                <w:b/>
                <w:i/>
                <w:sz w:val="20"/>
                <w:szCs w:val="20"/>
              </w:rPr>
            </w:pPr>
            <w:r w:rsidRPr="001054CF">
              <w:rPr>
                <w:rFonts w:ascii="Times New Roman" w:hAnsi="Times New Roman" w:cs="Times New Roman"/>
                <w:b/>
                <w:i/>
                <w:sz w:val="20"/>
                <w:szCs w:val="20"/>
              </w:rPr>
              <w:t>2014</w:t>
            </w:r>
          </w:p>
        </w:tc>
        <w:tc>
          <w:tcPr>
            <w:tcW w:w="939"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101</w:t>
            </w:r>
          </w:p>
        </w:tc>
        <w:tc>
          <w:tcPr>
            <w:tcW w:w="1178"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55</w:t>
            </w:r>
          </w:p>
        </w:tc>
        <w:tc>
          <w:tcPr>
            <w:tcW w:w="1051"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35</w:t>
            </w:r>
          </w:p>
        </w:tc>
        <w:tc>
          <w:tcPr>
            <w:tcW w:w="1024"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22</w:t>
            </w:r>
          </w:p>
        </w:tc>
        <w:tc>
          <w:tcPr>
            <w:tcW w:w="1156" w:type="dxa"/>
            <w:noWrap/>
            <w:hideMark/>
          </w:tcPr>
          <w:p w:rsidR="00F444C6" w:rsidRPr="001054CF" w:rsidRDefault="00F444C6" w:rsidP="001054CF">
            <w:pPr>
              <w:ind w:left="-113" w:right="-96"/>
              <w:jc w:val="center"/>
              <w:rPr>
                <w:rFonts w:ascii="Times New Roman" w:hAnsi="Times New Roman" w:cs="Times New Roman"/>
                <w:sz w:val="20"/>
                <w:szCs w:val="20"/>
              </w:rPr>
            </w:pPr>
            <w:r w:rsidRPr="001054CF">
              <w:rPr>
                <w:rFonts w:ascii="Times New Roman" w:hAnsi="Times New Roman" w:cs="Times New Roman"/>
                <w:sz w:val="20"/>
                <w:szCs w:val="20"/>
              </w:rPr>
              <w:t>17</w:t>
            </w:r>
          </w:p>
        </w:tc>
      </w:tr>
      <w:tr w:rsidR="00F444C6" w:rsidRPr="001054CF" w:rsidTr="001054CF">
        <w:trPr>
          <w:trHeight w:val="439"/>
        </w:trPr>
        <w:tc>
          <w:tcPr>
            <w:tcW w:w="765" w:type="dxa"/>
            <w:noWrap/>
            <w:hideMark/>
          </w:tcPr>
          <w:p w:rsidR="00F444C6" w:rsidRPr="001054CF" w:rsidRDefault="00F444C6" w:rsidP="001054CF">
            <w:pPr>
              <w:ind w:left="-113" w:right="-96"/>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Общо</w:t>
            </w:r>
          </w:p>
        </w:tc>
        <w:tc>
          <w:tcPr>
            <w:tcW w:w="939" w:type="dxa"/>
            <w:noWrap/>
            <w:hideMark/>
          </w:tcPr>
          <w:p w:rsidR="00F444C6" w:rsidRPr="001054CF" w:rsidRDefault="00F444C6" w:rsidP="001054CF">
            <w:pPr>
              <w:ind w:left="-113" w:right="-96"/>
              <w:jc w:val="center"/>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535</w:t>
            </w:r>
          </w:p>
        </w:tc>
        <w:tc>
          <w:tcPr>
            <w:tcW w:w="1178" w:type="dxa"/>
            <w:noWrap/>
            <w:hideMark/>
          </w:tcPr>
          <w:p w:rsidR="00F444C6" w:rsidRPr="001054CF" w:rsidRDefault="00F444C6" w:rsidP="001054CF">
            <w:pPr>
              <w:ind w:left="-113" w:right="-96"/>
              <w:jc w:val="center"/>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301 (</w:t>
            </w:r>
            <w:r w:rsidRPr="001054CF">
              <w:rPr>
                <w:rFonts w:ascii="Times New Roman" w:hAnsi="Times New Roman" w:cs="Times New Roman"/>
                <w:b/>
                <w:i/>
                <w:sz w:val="20"/>
                <w:szCs w:val="20"/>
              </w:rPr>
              <w:t>56.3% от всички</w:t>
            </w:r>
            <w:r w:rsidRPr="001054CF">
              <w:rPr>
                <w:rFonts w:ascii="Times New Roman" w:hAnsi="Times New Roman" w:cs="Times New Roman"/>
                <w:b/>
                <w:i/>
                <w:sz w:val="20"/>
                <w:szCs w:val="20"/>
                <w:lang w:val="bg-BG"/>
              </w:rPr>
              <w:t>)</w:t>
            </w:r>
          </w:p>
        </w:tc>
        <w:tc>
          <w:tcPr>
            <w:tcW w:w="1051" w:type="dxa"/>
            <w:noWrap/>
            <w:hideMark/>
          </w:tcPr>
          <w:p w:rsidR="00F444C6" w:rsidRPr="001054CF" w:rsidRDefault="00F444C6" w:rsidP="001054CF">
            <w:pPr>
              <w:ind w:left="-113" w:right="-96"/>
              <w:jc w:val="center"/>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213 (</w:t>
            </w:r>
            <w:r w:rsidRPr="001054CF">
              <w:rPr>
                <w:rFonts w:ascii="Times New Roman" w:hAnsi="Times New Roman" w:cs="Times New Roman"/>
                <w:b/>
                <w:i/>
                <w:sz w:val="20"/>
                <w:szCs w:val="20"/>
              </w:rPr>
              <w:t>70.8% от тези с ХБЗ</w:t>
            </w:r>
            <w:r w:rsidRPr="001054CF">
              <w:rPr>
                <w:rFonts w:ascii="Times New Roman" w:hAnsi="Times New Roman" w:cs="Times New Roman"/>
                <w:b/>
                <w:i/>
                <w:sz w:val="20"/>
                <w:szCs w:val="20"/>
                <w:lang w:val="bg-BG"/>
              </w:rPr>
              <w:t>)</w:t>
            </w:r>
          </w:p>
        </w:tc>
        <w:tc>
          <w:tcPr>
            <w:tcW w:w="1024" w:type="dxa"/>
            <w:noWrap/>
            <w:hideMark/>
          </w:tcPr>
          <w:p w:rsidR="00F444C6" w:rsidRPr="001054CF" w:rsidRDefault="00F444C6" w:rsidP="001054CF">
            <w:pPr>
              <w:ind w:left="-113" w:right="-96"/>
              <w:jc w:val="center"/>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103 (</w:t>
            </w:r>
            <w:r w:rsidRPr="001054CF">
              <w:rPr>
                <w:rFonts w:ascii="Times New Roman" w:hAnsi="Times New Roman" w:cs="Times New Roman"/>
                <w:b/>
                <w:i/>
                <w:sz w:val="20"/>
                <w:szCs w:val="20"/>
              </w:rPr>
              <w:t>34.2% от тези с ХБЗ</w:t>
            </w:r>
            <w:r w:rsidRPr="001054CF">
              <w:rPr>
                <w:rFonts w:ascii="Times New Roman" w:hAnsi="Times New Roman" w:cs="Times New Roman"/>
                <w:b/>
                <w:i/>
                <w:sz w:val="20"/>
                <w:szCs w:val="20"/>
                <w:lang w:val="bg-BG"/>
              </w:rPr>
              <w:t>)</w:t>
            </w:r>
          </w:p>
        </w:tc>
        <w:tc>
          <w:tcPr>
            <w:tcW w:w="1156" w:type="dxa"/>
            <w:noWrap/>
            <w:hideMark/>
          </w:tcPr>
          <w:p w:rsidR="00F444C6" w:rsidRPr="001054CF" w:rsidRDefault="00F444C6" w:rsidP="001054CF">
            <w:pPr>
              <w:ind w:left="-113" w:right="-96"/>
              <w:jc w:val="center"/>
              <w:rPr>
                <w:rFonts w:ascii="Times New Roman" w:hAnsi="Times New Roman" w:cs="Times New Roman"/>
                <w:b/>
                <w:i/>
                <w:sz w:val="20"/>
                <w:szCs w:val="20"/>
              </w:rPr>
            </w:pPr>
            <w:r w:rsidRPr="001054CF">
              <w:rPr>
                <w:rFonts w:ascii="Times New Roman" w:hAnsi="Times New Roman" w:cs="Times New Roman"/>
                <w:b/>
                <w:i/>
                <w:sz w:val="20"/>
                <w:szCs w:val="20"/>
                <w:lang w:val="bg-BG"/>
              </w:rPr>
              <w:t>74 (</w:t>
            </w:r>
            <w:r w:rsidRPr="001054CF">
              <w:rPr>
                <w:rFonts w:ascii="Times New Roman" w:hAnsi="Times New Roman" w:cs="Times New Roman"/>
                <w:b/>
                <w:i/>
                <w:sz w:val="20"/>
                <w:szCs w:val="20"/>
              </w:rPr>
              <w:t>24.6% от тези с ХБЗ)</w:t>
            </w:r>
          </w:p>
        </w:tc>
      </w:tr>
    </w:tbl>
    <w:p w:rsidR="00F444C6" w:rsidRPr="004F3D7A" w:rsidRDefault="00F444C6" w:rsidP="00F444C6">
      <w:pPr>
        <w:spacing w:line="276" w:lineRule="auto"/>
        <w:rPr>
          <w:rFonts w:ascii="Times New Roman" w:hAnsi="Times New Roman" w:cs="Times New Roman"/>
        </w:rPr>
      </w:pPr>
    </w:p>
    <w:p w:rsidR="00F444C6" w:rsidRPr="004F3D7A" w:rsidRDefault="00347616" w:rsidP="00F444C6">
      <w:pPr>
        <w:spacing w:line="276" w:lineRule="auto"/>
        <w:rPr>
          <w:rFonts w:ascii="Times New Roman" w:hAnsi="Times New Roman" w:cs="Times New Roman"/>
          <w:b/>
          <w:i/>
          <w:lang w:val="bg-BG"/>
        </w:rPr>
      </w:pPr>
      <w:r w:rsidRPr="004F3D7A">
        <w:rPr>
          <w:rFonts w:ascii="Times New Roman" w:hAnsi="Times New Roman" w:cs="Times New Roman"/>
          <w:b/>
          <w:i/>
          <w:lang w:val="bg-BG"/>
        </w:rPr>
        <w:t>Таблица 18</w:t>
      </w:r>
      <w:r w:rsidR="00F444C6" w:rsidRPr="004F3D7A">
        <w:rPr>
          <w:rFonts w:ascii="Times New Roman" w:hAnsi="Times New Roman" w:cs="Times New Roman"/>
          <w:b/>
          <w:i/>
          <w:lang w:val="bg-BG"/>
        </w:rPr>
        <w:t>. Пациенти с ХСН, ХБЗ и хиперкалиемия – приемани медикаменти, повишаващи риска</w:t>
      </w:r>
      <w:r w:rsidR="00195F87" w:rsidRPr="004F3D7A">
        <w:rPr>
          <w:rFonts w:ascii="Times New Roman" w:hAnsi="Times New Roman" w:cs="Times New Roman"/>
          <w:b/>
          <w:i/>
          <w:lang w:val="bg-BG"/>
        </w:rPr>
        <w:t xml:space="preserve"> от хиперкалиемия</w:t>
      </w:r>
    </w:p>
    <w:tbl>
      <w:tblPr>
        <w:tblStyle w:val="TableGrid"/>
        <w:tblW w:w="0" w:type="auto"/>
        <w:tblLook w:val="04A0" w:firstRow="1" w:lastRow="0" w:firstColumn="1" w:lastColumn="0" w:noHBand="0" w:noVBand="1"/>
      </w:tblPr>
      <w:tblGrid>
        <w:gridCol w:w="1845"/>
        <w:gridCol w:w="1848"/>
        <w:gridCol w:w="2420"/>
      </w:tblGrid>
      <w:tr w:rsidR="00F444C6" w:rsidRPr="001054CF" w:rsidTr="001054CF">
        <w:trPr>
          <w:trHeight w:val="447"/>
        </w:trPr>
        <w:tc>
          <w:tcPr>
            <w:tcW w:w="1845" w:type="dxa"/>
            <w:noWrap/>
            <w:hideMark/>
          </w:tcPr>
          <w:p w:rsidR="00F444C6" w:rsidRPr="001054CF" w:rsidRDefault="00F444C6" w:rsidP="001054CF">
            <w:pPr>
              <w:rPr>
                <w:rFonts w:ascii="Times New Roman" w:hAnsi="Times New Roman" w:cs="Times New Roman"/>
                <w:b/>
                <w:i/>
                <w:sz w:val="20"/>
                <w:szCs w:val="20"/>
              </w:rPr>
            </w:pPr>
            <w:r w:rsidRPr="001054CF">
              <w:rPr>
                <w:rFonts w:ascii="Times New Roman" w:hAnsi="Times New Roman" w:cs="Times New Roman"/>
                <w:b/>
                <w:i/>
                <w:sz w:val="20"/>
                <w:szCs w:val="20"/>
                <w:lang w:val="bg-BG"/>
              </w:rPr>
              <w:t xml:space="preserve">ХБЗ + </w:t>
            </w:r>
            <w:r w:rsidRPr="001054CF">
              <w:rPr>
                <w:rFonts w:ascii="Times New Roman" w:hAnsi="Times New Roman" w:cs="Times New Roman"/>
                <w:b/>
                <w:i/>
                <w:sz w:val="20"/>
                <w:szCs w:val="20"/>
              </w:rPr>
              <w:t>хиперкалиемия (К&gt;5.5</w:t>
            </w:r>
            <w:r w:rsidRPr="001054CF">
              <w:rPr>
                <w:rFonts w:ascii="Times New Roman" w:hAnsi="Times New Roman" w:cs="Times New Roman"/>
                <w:b/>
                <w:i/>
                <w:sz w:val="20"/>
                <w:szCs w:val="20"/>
                <w:lang w:val="bg-BG"/>
              </w:rPr>
              <w:t xml:space="preserve"> </w:t>
            </w:r>
            <w:r w:rsidRPr="001054CF">
              <w:rPr>
                <w:rFonts w:ascii="Times New Roman" w:hAnsi="Times New Roman" w:cs="Times New Roman"/>
                <w:b/>
                <w:i/>
                <w:sz w:val="20"/>
                <w:szCs w:val="20"/>
              </w:rPr>
              <w:t>mmol/l)</w:t>
            </w:r>
          </w:p>
        </w:tc>
        <w:tc>
          <w:tcPr>
            <w:tcW w:w="1848" w:type="dxa"/>
            <w:noWrap/>
            <w:hideMark/>
          </w:tcPr>
          <w:p w:rsidR="00F444C6" w:rsidRPr="001054CF" w:rsidRDefault="00F444C6" w:rsidP="001054CF">
            <w:pPr>
              <w:rPr>
                <w:rFonts w:ascii="Times New Roman" w:hAnsi="Times New Roman" w:cs="Times New Roman"/>
                <w:b/>
                <w:i/>
                <w:sz w:val="20"/>
                <w:szCs w:val="20"/>
              </w:rPr>
            </w:pPr>
            <w:r w:rsidRPr="001054CF">
              <w:rPr>
                <w:rFonts w:ascii="Times New Roman" w:hAnsi="Times New Roman" w:cs="Times New Roman"/>
                <w:b/>
                <w:i/>
                <w:sz w:val="20"/>
                <w:szCs w:val="20"/>
                <w:lang w:val="bg-BG"/>
              </w:rPr>
              <w:t>Приемали</w:t>
            </w:r>
            <w:r w:rsidRPr="001054CF">
              <w:rPr>
                <w:rFonts w:ascii="Times New Roman" w:hAnsi="Times New Roman" w:cs="Times New Roman"/>
                <w:b/>
                <w:i/>
                <w:sz w:val="20"/>
                <w:szCs w:val="20"/>
              </w:rPr>
              <w:t xml:space="preserve"> РААСи</w:t>
            </w:r>
          </w:p>
        </w:tc>
        <w:tc>
          <w:tcPr>
            <w:tcW w:w="2420" w:type="dxa"/>
            <w:noWrap/>
            <w:hideMark/>
          </w:tcPr>
          <w:p w:rsidR="00F444C6" w:rsidRPr="001054CF" w:rsidRDefault="00F444C6" w:rsidP="001054CF">
            <w:pPr>
              <w:rPr>
                <w:rFonts w:ascii="Times New Roman" w:hAnsi="Times New Roman" w:cs="Times New Roman"/>
                <w:b/>
                <w:i/>
                <w:sz w:val="20"/>
                <w:szCs w:val="20"/>
              </w:rPr>
            </w:pPr>
            <w:r w:rsidRPr="001054CF">
              <w:rPr>
                <w:rFonts w:ascii="Times New Roman" w:hAnsi="Times New Roman" w:cs="Times New Roman"/>
                <w:b/>
                <w:i/>
                <w:sz w:val="20"/>
                <w:szCs w:val="20"/>
                <w:lang w:val="bg-BG"/>
              </w:rPr>
              <w:t xml:space="preserve">Приемали </w:t>
            </w:r>
            <w:r w:rsidRPr="001054CF">
              <w:rPr>
                <w:rFonts w:ascii="Times New Roman" w:hAnsi="Times New Roman" w:cs="Times New Roman"/>
                <w:b/>
                <w:i/>
                <w:sz w:val="20"/>
                <w:szCs w:val="20"/>
              </w:rPr>
              <w:t xml:space="preserve"> МРА</w:t>
            </w:r>
          </w:p>
        </w:tc>
      </w:tr>
      <w:tr w:rsidR="00F444C6" w:rsidRPr="001054CF" w:rsidTr="001054CF">
        <w:trPr>
          <w:trHeight w:val="447"/>
        </w:trPr>
        <w:tc>
          <w:tcPr>
            <w:tcW w:w="1845"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5</w:t>
            </w:r>
          </w:p>
        </w:tc>
        <w:tc>
          <w:tcPr>
            <w:tcW w:w="1848"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5</w:t>
            </w:r>
          </w:p>
        </w:tc>
        <w:tc>
          <w:tcPr>
            <w:tcW w:w="2420"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0</w:t>
            </w:r>
          </w:p>
        </w:tc>
      </w:tr>
      <w:tr w:rsidR="00F444C6" w:rsidRPr="001054CF" w:rsidTr="001054CF">
        <w:trPr>
          <w:trHeight w:val="447"/>
        </w:trPr>
        <w:tc>
          <w:tcPr>
            <w:tcW w:w="1845"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3</w:t>
            </w:r>
          </w:p>
        </w:tc>
        <w:tc>
          <w:tcPr>
            <w:tcW w:w="1848"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3</w:t>
            </w:r>
          </w:p>
        </w:tc>
        <w:tc>
          <w:tcPr>
            <w:tcW w:w="2420"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1</w:t>
            </w:r>
          </w:p>
        </w:tc>
      </w:tr>
      <w:tr w:rsidR="00F444C6" w:rsidRPr="001054CF" w:rsidTr="001054CF">
        <w:trPr>
          <w:trHeight w:val="447"/>
        </w:trPr>
        <w:tc>
          <w:tcPr>
            <w:tcW w:w="1845"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3</w:t>
            </w:r>
          </w:p>
        </w:tc>
        <w:tc>
          <w:tcPr>
            <w:tcW w:w="1848"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3</w:t>
            </w:r>
          </w:p>
        </w:tc>
        <w:tc>
          <w:tcPr>
            <w:tcW w:w="2420"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0</w:t>
            </w:r>
          </w:p>
        </w:tc>
      </w:tr>
      <w:tr w:rsidR="00F444C6" w:rsidRPr="001054CF" w:rsidTr="001054CF">
        <w:trPr>
          <w:trHeight w:val="447"/>
        </w:trPr>
        <w:tc>
          <w:tcPr>
            <w:tcW w:w="1845"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1</w:t>
            </w:r>
          </w:p>
        </w:tc>
        <w:tc>
          <w:tcPr>
            <w:tcW w:w="1848"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0</w:t>
            </w:r>
          </w:p>
        </w:tc>
        <w:tc>
          <w:tcPr>
            <w:tcW w:w="2420"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0</w:t>
            </w:r>
          </w:p>
        </w:tc>
      </w:tr>
      <w:tr w:rsidR="00F444C6" w:rsidRPr="001054CF" w:rsidTr="001054CF">
        <w:trPr>
          <w:trHeight w:val="447"/>
        </w:trPr>
        <w:tc>
          <w:tcPr>
            <w:tcW w:w="1845"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0</w:t>
            </w:r>
          </w:p>
        </w:tc>
        <w:tc>
          <w:tcPr>
            <w:tcW w:w="1848"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0</w:t>
            </w:r>
          </w:p>
        </w:tc>
        <w:tc>
          <w:tcPr>
            <w:tcW w:w="2420"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0</w:t>
            </w:r>
          </w:p>
        </w:tc>
      </w:tr>
      <w:tr w:rsidR="00F444C6" w:rsidRPr="001054CF" w:rsidTr="001054CF">
        <w:trPr>
          <w:trHeight w:val="447"/>
        </w:trPr>
        <w:tc>
          <w:tcPr>
            <w:tcW w:w="1845" w:type="dxa"/>
            <w:noWrap/>
            <w:hideMark/>
          </w:tcPr>
          <w:p w:rsidR="00F444C6" w:rsidRPr="001054CF" w:rsidRDefault="00F444C6" w:rsidP="001054CF">
            <w:pPr>
              <w:rPr>
                <w:rFonts w:ascii="Times New Roman" w:hAnsi="Times New Roman" w:cs="Times New Roman"/>
                <w:sz w:val="20"/>
                <w:szCs w:val="20"/>
                <w:lang w:val="bg-BG"/>
              </w:rPr>
            </w:pPr>
            <w:r w:rsidRPr="001054CF">
              <w:rPr>
                <w:rFonts w:ascii="Times New Roman" w:hAnsi="Times New Roman" w:cs="Times New Roman"/>
                <w:sz w:val="20"/>
                <w:szCs w:val="20"/>
              </w:rPr>
              <w:t xml:space="preserve">12 </w:t>
            </w:r>
            <w:r w:rsidRPr="001054CF">
              <w:rPr>
                <w:rFonts w:ascii="Times New Roman" w:hAnsi="Times New Roman" w:cs="Times New Roman"/>
                <w:sz w:val="20"/>
                <w:szCs w:val="20"/>
                <w:lang w:val="bg-BG"/>
              </w:rPr>
              <w:t>(4% от тези с ХБЗ)</w:t>
            </w:r>
          </w:p>
        </w:tc>
        <w:tc>
          <w:tcPr>
            <w:tcW w:w="1848"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11 (91.7%)</w:t>
            </w:r>
          </w:p>
        </w:tc>
        <w:tc>
          <w:tcPr>
            <w:tcW w:w="2420" w:type="dxa"/>
            <w:noWrap/>
            <w:hideMark/>
          </w:tcPr>
          <w:p w:rsidR="00F444C6" w:rsidRPr="001054CF" w:rsidRDefault="00F444C6" w:rsidP="001054CF">
            <w:pPr>
              <w:rPr>
                <w:rFonts w:ascii="Times New Roman" w:hAnsi="Times New Roman" w:cs="Times New Roman"/>
                <w:sz w:val="20"/>
                <w:szCs w:val="20"/>
              </w:rPr>
            </w:pPr>
            <w:r w:rsidRPr="001054CF">
              <w:rPr>
                <w:rFonts w:ascii="Times New Roman" w:hAnsi="Times New Roman" w:cs="Times New Roman"/>
                <w:sz w:val="20"/>
                <w:szCs w:val="20"/>
              </w:rPr>
              <w:t>1 (8.3%)</w:t>
            </w:r>
          </w:p>
        </w:tc>
      </w:tr>
    </w:tbl>
    <w:p w:rsidR="00F444C6" w:rsidRPr="004F3D7A" w:rsidRDefault="00F444C6" w:rsidP="00F444C6">
      <w:pPr>
        <w:spacing w:line="276" w:lineRule="auto"/>
        <w:rPr>
          <w:rFonts w:ascii="Times New Roman" w:hAnsi="Times New Roman" w:cs="Times New Roman"/>
          <w:b/>
          <w:i/>
          <w:lang w:val="bg-BG"/>
        </w:rPr>
      </w:pPr>
    </w:p>
    <w:p w:rsidR="00F444C6" w:rsidRPr="004F3D7A" w:rsidRDefault="00F444C6" w:rsidP="00F444C6">
      <w:pPr>
        <w:spacing w:line="276" w:lineRule="auto"/>
        <w:rPr>
          <w:rFonts w:ascii="Times New Roman" w:hAnsi="Times New Roman" w:cs="Times New Roman"/>
          <w:b/>
          <w:i/>
          <w:lang w:val="bg-BG"/>
        </w:rPr>
      </w:pPr>
      <w:r w:rsidRPr="004F3D7A">
        <w:rPr>
          <w:rFonts w:ascii="Times New Roman" w:hAnsi="Times New Roman" w:cs="Times New Roman"/>
          <w:b/>
          <w:i/>
          <w:lang w:val="bg-BG"/>
        </w:rPr>
        <w:lastRenderedPageBreak/>
        <w:t>Заключение</w:t>
      </w:r>
    </w:p>
    <w:p w:rsidR="00F444C6" w:rsidRPr="004F3D7A" w:rsidRDefault="00F444C6" w:rsidP="00F444C6">
      <w:pPr>
        <w:spacing w:line="276" w:lineRule="auto"/>
        <w:jc w:val="both"/>
        <w:rPr>
          <w:rFonts w:ascii="Times New Roman" w:hAnsi="Times New Roman" w:cs="Times New Roman"/>
          <w:lang w:val="bg-BG"/>
        </w:rPr>
      </w:pPr>
      <w:r w:rsidRPr="004F3D7A">
        <w:rPr>
          <w:rFonts w:ascii="Times New Roman" w:hAnsi="Times New Roman" w:cs="Times New Roman"/>
          <w:lang w:val="bg-BG"/>
        </w:rPr>
        <w:t>Голям процент на пациентите с ХСН имат ХБЗ като съпътстващо заболяване, но въпреки това терапията им налага включване на медикаменти</w:t>
      </w:r>
      <w:r w:rsidR="00347616" w:rsidRPr="004F3D7A">
        <w:rPr>
          <w:rFonts w:ascii="Times New Roman" w:hAnsi="Times New Roman" w:cs="Times New Roman"/>
        </w:rPr>
        <w:t>,</w:t>
      </w:r>
      <w:r w:rsidRPr="004F3D7A">
        <w:rPr>
          <w:rFonts w:ascii="Times New Roman" w:hAnsi="Times New Roman" w:cs="Times New Roman"/>
          <w:lang w:val="bg-BG"/>
        </w:rPr>
        <w:t xml:space="preserve"> които биха довели до риск от хиперкалиемия. Това са РААС инхибиторите (АСЕи/АРБ) (70.8%) и МРА (34.2%), а в някои случаи (24.6%) и комбинация от тях. Освен това има и малък процент от тези пациенти, които освен ХСН и ХБЗ са и с установена хиперкалиемия (2.2% от всички пациенти), но въпреки това лечението им включва РААСи (91.7%) и МРА (8.3%). </w:t>
      </w:r>
    </w:p>
    <w:p w:rsidR="00F444C6" w:rsidRPr="004F3D7A" w:rsidRDefault="00F444C6" w:rsidP="00F444C6">
      <w:pPr>
        <w:pStyle w:val="ListParagraph"/>
        <w:spacing w:line="276" w:lineRule="auto"/>
        <w:rPr>
          <w:rFonts w:ascii="Times New Roman" w:hAnsi="Times New Roman" w:cs="Times New Roman"/>
          <w:b/>
        </w:rPr>
      </w:pPr>
    </w:p>
    <w:p w:rsidR="001E1019" w:rsidRPr="004F3D7A" w:rsidRDefault="001E1019" w:rsidP="001E1019">
      <w:pPr>
        <w:pStyle w:val="ListParagraph"/>
        <w:spacing w:line="276" w:lineRule="auto"/>
        <w:ind w:left="360"/>
        <w:rPr>
          <w:rFonts w:ascii="Times New Roman" w:hAnsi="Times New Roman" w:cs="Times New Roman"/>
          <w:b/>
        </w:rPr>
      </w:pPr>
    </w:p>
    <w:p w:rsidR="001E1019" w:rsidRPr="004F3D7A" w:rsidRDefault="001E1019" w:rsidP="0039532C">
      <w:pPr>
        <w:pStyle w:val="ListParagraph"/>
        <w:numPr>
          <w:ilvl w:val="0"/>
          <w:numId w:val="17"/>
        </w:numPr>
        <w:spacing w:after="0" w:line="276" w:lineRule="auto"/>
        <w:jc w:val="both"/>
        <w:rPr>
          <w:rFonts w:ascii="Times New Roman" w:hAnsi="Times New Roman" w:cs="Times New Roman"/>
          <w:b/>
          <w:i/>
          <w:color w:val="000000" w:themeColor="text1"/>
        </w:rPr>
      </w:pPr>
      <w:r w:rsidRPr="004F3D7A">
        <w:rPr>
          <w:rFonts w:ascii="Times New Roman" w:hAnsi="Times New Roman" w:cs="Times New Roman"/>
          <w:b/>
          <w:i/>
          <w:color w:val="000000" w:themeColor="text1"/>
        </w:rPr>
        <w:t>Предписване на основните препоръчани терапии, разгледани според ФИ на пациентите</w:t>
      </w:r>
    </w:p>
    <w:p w:rsidR="001E1019" w:rsidRPr="004F3D7A" w:rsidRDefault="001E1019" w:rsidP="001E1019">
      <w:pPr>
        <w:pStyle w:val="ListParagraph"/>
        <w:spacing w:after="0" w:line="276" w:lineRule="auto"/>
        <w:jc w:val="both"/>
        <w:rPr>
          <w:rFonts w:ascii="Times New Roman" w:hAnsi="Times New Roman" w:cs="Times New Roman"/>
          <w:color w:val="000000" w:themeColor="text1"/>
        </w:rPr>
      </w:pPr>
    </w:p>
    <w:p w:rsidR="001E1019" w:rsidRPr="004F3D7A" w:rsidRDefault="001E1019" w:rsidP="001E1019">
      <w:pPr>
        <w:spacing w:after="0" w:line="276" w:lineRule="auto"/>
        <w:jc w:val="both"/>
        <w:rPr>
          <w:rFonts w:ascii="Times New Roman" w:hAnsi="Times New Roman" w:cs="Times New Roman"/>
          <w:color w:val="000000" w:themeColor="text1"/>
          <w:lang w:val="bg-BG"/>
        </w:rPr>
      </w:pPr>
      <w:r w:rsidRPr="004F3D7A">
        <w:rPr>
          <w:rFonts w:ascii="Times New Roman" w:hAnsi="Times New Roman" w:cs="Times New Roman"/>
          <w:color w:val="000000" w:themeColor="text1"/>
          <w:lang w:val="bg-BG"/>
        </w:rPr>
        <w:t>При изследване на най-често предписваните при ХСН лекарства се откриват много разлики в лечението на ХСН със запазена и редуцирана фракция на изтласкване, с установяване на с</w:t>
      </w:r>
      <w:r w:rsidR="00F510DC" w:rsidRPr="004F3D7A">
        <w:rPr>
          <w:rFonts w:ascii="Times New Roman" w:hAnsi="Times New Roman" w:cs="Times New Roman"/>
          <w:color w:val="000000" w:themeColor="text1"/>
          <w:lang w:val="bg-BG"/>
        </w:rPr>
        <w:t>татистически значими стойности</w:t>
      </w:r>
      <w:r w:rsidRPr="004F3D7A">
        <w:rPr>
          <w:rFonts w:ascii="Times New Roman" w:hAnsi="Times New Roman" w:cs="Times New Roman"/>
          <w:color w:val="000000" w:themeColor="text1"/>
          <w:lang w:val="bg-BG"/>
        </w:rPr>
        <w:t xml:space="preserve"> за някои от годините, които трае проучването. </w:t>
      </w:r>
    </w:p>
    <w:p w:rsidR="001E1019" w:rsidRPr="004F3D7A" w:rsidRDefault="00F510DC" w:rsidP="001E1019">
      <w:pPr>
        <w:spacing w:after="0" w:line="276" w:lineRule="auto"/>
        <w:jc w:val="both"/>
        <w:rPr>
          <w:rFonts w:ascii="Times New Roman" w:hAnsi="Times New Roman" w:cs="Times New Roman"/>
          <w:color w:val="000000" w:themeColor="text1"/>
          <w:lang w:val="bg-BG"/>
        </w:rPr>
      </w:pPr>
      <w:r w:rsidRPr="004F3D7A">
        <w:rPr>
          <w:rFonts w:ascii="Times New Roman" w:hAnsi="Times New Roman" w:cs="Times New Roman"/>
          <w:color w:val="000000" w:themeColor="text1"/>
          <w:lang w:val="bg-BG"/>
        </w:rPr>
        <w:t xml:space="preserve">В </w:t>
      </w:r>
      <w:r w:rsidRPr="004F3D7A">
        <w:rPr>
          <w:rFonts w:ascii="Times New Roman" w:hAnsi="Times New Roman" w:cs="Times New Roman"/>
          <w:b/>
          <w:i/>
          <w:color w:val="000000" w:themeColor="text1"/>
          <w:lang w:val="bg-BG"/>
        </w:rPr>
        <w:t>Таблица 19</w:t>
      </w:r>
      <w:r w:rsidR="001E1019" w:rsidRPr="004F3D7A">
        <w:rPr>
          <w:rFonts w:ascii="Times New Roman" w:hAnsi="Times New Roman" w:cs="Times New Roman"/>
          <w:color w:val="000000" w:themeColor="text1"/>
          <w:lang w:val="bg-BG"/>
        </w:rPr>
        <w:t xml:space="preserve"> са поместени данните за общо предписаните основни медикаменти в годините на проучването, те са разделени според фракцията на изтласкване на пациента с ниво на значимост. При анализирането им не се наблюдава еднородна тенденция в разпределението на лекарствата, според диагнозата (СНзФИ и СНрФИ). Достигнати са нива статистическа значимост за 2010 г. при АСЕи/АРБ</w:t>
      </w:r>
      <w:r w:rsidR="001E1019" w:rsidRPr="004F3D7A">
        <w:rPr>
          <w:rFonts w:ascii="Times New Roman" w:hAnsi="Times New Roman" w:cs="Times New Roman"/>
          <w:color w:val="000000" w:themeColor="text1"/>
        </w:rPr>
        <w:t xml:space="preserve"> </w:t>
      </w:r>
      <w:r w:rsidR="001E1019" w:rsidRPr="004F3D7A">
        <w:rPr>
          <w:rFonts w:ascii="Times New Roman" w:hAnsi="Times New Roman" w:cs="Times New Roman"/>
          <w:color w:val="000000" w:themeColor="text1"/>
          <w:lang w:val="bg-BG"/>
        </w:rPr>
        <w:t xml:space="preserve">и ББ, които са предписвани по-малко при СНрФИ (спрямо </w:t>
      </w:r>
      <w:r w:rsidR="00896CBA" w:rsidRPr="004F3D7A">
        <w:rPr>
          <w:rFonts w:ascii="Times New Roman" w:hAnsi="Times New Roman" w:cs="Times New Roman"/>
          <w:color w:val="000000" w:themeColor="text1"/>
          <w:lang w:val="bg-BG"/>
        </w:rPr>
        <w:t>СНзФИ) и за 2014 година при МРА</w:t>
      </w:r>
      <w:r w:rsidR="001E1019" w:rsidRPr="004F3D7A">
        <w:rPr>
          <w:rFonts w:ascii="Times New Roman" w:hAnsi="Times New Roman" w:cs="Times New Roman"/>
          <w:color w:val="000000" w:themeColor="text1"/>
          <w:lang w:val="bg-BG"/>
        </w:rPr>
        <w:t xml:space="preserve"> -</w:t>
      </w:r>
      <w:r w:rsidR="00896CBA" w:rsidRPr="004F3D7A">
        <w:rPr>
          <w:rFonts w:ascii="Times New Roman" w:hAnsi="Times New Roman" w:cs="Times New Roman"/>
          <w:color w:val="000000" w:themeColor="text1"/>
          <w:lang w:val="bg-BG"/>
        </w:rPr>
        <w:t xml:space="preserve"> предписвани повече при СНрФИ (</w:t>
      </w:r>
      <w:r w:rsidR="001E1019" w:rsidRPr="004F3D7A">
        <w:rPr>
          <w:rFonts w:ascii="Times New Roman" w:hAnsi="Times New Roman" w:cs="Times New Roman"/>
          <w:color w:val="000000" w:themeColor="text1"/>
          <w:lang w:val="bg-BG"/>
        </w:rPr>
        <w:t>спрямо  СНзФИ).</w:t>
      </w:r>
    </w:p>
    <w:p w:rsidR="001E1019" w:rsidRPr="004F3D7A" w:rsidRDefault="001E1019" w:rsidP="001E1019">
      <w:pPr>
        <w:spacing w:after="0" w:line="276" w:lineRule="auto"/>
        <w:jc w:val="both"/>
        <w:rPr>
          <w:lang w:val="bg-BG"/>
        </w:rPr>
      </w:pPr>
    </w:p>
    <w:p w:rsidR="001E1019" w:rsidRPr="004F3D7A" w:rsidRDefault="00F510DC" w:rsidP="001E1019">
      <w:pPr>
        <w:spacing w:line="276" w:lineRule="auto"/>
        <w:jc w:val="both"/>
        <w:rPr>
          <w:rFonts w:ascii="Times New Roman" w:hAnsi="Times New Roman" w:cs="Times New Roman"/>
          <w:b/>
          <w:i/>
          <w:lang w:val="bg-BG"/>
        </w:rPr>
      </w:pPr>
      <w:r w:rsidRPr="004F3D7A">
        <w:rPr>
          <w:rFonts w:ascii="Times New Roman" w:hAnsi="Times New Roman" w:cs="Times New Roman"/>
          <w:b/>
          <w:i/>
          <w:lang w:val="bg-BG"/>
        </w:rPr>
        <w:lastRenderedPageBreak/>
        <w:t>Таблица 19</w:t>
      </w:r>
      <w:r w:rsidR="001E1019" w:rsidRPr="004F3D7A">
        <w:rPr>
          <w:rFonts w:ascii="Times New Roman" w:hAnsi="Times New Roman" w:cs="Times New Roman"/>
          <w:b/>
          <w:i/>
          <w:lang w:val="bg-BG"/>
        </w:rPr>
        <w:t>. Предписаните основни медикаменти в годините на проучването</w:t>
      </w:r>
    </w:p>
    <w:tbl>
      <w:tblPr>
        <w:tblStyle w:val="TableGrid"/>
        <w:tblW w:w="0" w:type="auto"/>
        <w:tblLook w:val="04A0" w:firstRow="1" w:lastRow="0" w:firstColumn="1" w:lastColumn="0" w:noHBand="0" w:noVBand="1"/>
      </w:tblPr>
      <w:tblGrid>
        <w:gridCol w:w="1271"/>
        <w:gridCol w:w="851"/>
        <w:gridCol w:w="1417"/>
        <w:gridCol w:w="1161"/>
        <w:gridCol w:w="1391"/>
      </w:tblGrid>
      <w:tr w:rsidR="001E1019" w:rsidRPr="001054CF" w:rsidTr="001054CF">
        <w:trPr>
          <w:trHeight w:val="330"/>
        </w:trPr>
        <w:tc>
          <w:tcPr>
            <w:tcW w:w="1271" w:type="dxa"/>
            <w:noWrap/>
            <w:hideMark/>
          </w:tcPr>
          <w:p w:rsidR="001E1019" w:rsidRPr="001054CF" w:rsidRDefault="003C068D" w:rsidP="001054CF">
            <w:pPr>
              <w:jc w:val="both"/>
              <w:rPr>
                <w:rFonts w:ascii="Times New Roman" w:hAnsi="Times New Roman" w:cs="Times New Roman"/>
                <w:b/>
                <w:i/>
                <w:sz w:val="20"/>
                <w:szCs w:val="20"/>
              </w:rPr>
            </w:pPr>
            <w:r w:rsidRPr="001054CF">
              <w:rPr>
                <w:rFonts w:ascii="Times New Roman" w:hAnsi="Times New Roman" w:cs="Times New Roman"/>
                <w:b/>
                <w:i/>
                <w:sz w:val="20"/>
                <w:szCs w:val="20"/>
              </w:rPr>
              <w:t>ACE/AРБ</w:t>
            </w:r>
            <w:r w:rsidR="001E1019" w:rsidRPr="001054CF">
              <w:rPr>
                <w:rFonts w:ascii="Times New Roman" w:hAnsi="Times New Roman" w:cs="Times New Roman"/>
                <w:b/>
                <w:i/>
                <w:sz w:val="20"/>
                <w:szCs w:val="20"/>
              </w:rPr>
              <w:t xml:space="preserve"> %</w:t>
            </w:r>
          </w:p>
        </w:tc>
        <w:tc>
          <w:tcPr>
            <w:tcW w:w="851" w:type="dxa"/>
          </w:tcPr>
          <w:p w:rsidR="001E1019" w:rsidRPr="001054CF" w:rsidRDefault="001E1019" w:rsidP="001054CF">
            <w:pPr>
              <w:jc w:val="center"/>
              <w:rPr>
                <w:rFonts w:ascii="Times New Roman" w:hAnsi="Times New Roman" w:cs="Times New Roman"/>
                <w:b/>
                <w:i/>
                <w:sz w:val="20"/>
                <w:szCs w:val="20"/>
                <w:lang w:val="bg-BG"/>
              </w:rPr>
            </w:pPr>
            <w:r w:rsidRPr="001054CF">
              <w:rPr>
                <w:rFonts w:ascii="Times New Roman" w:hAnsi="Times New Roman" w:cs="Times New Roman"/>
                <w:b/>
                <w:i/>
                <w:sz w:val="20"/>
                <w:szCs w:val="20"/>
                <w:lang w:val="bg-BG"/>
              </w:rPr>
              <w:t>Общо</w:t>
            </w:r>
          </w:p>
        </w:tc>
        <w:tc>
          <w:tcPr>
            <w:tcW w:w="1417" w:type="dxa"/>
            <w:noWrap/>
            <w:hideMark/>
          </w:tcPr>
          <w:p w:rsidR="001E1019" w:rsidRPr="001054CF" w:rsidRDefault="001E1019" w:rsidP="001054CF">
            <w:pPr>
              <w:jc w:val="center"/>
              <w:rPr>
                <w:rFonts w:ascii="Times New Roman" w:hAnsi="Times New Roman" w:cs="Times New Roman"/>
                <w:b/>
                <w:i/>
                <w:sz w:val="20"/>
                <w:szCs w:val="20"/>
              </w:rPr>
            </w:pPr>
            <w:r w:rsidRPr="001054CF">
              <w:rPr>
                <w:rFonts w:ascii="Times New Roman" w:hAnsi="Times New Roman" w:cs="Times New Roman"/>
                <w:b/>
                <w:i/>
                <w:sz w:val="20"/>
                <w:szCs w:val="20"/>
              </w:rPr>
              <w:t>СНрФИ</w:t>
            </w:r>
          </w:p>
        </w:tc>
        <w:tc>
          <w:tcPr>
            <w:tcW w:w="1161" w:type="dxa"/>
            <w:noWrap/>
            <w:hideMark/>
          </w:tcPr>
          <w:p w:rsidR="001E1019" w:rsidRPr="001054CF" w:rsidRDefault="001E1019" w:rsidP="001054CF">
            <w:pPr>
              <w:jc w:val="center"/>
              <w:rPr>
                <w:rFonts w:ascii="Times New Roman" w:hAnsi="Times New Roman" w:cs="Times New Roman"/>
                <w:b/>
                <w:i/>
                <w:sz w:val="20"/>
                <w:szCs w:val="20"/>
              </w:rPr>
            </w:pPr>
            <w:r w:rsidRPr="001054CF">
              <w:rPr>
                <w:rFonts w:ascii="Times New Roman" w:hAnsi="Times New Roman" w:cs="Times New Roman"/>
                <w:b/>
                <w:i/>
                <w:sz w:val="20"/>
                <w:szCs w:val="20"/>
              </w:rPr>
              <w:t>СНзФИ</w:t>
            </w:r>
          </w:p>
        </w:tc>
        <w:tc>
          <w:tcPr>
            <w:tcW w:w="1391" w:type="dxa"/>
          </w:tcPr>
          <w:p w:rsidR="001E1019" w:rsidRPr="001054CF" w:rsidRDefault="001E1019" w:rsidP="001054CF">
            <w:pPr>
              <w:jc w:val="center"/>
              <w:rPr>
                <w:rFonts w:ascii="Times New Roman" w:hAnsi="Times New Roman" w:cs="Times New Roman"/>
                <w:b/>
                <w:i/>
                <w:sz w:val="20"/>
                <w:szCs w:val="20"/>
              </w:rPr>
            </w:pPr>
            <w:r w:rsidRPr="001054CF">
              <w:rPr>
                <w:rFonts w:ascii="Times New Roman" w:hAnsi="Times New Roman" w:cs="Times New Roman"/>
                <w:b/>
                <w:i/>
                <w:sz w:val="20"/>
                <w:szCs w:val="20"/>
              </w:rPr>
              <w:t>Р (ниво на значимост)</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2010 г.</w:t>
            </w:r>
          </w:p>
        </w:tc>
        <w:tc>
          <w:tcPr>
            <w:tcW w:w="851" w:type="dxa"/>
          </w:tcPr>
          <w:p w:rsidR="001E1019" w:rsidRPr="001054CF" w:rsidRDefault="001E1019"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66</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47.</w:t>
            </w:r>
            <w:r w:rsidR="001E1019" w:rsidRPr="001054CF">
              <w:rPr>
                <w:rFonts w:ascii="Times New Roman" w:hAnsi="Times New Roman" w:cs="Times New Roman"/>
                <w:sz w:val="20"/>
                <w:szCs w:val="20"/>
              </w:rPr>
              <w:t>5</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75.</w:t>
            </w:r>
            <w:r w:rsidR="001E1019" w:rsidRPr="001054CF">
              <w:rPr>
                <w:rFonts w:ascii="Times New Roman" w:hAnsi="Times New Roman" w:cs="Times New Roman"/>
                <w:sz w:val="20"/>
                <w:szCs w:val="20"/>
              </w:rPr>
              <w:t>8</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color w:val="C00000"/>
                <w:sz w:val="20"/>
                <w:szCs w:val="20"/>
              </w:rPr>
              <w:t>0.</w:t>
            </w:r>
            <w:r w:rsidR="001E1019" w:rsidRPr="001054CF">
              <w:rPr>
                <w:rFonts w:ascii="Times New Roman" w:hAnsi="Times New Roman" w:cs="Times New Roman"/>
                <w:color w:val="C00000"/>
                <w:sz w:val="20"/>
                <w:szCs w:val="20"/>
              </w:rPr>
              <w:t>008</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2011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77.</w:t>
            </w:r>
            <w:r w:rsidR="001E1019" w:rsidRPr="001054CF">
              <w:rPr>
                <w:rFonts w:ascii="Times New Roman" w:hAnsi="Times New Roman" w:cs="Times New Roman"/>
                <w:sz w:val="20"/>
                <w:szCs w:val="20"/>
                <w:lang w:val="bg-BG"/>
              </w:rPr>
              <w:t>1</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63.</w:t>
            </w:r>
            <w:r w:rsidR="001E1019" w:rsidRPr="001054CF">
              <w:rPr>
                <w:rFonts w:ascii="Times New Roman" w:hAnsi="Times New Roman" w:cs="Times New Roman"/>
                <w:sz w:val="20"/>
                <w:szCs w:val="20"/>
              </w:rPr>
              <w:t>8</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85.</w:t>
            </w:r>
            <w:r w:rsidR="001E1019" w:rsidRPr="001054CF">
              <w:rPr>
                <w:rFonts w:ascii="Times New Roman" w:hAnsi="Times New Roman" w:cs="Times New Roman"/>
                <w:sz w:val="20"/>
                <w:szCs w:val="20"/>
              </w:rPr>
              <w:t>9</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171</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2012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69.</w:t>
            </w:r>
            <w:r w:rsidR="001E1019" w:rsidRPr="001054CF">
              <w:rPr>
                <w:rFonts w:ascii="Times New Roman" w:hAnsi="Times New Roman" w:cs="Times New Roman"/>
                <w:sz w:val="20"/>
                <w:szCs w:val="20"/>
                <w:lang w:val="bg-BG"/>
              </w:rPr>
              <w:t>9</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65.</w:t>
            </w:r>
            <w:r w:rsidR="001E1019" w:rsidRPr="001054CF">
              <w:rPr>
                <w:rFonts w:ascii="Times New Roman" w:hAnsi="Times New Roman" w:cs="Times New Roman"/>
                <w:sz w:val="20"/>
                <w:szCs w:val="20"/>
              </w:rPr>
              <w:t>1</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72.</w:t>
            </w:r>
            <w:r w:rsidR="001E1019" w:rsidRPr="001054CF">
              <w:rPr>
                <w:rFonts w:ascii="Times New Roman" w:hAnsi="Times New Roman" w:cs="Times New Roman"/>
                <w:sz w:val="20"/>
                <w:szCs w:val="20"/>
              </w:rPr>
              <w:t>9</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35</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2013 г.</w:t>
            </w:r>
          </w:p>
        </w:tc>
        <w:tc>
          <w:tcPr>
            <w:tcW w:w="851" w:type="dxa"/>
          </w:tcPr>
          <w:p w:rsidR="001E1019" w:rsidRPr="001054CF" w:rsidRDefault="001E1019"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68</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63.</w:t>
            </w:r>
            <w:r w:rsidR="001E1019" w:rsidRPr="001054CF">
              <w:rPr>
                <w:rFonts w:ascii="Times New Roman" w:hAnsi="Times New Roman" w:cs="Times New Roman"/>
                <w:sz w:val="20"/>
                <w:szCs w:val="20"/>
              </w:rPr>
              <w:t>9</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70.</w:t>
            </w:r>
            <w:r w:rsidR="001E1019" w:rsidRPr="001054CF">
              <w:rPr>
                <w:rFonts w:ascii="Times New Roman" w:hAnsi="Times New Roman" w:cs="Times New Roman"/>
                <w:sz w:val="20"/>
                <w:szCs w:val="20"/>
              </w:rPr>
              <w:t>1</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424</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2014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60.</w:t>
            </w:r>
            <w:r w:rsidR="001E1019" w:rsidRPr="001054CF">
              <w:rPr>
                <w:rFonts w:ascii="Times New Roman" w:hAnsi="Times New Roman" w:cs="Times New Roman"/>
                <w:sz w:val="20"/>
                <w:szCs w:val="20"/>
                <w:lang w:val="bg-BG"/>
              </w:rPr>
              <w:t>4</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64.</w:t>
            </w:r>
            <w:r w:rsidR="001E1019" w:rsidRPr="001054CF">
              <w:rPr>
                <w:rFonts w:ascii="Times New Roman" w:hAnsi="Times New Roman" w:cs="Times New Roman"/>
                <w:sz w:val="20"/>
                <w:szCs w:val="20"/>
              </w:rPr>
              <w:t>1</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58.</w:t>
            </w:r>
            <w:r w:rsidR="001E1019" w:rsidRPr="001054CF">
              <w:rPr>
                <w:rFonts w:ascii="Times New Roman" w:hAnsi="Times New Roman" w:cs="Times New Roman"/>
                <w:sz w:val="20"/>
                <w:szCs w:val="20"/>
              </w:rPr>
              <w:t>1</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608</w:t>
            </w:r>
          </w:p>
        </w:tc>
      </w:tr>
      <w:tr w:rsidR="001E1019" w:rsidRPr="001054CF" w:rsidTr="001054CF">
        <w:trPr>
          <w:trHeight w:val="186"/>
        </w:trPr>
        <w:tc>
          <w:tcPr>
            <w:tcW w:w="1271" w:type="dxa"/>
            <w:noWrap/>
            <w:hideMark/>
          </w:tcPr>
          <w:p w:rsidR="001E1019" w:rsidRPr="001054CF" w:rsidRDefault="001E1019" w:rsidP="001054CF">
            <w:pPr>
              <w:jc w:val="both"/>
              <w:rPr>
                <w:rFonts w:ascii="Times New Roman" w:hAnsi="Times New Roman" w:cs="Times New Roman"/>
                <w:sz w:val="20"/>
                <w:szCs w:val="20"/>
              </w:rPr>
            </w:pPr>
          </w:p>
        </w:tc>
        <w:tc>
          <w:tcPr>
            <w:tcW w:w="851" w:type="dxa"/>
          </w:tcPr>
          <w:p w:rsidR="001E1019" w:rsidRPr="001054CF" w:rsidRDefault="001E1019" w:rsidP="001054CF">
            <w:pPr>
              <w:jc w:val="center"/>
              <w:rPr>
                <w:rFonts w:ascii="Times New Roman" w:hAnsi="Times New Roman" w:cs="Times New Roman"/>
                <w:sz w:val="20"/>
                <w:szCs w:val="20"/>
              </w:rPr>
            </w:pPr>
          </w:p>
        </w:tc>
        <w:tc>
          <w:tcPr>
            <w:tcW w:w="1417" w:type="dxa"/>
            <w:noWrap/>
            <w:hideMark/>
          </w:tcPr>
          <w:p w:rsidR="001E1019" w:rsidRPr="001054CF" w:rsidRDefault="001E1019" w:rsidP="001054CF">
            <w:pPr>
              <w:jc w:val="center"/>
              <w:rPr>
                <w:rFonts w:ascii="Times New Roman" w:hAnsi="Times New Roman" w:cs="Times New Roman"/>
                <w:sz w:val="20"/>
                <w:szCs w:val="20"/>
              </w:rPr>
            </w:pPr>
          </w:p>
        </w:tc>
        <w:tc>
          <w:tcPr>
            <w:tcW w:w="1161" w:type="dxa"/>
            <w:noWrap/>
            <w:hideMark/>
          </w:tcPr>
          <w:p w:rsidR="001E1019" w:rsidRPr="001054CF" w:rsidRDefault="001E1019" w:rsidP="001054CF">
            <w:pPr>
              <w:jc w:val="center"/>
              <w:rPr>
                <w:rFonts w:ascii="Times New Roman" w:hAnsi="Times New Roman" w:cs="Times New Roman"/>
                <w:sz w:val="20"/>
                <w:szCs w:val="20"/>
              </w:rPr>
            </w:pPr>
          </w:p>
        </w:tc>
        <w:tc>
          <w:tcPr>
            <w:tcW w:w="1391" w:type="dxa"/>
          </w:tcPr>
          <w:p w:rsidR="001E1019" w:rsidRPr="001054CF" w:rsidRDefault="001E1019" w:rsidP="001054CF">
            <w:pPr>
              <w:jc w:val="center"/>
              <w:rPr>
                <w:rFonts w:ascii="Times New Roman" w:hAnsi="Times New Roman" w:cs="Times New Roman"/>
                <w:sz w:val="20"/>
                <w:szCs w:val="20"/>
              </w:rPr>
            </w:pPr>
          </w:p>
        </w:tc>
      </w:tr>
      <w:tr w:rsidR="001E1019" w:rsidRPr="001054CF" w:rsidTr="001054CF">
        <w:trPr>
          <w:trHeight w:val="232"/>
        </w:trPr>
        <w:tc>
          <w:tcPr>
            <w:tcW w:w="1271" w:type="dxa"/>
            <w:noWrap/>
            <w:hideMark/>
          </w:tcPr>
          <w:p w:rsidR="001E1019" w:rsidRPr="001054CF" w:rsidRDefault="001E1019" w:rsidP="001054CF">
            <w:pPr>
              <w:jc w:val="both"/>
              <w:rPr>
                <w:rFonts w:ascii="Times New Roman" w:hAnsi="Times New Roman" w:cs="Times New Roman"/>
                <w:b/>
                <w:i/>
                <w:sz w:val="20"/>
                <w:szCs w:val="20"/>
              </w:rPr>
            </w:pPr>
            <w:r w:rsidRPr="001054CF">
              <w:rPr>
                <w:rFonts w:ascii="Times New Roman" w:hAnsi="Times New Roman" w:cs="Times New Roman"/>
                <w:b/>
                <w:i/>
                <w:sz w:val="20"/>
                <w:szCs w:val="20"/>
              </w:rPr>
              <w:t>ББ %</w:t>
            </w:r>
          </w:p>
        </w:tc>
        <w:tc>
          <w:tcPr>
            <w:tcW w:w="851" w:type="dxa"/>
          </w:tcPr>
          <w:p w:rsidR="001E1019" w:rsidRPr="001054CF" w:rsidRDefault="001E1019" w:rsidP="001054CF">
            <w:pPr>
              <w:jc w:val="center"/>
              <w:rPr>
                <w:rFonts w:ascii="Times New Roman" w:hAnsi="Times New Roman" w:cs="Times New Roman"/>
                <w:sz w:val="20"/>
                <w:szCs w:val="20"/>
              </w:rPr>
            </w:pPr>
          </w:p>
        </w:tc>
        <w:tc>
          <w:tcPr>
            <w:tcW w:w="1417" w:type="dxa"/>
            <w:noWrap/>
            <w:hideMark/>
          </w:tcPr>
          <w:p w:rsidR="001E1019" w:rsidRPr="001054CF" w:rsidRDefault="001E1019" w:rsidP="001054CF">
            <w:pPr>
              <w:jc w:val="center"/>
              <w:rPr>
                <w:rFonts w:ascii="Times New Roman" w:hAnsi="Times New Roman" w:cs="Times New Roman"/>
                <w:sz w:val="20"/>
                <w:szCs w:val="20"/>
              </w:rPr>
            </w:pPr>
          </w:p>
        </w:tc>
        <w:tc>
          <w:tcPr>
            <w:tcW w:w="1161" w:type="dxa"/>
            <w:noWrap/>
            <w:hideMark/>
          </w:tcPr>
          <w:p w:rsidR="001E1019" w:rsidRPr="001054CF" w:rsidRDefault="001E1019" w:rsidP="001054CF">
            <w:pPr>
              <w:jc w:val="center"/>
              <w:rPr>
                <w:rFonts w:ascii="Times New Roman" w:hAnsi="Times New Roman" w:cs="Times New Roman"/>
                <w:sz w:val="20"/>
                <w:szCs w:val="20"/>
              </w:rPr>
            </w:pPr>
          </w:p>
        </w:tc>
        <w:tc>
          <w:tcPr>
            <w:tcW w:w="1391" w:type="dxa"/>
          </w:tcPr>
          <w:p w:rsidR="001E1019" w:rsidRPr="001054CF" w:rsidRDefault="001E1019" w:rsidP="001054CF">
            <w:pPr>
              <w:jc w:val="center"/>
              <w:rPr>
                <w:rFonts w:ascii="Times New Roman" w:hAnsi="Times New Roman" w:cs="Times New Roman"/>
                <w:sz w:val="20"/>
                <w:szCs w:val="20"/>
              </w:rPr>
            </w:pP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2010 г.</w:t>
            </w:r>
          </w:p>
        </w:tc>
        <w:tc>
          <w:tcPr>
            <w:tcW w:w="851" w:type="dxa"/>
          </w:tcPr>
          <w:p w:rsidR="001E1019" w:rsidRPr="001054CF" w:rsidRDefault="001E1019"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79</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67.</w:t>
            </w:r>
            <w:r w:rsidR="001E1019" w:rsidRPr="001054CF">
              <w:rPr>
                <w:rFonts w:ascii="Times New Roman" w:hAnsi="Times New Roman" w:cs="Times New Roman"/>
                <w:sz w:val="20"/>
                <w:szCs w:val="20"/>
              </w:rPr>
              <w:t>6</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84.</w:t>
            </w:r>
            <w:r w:rsidR="001E1019" w:rsidRPr="001054CF">
              <w:rPr>
                <w:rFonts w:ascii="Times New Roman" w:hAnsi="Times New Roman" w:cs="Times New Roman"/>
                <w:sz w:val="20"/>
                <w:szCs w:val="20"/>
              </w:rPr>
              <w:t>8</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color w:val="C00000"/>
                <w:sz w:val="20"/>
                <w:szCs w:val="20"/>
              </w:rPr>
              <w:t>0.</w:t>
            </w:r>
            <w:r w:rsidR="001E1019" w:rsidRPr="001054CF">
              <w:rPr>
                <w:rFonts w:ascii="Times New Roman" w:hAnsi="Times New Roman" w:cs="Times New Roman"/>
                <w:color w:val="C00000"/>
                <w:sz w:val="20"/>
                <w:szCs w:val="20"/>
              </w:rPr>
              <w:t>031</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2011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85.</w:t>
            </w:r>
            <w:r w:rsidR="001E1019" w:rsidRPr="001054CF">
              <w:rPr>
                <w:rFonts w:ascii="Times New Roman" w:hAnsi="Times New Roman" w:cs="Times New Roman"/>
                <w:sz w:val="20"/>
                <w:szCs w:val="20"/>
                <w:lang w:val="bg-BG"/>
              </w:rPr>
              <w:t>6</w:t>
            </w:r>
          </w:p>
        </w:tc>
        <w:tc>
          <w:tcPr>
            <w:tcW w:w="1417" w:type="dxa"/>
            <w:noWrap/>
            <w:hideMark/>
          </w:tcPr>
          <w:p w:rsidR="001E1019" w:rsidRPr="001054CF" w:rsidRDefault="001E1019" w:rsidP="001054CF">
            <w:pPr>
              <w:jc w:val="center"/>
              <w:rPr>
                <w:rFonts w:ascii="Times New Roman" w:hAnsi="Times New Roman" w:cs="Times New Roman"/>
                <w:sz w:val="20"/>
                <w:szCs w:val="20"/>
              </w:rPr>
            </w:pPr>
            <w:r w:rsidRPr="001054CF">
              <w:rPr>
                <w:rFonts w:ascii="Times New Roman" w:hAnsi="Times New Roman" w:cs="Times New Roman"/>
                <w:sz w:val="20"/>
                <w:szCs w:val="20"/>
              </w:rPr>
              <w:t>83</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87.</w:t>
            </w:r>
            <w:r w:rsidR="001E1019" w:rsidRPr="001054CF">
              <w:rPr>
                <w:rFonts w:ascii="Times New Roman" w:hAnsi="Times New Roman" w:cs="Times New Roman"/>
                <w:sz w:val="20"/>
                <w:szCs w:val="20"/>
              </w:rPr>
              <w:t>3</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795</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2012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76.</w:t>
            </w:r>
            <w:r w:rsidR="001E1019" w:rsidRPr="001054CF">
              <w:rPr>
                <w:rFonts w:ascii="Times New Roman" w:hAnsi="Times New Roman" w:cs="Times New Roman"/>
                <w:sz w:val="20"/>
                <w:szCs w:val="20"/>
                <w:lang w:val="bg-BG"/>
              </w:rPr>
              <w:t>1</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79.</w:t>
            </w:r>
            <w:r w:rsidR="001E1019" w:rsidRPr="001054CF">
              <w:rPr>
                <w:rFonts w:ascii="Times New Roman" w:hAnsi="Times New Roman" w:cs="Times New Roman"/>
                <w:sz w:val="20"/>
                <w:szCs w:val="20"/>
              </w:rPr>
              <w:t>1</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77.</w:t>
            </w:r>
            <w:r w:rsidR="001E1019" w:rsidRPr="001054CF">
              <w:rPr>
                <w:rFonts w:ascii="Times New Roman" w:hAnsi="Times New Roman" w:cs="Times New Roman"/>
                <w:sz w:val="20"/>
                <w:szCs w:val="20"/>
              </w:rPr>
              <w:t>1</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297</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2013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81.</w:t>
            </w:r>
            <w:r w:rsidR="001E1019" w:rsidRPr="001054CF">
              <w:rPr>
                <w:rFonts w:ascii="Times New Roman" w:hAnsi="Times New Roman" w:cs="Times New Roman"/>
                <w:sz w:val="20"/>
                <w:szCs w:val="20"/>
                <w:lang w:val="bg-BG"/>
              </w:rPr>
              <w:t>6</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83.</w:t>
            </w:r>
            <w:r w:rsidR="001E1019" w:rsidRPr="001054CF">
              <w:rPr>
                <w:rFonts w:ascii="Times New Roman" w:hAnsi="Times New Roman" w:cs="Times New Roman"/>
                <w:sz w:val="20"/>
                <w:szCs w:val="20"/>
              </w:rPr>
              <w:t>3</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80.</w:t>
            </w:r>
            <w:r w:rsidR="001E1019" w:rsidRPr="001054CF">
              <w:rPr>
                <w:rFonts w:ascii="Times New Roman" w:hAnsi="Times New Roman" w:cs="Times New Roman"/>
                <w:sz w:val="20"/>
                <w:szCs w:val="20"/>
              </w:rPr>
              <w:t>6</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996</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2014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83.</w:t>
            </w:r>
            <w:r w:rsidR="001E1019" w:rsidRPr="001054CF">
              <w:rPr>
                <w:rFonts w:ascii="Times New Roman" w:hAnsi="Times New Roman" w:cs="Times New Roman"/>
                <w:sz w:val="20"/>
                <w:szCs w:val="20"/>
                <w:lang w:val="bg-BG"/>
              </w:rPr>
              <w:t>2</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84.</w:t>
            </w:r>
            <w:r w:rsidR="001E1019" w:rsidRPr="001054CF">
              <w:rPr>
                <w:rFonts w:ascii="Times New Roman" w:hAnsi="Times New Roman" w:cs="Times New Roman"/>
                <w:sz w:val="20"/>
                <w:szCs w:val="20"/>
              </w:rPr>
              <w:t>6</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82.</w:t>
            </w:r>
            <w:r w:rsidR="001E1019" w:rsidRPr="001054CF">
              <w:rPr>
                <w:rFonts w:ascii="Times New Roman" w:hAnsi="Times New Roman" w:cs="Times New Roman"/>
                <w:sz w:val="20"/>
                <w:szCs w:val="20"/>
              </w:rPr>
              <w:t>3</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626</w:t>
            </w:r>
          </w:p>
        </w:tc>
      </w:tr>
      <w:tr w:rsidR="001E1019" w:rsidRPr="001054CF" w:rsidTr="001054CF">
        <w:trPr>
          <w:trHeight w:val="176"/>
        </w:trPr>
        <w:tc>
          <w:tcPr>
            <w:tcW w:w="1271" w:type="dxa"/>
            <w:noWrap/>
            <w:hideMark/>
          </w:tcPr>
          <w:p w:rsidR="001E1019" w:rsidRPr="001054CF" w:rsidRDefault="001E1019" w:rsidP="001054CF">
            <w:pPr>
              <w:jc w:val="both"/>
              <w:rPr>
                <w:rFonts w:ascii="Times New Roman" w:hAnsi="Times New Roman" w:cs="Times New Roman"/>
                <w:sz w:val="20"/>
                <w:szCs w:val="20"/>
              </w:rPr>
            </w:pPr>
          </w:p>
        </w:tc>
        <w:tc>
          <w:tcPr>
            <w:tcW w:w="851" w:type="dxa"/>
          </w:tcPr>
          <w:p w:rsidR="001E1019" w:rsidRPr="001054CF" w:rsidRDefault="001E1019" w:rsidP="001054CF">
            <w:pPr>
              <w:jc w:val="center"/>
              <w:rPr>
                <w:rFonts w:ascii="Times New Roman" w:hAnsi="Times New Roman" w:cs="Times New Roman"/>
                <w:sz w:val="20"/>
                <w:szCs w:val="20"/>
              </w:rPr>
            </w:pPr>
          </w:p>
        </w:tc>
        <w:tc>
          <w:tcPr>
            <w:tcW w:w="1417" w:type="dxa"/>
            <w:noWrap/>
            <w:hideMark/>
          </w:tcPr>
          <w:p w:rsidR="001E1019" w:rsidRPr="001054CF" w:rsidRDefault="001E1019" w:rsidP="001054CF">
            <w:pPr>
              <w:jc w:val="center"/>
              <w:rPr>
                <w:rFonts w:ascii="Times New Roman" w:hAnsi="Times New Roman" w:cs="Times New Roman"/>
                <w:sz w:val="20"/>
                <w:szCs w:val="20"/>
              </w:rPr>
            </w:pPr>
          </w:p>
        </w:tc>
        <w:tc>
          <w:tcPr>
            <w:tcW w:w="1161" w:type="dxa"/>
            <w:noWrap/>
            <w:hideMark/>
          </w:tcPr>
          <w:p w:rsidR="001E1019" w:rsidRPr="001054CF" w:rsidRDefault="001E1019" w:rsidP="001054CF">
            <w:pPr>
              <w:jc w:val="center"/>
              <w:rPr>
                <w:rFonts w:ascii="Times New Roman" w:hAnsi="Times New Roman" w:cs="Times New Roman"/>
                <w:sz w:val="20"/>
                <w:szCs w:val="20"/>
              </w:rPr>
            </w:pPr>
          </w:p>
        </w:tc>
        <w:tc>
          <w:tcPr>
            <w:tcW w:w="1391" w:type="dxa"/>
          </w:tcPr>
          <w:p w:rsidR="001E1019" w:rsidRPr="001054CF" w:rsidRDefault="001E1019" w:rsidP="001054CF">
            <w:pPr>
              <w:jc w:val="center"/>
              <w:rPr>
                <w:rFonts w:ascii="Times New Roman" w:hAnsi="Times New Roman" w:cs="Times New Roman"/>
                <w:sz w:val="20"/>
                <w:szCs w:val="20"/>
              </w:rPr>
            </w:pPr>
          </w:p>
        </w:tc>
      </w:tr>
      <w:tr w:rsidR="001E1019" w:rsidRPr="001054CF" w:rsidTr="001054CF">
        <w:trPr>
          <w:trHeight w:val="80"/>
        </w:trPr>
        <w:tc>
          <w:tcPr>
            <w:tcW w:w="1271" w:type="dxa"/>
            <w:noWrap/>
            <w:hideMark/>
          </w:tcPr>
          <w:p w:rsidR="001E1019" w:rsidRPr="001054CF" w:rsidRDefault="001E1019" w:rsidP="001054CF">
            <w:pPr>
              <w:jc w:val="both"/>
              <w:rPr>
                <w:rFonts w:ascii="Times New Roman" w:hAnsi="Times New Roman" w:cs="Times New Roman"/>
                <w:b/>
                <w:i/>
                <w:sz w:val="20"/>
                <w:szCs w:val="20"/>
              </w:rPr>
            </w:pPr>
            <w:r w:rsidRPr="001054CF">
              <w:rPr>
                <w:rFonts w:ascii="Times New Roman" w:hAnsi="Times New Roman" w:cs="Times New Roman"/>
                <w:b/>
                <w:i/>
                <w:sz w:val="20"/>
                <w:szCs w:val="20"/>
              </w:rPr>
              <w:t>МРА %</w:t>
            </w:r>
          </w:p>
        </w:tc>
        <w:tc>
          <w:tcPr>
            <w:tcW w:w="851" w:type="dxa"/>
          </w:tcPr>
          <w:p w:rsidR="001E1019" w:rsidRPr="001054CF" w:rsidRDefault="001E1019" w:rsidP="001054CF">
            <w:pPr>
              <w:jc w:val="center"/>
              <w:rPr>
                <w:rFonts w:ascii="Times New Roman" w:hAnsi="Times New Roman" w:cs="Times New Roman"/>
                <w:sz w:val="20"/>
                <w:szCs w:val="20"/>
              </w:rPr>
            </w:pPr>
          </w:p>
        </w:tc>
        <w:tc>
          <w:tcPr>
            <w:tcW w:w="1417" w:type="dxa"/>
            <w:noWrap/>
            <w:hideMark/>
          </w:tcPr>
          <w:p w:rsidR="001E1019" w:rsidRPr="001054CF" w:rsidRDefault="001E1019" w:rsidP="001054CF">
            <w:pPr>
              <w:jc w:val="center"/>
              <w:rPr>
                <w:rFonts w:ascii="Times New Roman" w:hAnsi="Times New Roman" w:cs="Times New Roman"/>
                <w:sz w:val="20"/>
                <w:szCs w:val="20"/>
              </w:rPr>
            </w:pPr>
          </w:p>
        </w:tc>
        <w:tc>
          <w:tcPr>
            <w:tcW w:w="1161" w:type="dxa"/>
            <w:noWrap/>
            <w:hideMark/>
          </w:tcPr>
          <w:p w:rsidR="001E1019" w:rsidRPr="001054CF" w:rsidRDefault="001E1019" w:rsidP="001054CF">
            <w:pPr>
              <w:jc w:val="center"/>
              <w:rPr>
                <w:rFonts w:ascii="Times New Roman" w:hAnsi="Times New Roman" w:cs="Times New Roman"/>
                <w:sz w:val="20"/>
                <w:szCs w:val="20"/>
              </w:rPr>
            </w:pPr>
          </w:p>
        </w:tc>
        <w:tc>
          <w:tcPr>
            <w:tcW w:w="1391" w:type="dxa"/>
          </w:tcPr>
          <w:p w:rsidR="001E1019" w:rsidRPr="001054CF" w:rsidRDefault="001E1019" w:rsidP="001054CF">
            <w:pPr>
              <w:jc w:val="center"/>
              <w:rPr>
                <w:rFonts w:ascii="Times New Roman" w:hAnsi="Times New Roman" w:cs="Times New Roman"/>
                <w:sz w:val="20"/>
                <w:szCs w:val="20"/>
              </w:rPr>
            </w:pP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2010 г.</w:t>
            </w:r>
          </w:p>
        </w:tc>
        <w:tc>
          <w:tcPr>
            <w:tcW w:w="851" w:type="dxa"/>
          </w:tcPr>
          <w:p w:rsidR="001E1019" w:rsidRPr="001054CF" w:rsidRDefault="001E1019"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20</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44.</w:t>
            </w:r>
            <w:r w:rsidR="001E1019" w:rsidRPr="001054CF">
              <w:rPr>
                <w:rFonts w:ascii="Times New Roman" w:hAnsi="Times New Roman" w:cs="Times New Roman"/>
                <w:sz w:val="20"/>
                <w:szCs w:val="20"/>
              </w:rPr>
              <w:t>1</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33.</w:t>
            </w:r>
            <w:r w:rsidR="001E1019" w:rsidRPr="001054CF">
              <w:rPr>
                <w:rFonts w:ascii="Times New Roman" w:hAnsi="Times New Roman" w:cs="Times New Roman"/>
                <w:sz w:val="20"/>
                <w:szCs w:val="20"/>
              </w:rPr>
              <w:t>3</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322</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2011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47.</w:t>
            </w:r>
            <w:r w:rsidR="001E1019" w:rsidRPr="001054CF">
              <w:rPr>
                <w:rFonts w:ascii="Times New Roman" w:hAnsi="Times New Roman" w:cs="Times New Roman"/>
                <w:sz w:val="20"/>
                <w:szCs w:val="20"/>
                <w:lang w:val="bg-BG"/>
              </w:rPr>
              <w:t>5</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48.</w:t>
            </w:r>
            <w:r w:rsidR="001E1019" w:rsidRPr="001054CF">
              <w:rPr>
                <w:rFonts w:ascii="Times New Roman" w:hAnsi="Times New Roman" w:cs="Times New Roman"/>
                <w:sz w:val="20"/>
                <w:szCs w:val="20"/>
              </w:rPr>
              <w:t>9</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46.</w:t>
            </w:r>
            <w:r w:rsidR="001E1019" w:rsidRPr="001054CF">
              <w:rPr>
                <w:rFonts w:ascii="Times New Roman" w:hAnsi="Times New Roman" w:cs="Times New Roman"/>
                <w:sz w:val="20"/>
                <w:szCs w:val="20"/>
              </w:rPr>
              <w:t>5</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Pr="001054CF">
              <w:rPr>
                <w:rFonts w:ascii="Times New Roman" w:hAnsi="Times New Roman" w:cs="Times New Roman"/>
                <w:sz w:val="20"/>
                <w:szCs w:val="20"/>
                <w:lang w:val="bg-BG"/>
              </w:rPr>
              <w:t>.</w:t>
            </w:r>
            <w:r w:rsidR="001E1019" w:rsidRPr="001054CF">
              <w:rPr>
                <w:rFonts w:ascii="Times New Roman" w:hAnsi="Times New Roman" w:cs="Times New Roman"/>
                <w:sz w:val="20"/>
                <w:szCs w:val="20"/>
              </w:rPr>
              <w:t>623</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2012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49.</w:t>
            </w:r>
            <w:r w:rsidR="001E1019" w:rsidRPr="001054CF">
              <w:rPr>
                <w:rFonts w:ascii="Times New Roman" w:hAnsi="Times New Roman" w:cs="Times New Roman"/>
                <w:sz w:val="20"/>
                <w:szCs w:val="20"/>
                <w:lang w:val="bg-BG"/>
              </w:rPr>
              <w:t>6</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60.</w:t>
            </w:r>
            <w:r w:rsidR="001E1019" w:rsidRPr="001054CF">
              <w:rPr>
                <w:rFonts w:ascii="Times New Roman" w:hAnsi="Times New Roman" w:cs="Times New Roman"/>
                <w:sz w:val="20"/>
                <w:szCs w:val="20"/>
              </w:rPr>
              <w:t>5</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42.</w:t>
            </w:r>
            <w:r w:rsidR="001E1019" w:rsidRPr="001054CF">
              <w:rPr>
                <w:rFonts w:ascii="Times New Roman" w:hAnsi="Times New Roman" w:cs="Times New Roman"/>
                <w:sz w:val="20"/>
                <w:szCs w:val="20"/>
              </w:rPr>
              <w:t>9</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073</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2013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38.</w:t>
            </w:r>
            <w:r w:rsidR="001E1019" w:rsidRPr="001054CF">
              <w:rPr>
                <w:rFonts w:ascii="Times New Roman" w:hAnsi="Times New Roman" w:cs="Times New Roman"/>
                <w:sz w:val="20"/>
                <w:szCs w:val="20"/>
                <w:lang w:val="bg-BG"/>
              </w:rPr>
              <w:t>8</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47.</w:t>
            </w:r>
            <w:r w:rsidR="001E1019" w:rsidRPr="001054CF">
              <w:rPr>
                <w:rFonts w:ascii="Times New Roman" w:hAnsi="Times New Roman" w:cs="Times New Roman"/>
                <w:sz w:val="20"/>
                <w:szCs w:val="20"/>
              </w:rPr>
              <w:t>2</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34.</w:t>
            </w:r>
            <w:r w:rsidR="001E1019" w:rsidRPr="001054CF">
              <w:rPr>
                <w:rFonts w:ascii="Times New Roman" w:hAnsi="Times New Roman" w:cs="Times New Roman"/>
                <w:sz w:val="20"/>
                <w:szCs w:val="20"/>
              </w:rPr>
              <w:t>3</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347</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2014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40.</w:t>
            </w:r>
            <w:r w:rsidR="001E1019" w:rsidRPr="001054CF">
              <w:rPr>
                <w:rFonts w:ascii="Times New Roman" w:hAnsi="Times New Roman" w:cs="Times New Roman"/>
                <w:sz w:val="20"/>
                <w:szCs w:val="20"/>
                <w:lang w:val="bg-BG"/>
              </w:rPr>
              <w:t>6</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61.</w:t>
            </w:r>
            <w:r w:rsidR="001E1019" w:rsidRPr="001054CF">
              <w:rPr>
                <w:rFonts w:ascii="Times New Roman" w:hAnsi="Times New Roman" w:cs="Times New Roman"/>
                <w:sz w:val="20"/>
                <w:szCs w:val="20"/>
              </w:rPr>
              <w:t>5</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27.</w:t>
            </w:r>
            <w:r w:rsidR="001E1019" w:rsidRPr="001054CF">
              <w:rPr>
                <w:rFonts w:ascii="Times New Roman" w:hAnsi="Times New Roman" w:cs="Times New Roman"/>
                <w:sz w:val="20"/>
                <w:szCs w:val="20"/>
              </w:rPr>
              <w:t>4</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color w:val="C00000"/>
                <w:sz w:val="20"/>
                <w:szCs w:val="20"/>
              </w:rPr>
              <w:t>0.</w:t>
            </w:r>
            <w:r w:rsidR="001E1019" w:rsidRPr="001054CF">
              <w:rPr>
                <w:rFonts w:ascii="Times New Roman" w:hAnsi="Times New Roman" w:cs="Times New Roman"/>
                <w:color w:val="C00000"/>
                <w:sz w:val="20"/>
                <w:szCs w:val="20"/>
              </w:rPr>
              <w:t>001</w:t>
            </w:r>
          </w:p>
        </w:tc>
      </w:tr>
      <w:tr w:rsidR="001E1019" w:rsidRPr="001054CF" w:rsidTr="001054CF">
        <w:trPr>
          <w:trHeight w:val="166"/>
        </w:trPr>
        <w:tc>
          <w:tcPr>
            <w:tcW w:w="1271" w:type="dxa"/>
            <w:noWrap/>
            <w:hideMark/>
          </w:tcPr>
          <w:p w:rsidR="001E1019" w:rsidRPr="001054CF" w:rsidRDefault="001E1019" w:rsidP="001054CF">
            <w:pPr>
              <w:jc w:val="both"/>
              <w:rPr>
                <w:rFonts w:ascii="Times New Roman" w:hAnsi="Times New Roman" w:cs="Times New Roman"/>
                <w:sz w:val="20"/>
                <w:szCs w:val="20"/>
              </w:rPr>
            </w:pPr>
          </w:p>
        </w:tc>
        <w:tc>
          <w:tcPr>
            <w:tcW w:w="851" w:type="dxa"/>
          </w:tcPr>
          <w:p w:rsidR="001E1019" w:rsidRPr="001054CF" w:rsidRDefault="001E1019" w:rsidP="001054CF">
            <w:pPr>
              <w:jc w:val="center"/>
              <w:rPr>
                <w:rFonts w:ascii="Times New Roman" w:hAnsi="Times New Roman" w:cs="Times New Roman"/>
                <w:sz w:val="20"/>
                <w:szCs w:val="20"/>
              </w:rPr>
            </w:pPr>
          </w:p>
        </w:tc>
        <w:tc>
          <w:tcPr>
            <w:tcW w:w="1417" w:type="dxa"/>
            <w:noWrap/>
            <w:hideMark/>
          </w:tcPr>
          <w:p w:rsidR="001E1019" w:rsidRPr="001054CF" w:rsidRDefault="001E1019" w:rsidP="001054CF">
            <w:pPr>
              <w:jc w:val="center"/>
              <w:rPr>
                <w:rFonts w:ascii="Times New Roman" w:hAnsi="Times New Roman" w:cs="Times New Roman"/>
                <w:sz w:val="20"/>
                <w:szCs w:val="20"/>
              </w:rPr>
            </w:pPr>
          </w:p>
        </w:tc>
        <w:tc>
          <w:tcPr>
            <w:tcW w:w="1161" w:type="dxa"/>
            <w:noWrap/>
            <w:hideMark/>
          </w:tcPr>
          <w:p w:rsidR="001E1019" w:rsidRPr="001054CF" w:rsidRDefault="001E1019" w:rsidP="001054CF">
            <w:pPr>
              <w:jc w:val="center"/>
              <w:rPr>
                <w:rFonts w:ascii="Times New Roman" w:hAnsi="Times New Roman" w:cs="Times New Roman"/>
                <w:sz w:val="20"/>
                <w:szCs w:val="20"/>
              </w:rPr>
            </w:pPr>
          </w:p>
        </w:tc>
        <w:tc>
          <w:tcPr>
            <w:tcW w:w="1391" w:type="dxa"/>
          </w:tcPr>
          <w:p w:rsidR="001E1019" w:rsidRPr="001054CF" w:rsidRDefault="001E1019" w:rsidP="001054CF">
            <w:pPr>
              <w:jc w:val="center"/>
              <w:rPr>
                <w:rFonts w:ascii="Times New Roman" w:hAnsi="Times New Roman" w:cs="Times New Roman"/>
                <w:sz w:val="20"/>
                <w:szCs w:val="20"/>
              </w:rPr>
            </w:pPr>
          </w:p>
        </w:tc>
      </w:tr>
      <w:tr w:rsidR="001E1019" w:rsidRPr="001054CF" w:rsidTr="001054CF">
        <w:trPr>
          <w:trHeight w:val="212"/>
        </w:trPr>
        <w:tc>
          <w:tcPr>
            <w:tcW w:w="1271" w:type="dxa"/>
            <w:noWrap/>
            <w:hideMark/>
          </w:tcPr>
          <w:p w:rsidR="001E1019" w:rsidRPr="001054CF" w:rsidRDefault="003C068D" w:rsidP="001054CF">
            <w:pPr>
              <w:jc w:val="both"/>
              <w:rPr>
                <w:rFonts w:ascii="Times New Roman" w:hAnsi="Times New Roman" w:cs="Times New Roman"/>
                <w:b/>
                <w:i/>
                <w:sz w:val="20"/>
                <w:szCs w:val="20"/>
              </w:rPr>
            </w:pPr>
            <w:r w:rsidRPr="001054CF">
              <w:rPr>
                <w:rFonts w:ascii="Times New Roman" w:hAnsi="Times New Roman" w:cs="Times New Roman"/>
                <w:b/>
                <w:i/>
                <w:sz w:val="20"/>
                <w:szCs w:val="20"/>
              </w:rPr>
              <w:t>К</w:t>
            </w:r>
            <w:r w:rsidR="001E1019" w:rsidRPr="001054CF">
              <w:rPr>
                <w:rFonts w:ascii="Times New Roman" w:hAnsi="Times New Roman" w:cs="Times New Roman"/>
                <w:b/>
                <w:i/>
                <w:sz w:val="20"/>
                <w:szCs w:val="20"/>
              </w:rPr>
              <w:t>A %</w:t>
            </w:r>
          </w:p>
        </w:tc>
        <w:tc>
          <w:tcPr>
            <w:tcW w:w="851" w:type="dxa"/>
          </w:tcPr>
          <w:p w:rsidR="001E1019" w:rsidRPr="001054CF" w:rsidRDefault="001E1019" w:rsidP="001054CF">
            <w:pPr>
              <w:jc w:val="center"/>
              <w:rPr>
                <w:rFonts w:ascii="Times New Roman" w:hAnsi="Times New Roman" w:cs="Times New Roman"/>
                <w:sz w:val="20"/>
                <w:szCs w:val="20"/>
              </w:rPr>
            </w:pPr>
          </w:p>
        </w:tc>
        <w:tc>
          <w:tcPr>
            <w:tcW w:w="1417" w:type="dxa"/>
            <w:noWrap/>
            <w:hideMark/>
          </w:tcPr>
          <w:p w:rsidR="001E1019" w:rsidRPr="001054CF" w:rsidRDefault="001E1019" w:rsidP="001054CF">
            <w:pPr>
              <w:jc w:val="center"/>
              <w:rPr>
                <w:rFonts w:ascii="Times New Roman" w:hAnsi="Times New Roman" w:cs="Times New Roman"/>
                <w:sz w:val="20"/>
                <w:szCs w:val="20"/>
              </w:rPr>
            </w:pPr>
          </w:p>
        </w:tc>
        <w:tc>
          <w:tcPr>
            <w:tcW w:w="1161" w:type="dxa"/>
            <w:noWrap/>
            <w:hideMark/>
          </w:tcPr>
          <w:p w:rsidR="001E1019" w:rsidRPr="001054CF" w:rsidRDefault="001E1019" w:rsidP="001054CF">
            <w:pPr>
              <w:jc w:val="center"/>
              <w:rPr>
                <w:rFonts w:ascii="Times New Roman" w:hAnsi="Times New Roman" w:cs="Times New Roman"/>
                <w:sz w:val="20"/>
                <w:szCs w:val="20"/>
              </w:rPr>
            </w:pPr>
          </w:p>
        </w:tc>
        <w:tc>
          <w:tcPr>
            <w:tcW w:w="1391" w:type="dxa"/>
          </w:tcPr>
          <w:p w:rsidR="001E1019" w:rsidRPr="001054CF" w:rsidRDefault="001E1019" w:rsidP="001054CF">
            <w:pPr>
              <w:jc w:val="center"/>
              <w:rPr>
                <w:rFonts w:ascii="Times New Roman" w:hAnsi="Times New Roman" w:cs="Times New Roman"/>
                <w:sz w:val="20"/>
                <w:szCs w:val="20"/>
              </w:rPr>
            </w:pP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2010 г.</w:t>
            </w:r>
          </w:p>
        </w:tc>
        <w:tc>
          <w:tcPr>
            <w:tcW w:w="851" w:type="dxa"/>
          </w:tcPr>
          <w:p w:rsidR="001E1019" w:rsidRPr="001054CF" w:rsidRDefault="001E1019"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43</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32.</w:t>
            </w:r>
            <w:r w:rsidR="001E1019" w:rsidRPr="001054CF">
              <w:rPr>
                <w:rFonts w:ascii="Times New Roman" w:hAnsi="Times New Roman" w:cs="Times New Roman"/>
                <w:sz w:val="20"/>
                <w:szCs w:val="20"/>
              </w:rPr>
              <w:t>4</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48.</w:t>
            </w:r>
            <w:r w:rsidR="001E1019" w:rsidRPr="001054CF">
              <w:rPr>
                <w:rFonts w:ascii="Times New Roman" w:hAnsi="Times New Roman" w:cs="Times New Roman"/>
                <w:sz w:val="20"/>
                <w:szCs w:val="20"/>
              </w:rPr>
              <w:t>5</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223</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2011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32.</w:t>
            </w:r>
            <w:r w:rsidR="001E1019" w:rsidRPr="001054CF">
              <w:rPr>
                <w:rFonts w:ascii="Times New Roman" w:hAnsi="Times New Roman" w:cs="Times New Roman"/>
                <w:sz w:val="20"/>
                <w:szCs w:val="20"/>
                <w:lang w:val="bg-BG"/>
              </w:rPr>
              <w:t>2</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29.</w:t>
            </w:r>
            <w:r w:rsidR="001E1019" w:rsidRPr="001054CF">
              <w:rPr>
                <w:rFonts w:ascii="Times New Roman" w:hAnsi="Times New Roman" w:cs="Times New Roman"/>
                <w:sz w:val="20"/>
                <w:szCs w:val="20"/>
              </w:rPr>
              <w:t>8</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33.</w:t>
            </w:r>
            <w:r w:rsidR="001E1019" w:rsidRPr="001054CF">
              <w:rPr>
                <w:rFonts w:ascii="Times New Roman" w:hAnsi="Times New Roman" w:cs="Times New Roman"/>
                <w:sz w:val="20"/>
                <w:szCs w:val="20"/>
              </w:rPr>
              <w:t>8</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767</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2012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29.</w:t>
            </w:r>
            <w:r w:rsidR="001E1019" w:rsidRPr="001054CF">
              <w:rPr>
                <w:rFonts w:ascii="Times New Roman" w:hAnsi="Times New Roman" w:cs="Times New Roman"/>
                <w:sz w:val="20"/>
                <w:szCs w:val="20"/>
                <w:lang w:val="bg-BG"/>
              </w:rPr>
              <w:t>2</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27.</w:t>
            </w:r>
            <w:r w:rsidR="001E1019" w:rsidRPr="001054CF">
              <w:rPr>
                <w:rFonts w:ascii="Times New Roman" w:hAnsi="Times New Roman" w:cs="Times New Roman"/>
                <w:sz w:val="20"/>
                <w:szCs w:val="20"/>
              </w:rPr>
              <w:t>9</w:t>
            </w:r>
          </w:p>
        </w:tc>
        <w:tc>
          <w:tcPr>
            <w:tcW w:w="1161" w:type="dxa"/>
            <w:noWrap/>
            <w:hideMark/>
          </w:tcPr>
          <w:p w:rsidR="001E1019" w:rsidRPr="001054CF" w:rsidRDefault="001E1019" w:rsidP="001054CF">
            <w:pPr>
              <w:jc w:val="center"/>
              <w:rPr>
                <w:rFonts w:ascii="Times New Roman" w:hAnsi="Times New Roman" w:cs="Times New Roman"/>
                <w:sz w:val="20"/>
                <w:szCs w:val="20"/>
              </w:rPr>
            </w:pPr>
            <w:r w:rsidRPr="001054CF">
              <w:rPr>
                <w:rFonts w:ascii="Times New Roman" w:hAnsi="Times New Roman" w:cs="Times New Roman"/>
                <w:sz w:val="20"/>
                <w:szCs w:val="20"/>
              </w:rPr>
              <w:t>30</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585</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2013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39.</w:t>
            </w:r>
            <w:r w:rsidR="001E1019" w:rsidRPr="001054CF">
              <w:rPr>
                <w:rFonts w:ascii="Times New Roman" w:hAnsi="Times New Roman" w:cs="Times New Roman"/>
                <w:sz w:val="20"/>
                <w:szCs w:val="20"/>
                <w:lang w:val="bg-BG"/>
              </w:rPr>
              <w:t>8</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30.</w:t>
            </w:r>
            <w:r w:rsidR="001E1019" w:rsidRPr="001054CF">
              <w:rPr>
                <w:rFonts w:ascii="Times New Roman" w:hAnsi="Times New Roman" w:cs="Times New Roman"/>
                <w:sz w:val="20"/>
                <w:szCs w:val="20"/>
              </w:rPr>
              <w:t>6</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44.</w:t>
            </w:r>
            <w:r w:rsidR="001E1019" w:rsidRPr="001054CF">
              <w:rPr>
                <w:rFonts w:ascii="Times New Roman" w:hAnsi="Times New Roman" w:cs="Times New Roman"/>
                <w:sz w:val="20"/>
                <w:szCs w:val="20"/>
              </w:rPr>
              <w:t>8</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375</w:t>
            </w:r>
          </w:p>
        </w:tc>
      </w:tr>
      <w:tr w:rsidR="001E1019" w:rsidRPr="001054CF" w:rsidTr="001054CF">
        <w:trPr>
          <w:trHeight w:val="330"/>
        </w:trPr>
        <w:tc>
          <w:tcPr>
            <w:tcW w:w="1271" w:type="dxa"/>
            <w:noWrap/>
            <w:hideMark/>
          </w:tcPr>
          <w:p w:rsidR="001E1019" w:rsidRPr="001054CF" w:rsidRDefault="001E1019" w:rsidP="001054CF">
            <w:pPr>
              <w:jc w:val="both"/>
              <w:rPr>
                <w:rFonts w:ascii="Times New Roman" w:hAnsi="Times New Roman" w:cs="Times New Roman"/>
                <w:sz w:val="20"/>
                <w:szCs w:val="20"/>
              </w:rPr>
            </w:pPr>
            <w:r w:rsidRPr="001054CF">
              <w:rPr>
                <w:rFonts w:ascii="Times New Roman" w:hAnsi="Times New Roman" w:cs="Times New Roman"/>
                <w:sz w:val="20"/>
                <w:szCs w:val="20"/>
              </w:rPr>
              <w:t>2014 г.</w:t>
            </w:r>
          </w:p>
        </w:tc>
        <w:tc>
          <w:tcPr>
            <w:tcW w:w="851" w:type="dxa"/>
          </w:tcPr>
          <w:p w:rsidR="001E1019" w:rsidRPr="001054CF" w:rsidRDefault="00BF7AC6" w:rsidP="001054CF">
            <w:pPr>
              <w:jc w:val="center"/>
              <w:rPr>
                <w:rFonts w:ascii="Times New Roman" w:hAnsi="Times New Roman" w:cs="Times New Roman"/>
                <w:sz w:val="20"/>
                <w:szCs w:val="20"/>
                <w:lang w:val="bg-BG"/>
              </w:rPr>
            </w:pPr>
            <w:r w:rsidRPr="001054CF">
              <w:rPr>
                <w:rFonts w:ascii="Times New Roman" w:hAnsi="Times New Roman" w:cs="Times New Roman"/>
                <w:sz w:val="20"/>
                <w:szCs w:val="20"/>
                <w:lang w:val="bg-BG"/>
              </w:rPr>
              <w:t>39.</w:t>
            </w:r>
            <w:r w:rsidR="001E1019" w:rsidRPr="001054CF">
              <w:rPr>
                <w:rFonts w:ascii="Times New Roman" w:hAnsi="Times New Roman" w:cs="Times New Roman"/>
                <w:sz w:val="20"/>
                <w:szCs w:val="20"/>
                <w:lang w:val="bg-BG"/>
              </w:rPr>
              <w:t>6</w:t>
            </w:r>
          </w:p>
        </w:tc>
        <w:tc>
          <w:tcPr>
            <w:tcW w:w="1417"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38.</w:t>
            </w:r>
            <w:r w:rsidR="001E1019" w:rsidRPr="001054CF">
              <w:rPr>
                <w:rFonts w:ascii="Times New Roman" w:hAnsi="Times New Roman" w:cs="Times New Roman"/>
                <w:sz w:val="20"/>
                <w:szCs w:val="20"/>
              </w:rPr>
              <w:t>5</w:t>
            </w:r>
          </w:p>
        </w:tc>
        <w:tc>
          <w:tcPr>
            <w:tcW w:w="1161" w:type="dxa"/>
            <w:noWrap/>
            <w:hideMark/>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40.</w:t>
            </w:r>
            <w:r w:rsidR="001E1019" w:rsidRPr="001054CF">
              <w:rPr>
                <w:rFonts w:ascii="Times New Roman" w:hAnsi="Times New Roman" w:cs="Times New Roman"/>
                <w:sz w:val="20"/>
                <w:szCs w:val="20"/>
              </w:rPr>
              <w:t>3</w:t>
            </w:r>
          </w:p>
        </w:tc>
        <w:tc>
          <w:tcPr>
            <w:tcW w:w="1391" w:type="dxa"/>
          </w:tcPr>
          <w:p w:rsidR="001E1019" w:rsidRPr="001054CF" w:rsidRDefault="00BF7AC6" w:rsidP="001054CF">
            <w:pPr>
              <w:jc w:val="center"/>
              <w:rPr>
                <w:rFonts w:ascii="Times New Roman" w:hAnsi="Times New Roman" w:cs="Times New Roman"/>
                <w:sz w:val="20"/>
                <w:szCs w:val="20"/>
              </w:rPr>
            </w:pPr>
            <w:r w:rsidRPr="001054CF">
              <w:rPr>
                <w:rFonts w:ascii="Times New Roman" w:hAnsi="Times New Roman" w:cs="Times New Roman"/>
                <w:sz w:val="20"/>
                <w:szCs w:val="20"/>
              </w:rPr>
              <w:t>0.</w:t>
            </w:r>
            <w:r w:rsidR="001E1019" w:rsidRPr="001054CF">
              <w:rPr>
                <w:rFonts w:ascii="Times New Roman" w:hAnsi="Times New Roman" w:cs="Times New Roman"/>
                <w:sz w:val="20"/>
                <w:szCs w:val="20"/>
              </w:rPr>
              <w:t>608</w:t>
            </w:r>
          </w:p>
        </w:tc>
      </w:tr>
    </w:tbl>
    <w:p w:rsidR="001E1019" w:rsidRPr="004F3D7A" w:rsidRDefault="001E1019" w:rsidP="001E1019">
      <w:pPr>
        <w:spacing w:line="276" w:lineRule="auto"/>
        <w:jc w:val="both"/>
        <w:rPr>
          <w:rFonts w:ascii="Times New Roman" w:hAnsi="Times New Roman" w:cs="Times New Roman"/>
          <w:lang w:val="bg-BG"/>
        </w:rPr>
      </w:pPr>
      <w:r w:rsidRPr="004F3D7A">
        <w:rPr>
          <w:rFonts w:ascii="Times New Roman" w:hAnsi="Times New Roman" w:cs="Times New Roman"/>
          <w:color w:val="000000" w:themeColor="text1"/>
          <w:lang w:val="bg-BG"/>
        </w:rPr>
        <w:lastRenderedPageBreak/>
        <w:t>Анал</w:t>
      </w:r>
      <w:r w:rsidRPr="004F3D7A">
        <w:rPr>
          <w:rFonts w:ascii="Times New Roman" w:hAnsi="Times New Roman" w:cs="Times New Roman"/>
          <w:lang w:val="bg-BG"/>
        </w:rPr>
        <w:t>изът отчете положителна корелационна зависимост при пациентите</w:t>
      </w:r>
      <w:r w:rsidRPr="004F3D7A">
        <w:t xml:space="preserve"> </w:t>
      </w:r>
      <w:r w:rsidRPr="004F3D7A">
        <w:rPr>
          <w:rFonts w:ascii="Times New Roman" w:hAnsi="Times New Roman" w:cs="Times New Roman"/>
          <w:lang w:val="bg-BG"/>
        </w:rPr>
        <w:t>със СНрФИ изписвани от клиниката на лечение с основните препоръчани в европейските насоки медикаменти - блокери на PAAC (ACEи/АРБ), бета – блокери, антагонисти на минералкортикоидните рецептори, както и за калциевите антагонисти за годините, но без достигане на статистическа значимост</w:t>
      </w:r>
      <w:r w:rsidRPr="004F3D7A">
        <w:rPr>
          <w:rFonts w:ascii="Times New Roman" w:hAnsi="Times New Roman" w:cs="Times New Roman"/>
          <w:color w:val="7030A0"/>
        </w:rPr>
        <w:t xml:space="preserve"> </w:t>
      </w:r>
      <w:r w:rsidR="00F510DC" w:rsidRPr="004F3D7A">
        <w:rPr>
          <w:rFonts w:ascii="Times New Roman" w:hAnsi="Times New Roman" w:cs="Times New Roman"/>
          <w:lang w:val="bg-BG"/>
        </w:rPr>
        <w:t>(</w:t>
      </w:r>
      <w:r w:rsidR="00F510DC" w:rsidRPr="004F3D7A">
        <w:rPr>
          <w:rFonts w:ascii="Times New Roman" w:hAnsi="Times New Roman" w:cs="Times New Roman"/>
          <w:b/>
          <w:i/>
          <w:lang w:val="bg-BG"/>
        </w:rPr>
        <w:t>Таблица 20</w:t>
      </w:r>
      <w:r w:rsidRPr="004F3D7A">
        <w:rPr>
          <w:rFonts w:ascii="Times New Roman" w:hAnsi="Times New Roman" w:cs="Times New Roman"/>
          <w:lang w:val="bg-BG"/>
        </w:rPr>
        <w:t xml:space="preserve">). За СНзФИ се отчете дори намаляване в предписването на съответните медикаменти. </w:t>
      </w:r>
    </w:p>
    <w:p w:rsidR="001E1019" w:rsidRPr="004F3D7A" w:rsidRDefault="001E1019" w:rsidP="001E1019">
      <w:pPr>
        <w:spacing w:line="276" w:lineRule="auto"/>
        <w:jc w:val="both"/>
        <w:rPr>
          <w:rFonts w:ascii="Times New Roman" w:hAnsi="Times New Roman" w:cs="Times New Roman"/>
          <w:color w:val="7030A0"/>
          <w:lang w:val="bg-BG"/>
        </w:rPr>
      </w:pPr>
    </w:p>
    <w:p w:rsidR="001E1019" w:rsidRPr="004F3D7A" w:rsidRDefault="00F510DC" w:rsidP="001E1019">
      <w:pPr>
        <w:spacing w:line="276" w:lineRule="auto"/>
        <w:jc w:val="both"/>
        <w:rPr>
          <w:rFonts w:ascii="Times New Roman" w:hAnsi="Times New Roman" w:cs="Times New Roman"/>
          <w:b/>
          <w:i/>
          <w:lang w:val="bg-BG"/>
        </w:rPr>
      </w:pPr>
      <w:r w:rsidRPr="004F3D7A">
        <w:rPr>
          <w:rFonts w:ascii="Times New Roman" w:hAnsi="Times New Roman" w:cs="Times New Roman"/>
          <w:b/>
          <w:i/>
          <w:lang w:val="bg-BG"/>
        </w:rPr>
        <w:t>Таблица 2</w:t>
      </w:r>
      <w:r w:rsidR="001E1019" w:rsidRPr="004F3D7A">
        <w:rPr>
          <w:rFonts w:ascii="Times New Roman" w:hAnsi="Times New Roman" w:cs="Times New Roman"/>
          <w:b/>
          <w:i/>
          <w:lang w:val="bg-BG"/>
        </w:rPr>
        <w:t>0. Повишаване на предписването за годините</w:t>
      </w:r>
    </w:p>
    <w:tbl>
      <w:tblPr>
        <w:tblStyle w:val="TableGrid"/>
        <w:tblW w:w="6091" w:type="dxa"/>
        <w:tblLook w:val="04A0" w:firstRow="1" w:lastRow="0" w:firstColumn="1" w:lastColumn="0" w:noHBand="0" w:noVBand="1"/>
      </w:tblPr>
      <w:tblGrid>
        <w:gridCol w:w="1980"/>
        <w:gridCol w:w="1843"/>
        <w:gridCol w:w="2268"/>
      </w:tblGrid>
      <w:tr w:rsidR="001E1019" w:rsidRPr="00350E4F" w:rsidTr="00350E4F">
        <w:trPr>
          <w:trHeight w:val="277"/>
        </w:trPr>
        <w:tc>
          <w:tcPr>
            <w:tcW w:w="1980"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lang w:val="bg-BG"/>
              </w:rPr>
              <w:t>Лекарства</w:t>
            </w:r>
          </w:p>
        </w:tc>
        <w:tc>
          <w:tcPr>
            <w:tcW w:w="1843" w:type="dxa"/>
          </w:tcPr>
          <w:p w:rsidR="001E1019" w:rsidRPr="00350E4F" w:rsidRDefault="001E1019" w:rsidP="003D18B0">
            <w:pPr>
              <w:spacing w:line="276" w:lineRule="auto"/>
              <w:jc w:val="both"/>
              <w:rPr>
                <w:rFonts w:ascii="Times New Roman" w:hAnsi="Times New Roman" w:cs="Times New Roman"/>
                <w:sz w:val="20"/>
                <w:szCs w:val="16"/>
              </w:rPr>
            </w:pPr>
            <w:r w:rsidRPr="00350E4F">
              <w:rPr>
                <w:rFonts w:ascii="Times New Roman" w:hAnsi="Times New Roman" w:cs="Times New Roman"/>
                <w:sz w:val="20"/>
                <w:szCs w:val="16"/>
              </w:rPr>
              <w:t>r</w:t>
            </w:r>
          </w:p>
        </w:tc>
        <w:tc>
          <w:tcPr>
            <w:tcW w:w="2268"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lang w:val="bg-BG"/>
              </w:rPr>
              <w:t>р</w:t>
            </w:r>
          </w:p>
        </w:tc>
      </w:tr>
      <w:tr w:rsidR="001E1019" w:rsidRPr="00350E4F" w:rsidTr="00350E4F">
        <w:trPr>
          <w:trHeight w:val="282"/>
        </w:trPr>
        <w:tc>
          <w:tcPr>
            <w:tcW w:w="1980"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lang w:val="bg-BG"/>
              </w:rPr>
              <w:t>АСЕи/АРБ</w:t>
            </w:r>
          </w:p>
        </w:tc>
        <w:tc>
          <w:tcPr>
            <w:tcW w:w="1843"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rPr>
              <w:t>0.087</w:t>
            </w:r>
          </w:p>
        </w:tc>
        <w:tc>
          <w:tcPr>
            <w:tcW w:w="2268"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rPr>
              <w:t>0.22</w:t>
            </w:r>
          </w:p>
        </w:tc>
      </w:tr>
      <w:tr w:rsidR="001E1019" w:rsidRPr="00350E4F" w:rsidTr="00350E4F">
        <w:trPr>
          <w:trHeight w:val="116"/>
        </w:trPr>
        <w:tc>
          <w:tcPr>
            <w:tcW w:w="1980"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rPr>
              <w:t>BB</w:t>
            </w:r>
          </w:p>
        </w:tc>
        <w:tc>
          <w:tcPr>
            <w:tcW w:w="1843"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lang w:val="bg-BG"/>
              </w:rPr>
              <w:t>0.100</w:t>
            </w:r>
          </w:p>
        </w:tc>
        <w:tc>
          <w:tcPr>
            <w:tcW w:w="2268"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rPr>
              <w:t>0.161</w:t>
            </w:r>
          </w:p>
        </w:tc>
      </w:tr>
      <w:tr w:rsidR="001E1019" w:rsidRPr="00350E4F" w:rsidTr="00350E4F">
        <w:trPr>
          <w:trHeight w:val="134"/>
        </w:trPr>
        <w:tc>
          <w:tcPr>
            <w:tcW w:w="1980"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rPr>
              <w:t>МРА</w:t>
            </w:r>
          </w:p>
        </w:tc>
        <w:tc>
          <w:tcPr>
            <w:tcW w:w="1843"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rPr>
              <w:t>0.099</w:t>
            </w:r>
          </w:p>
        </w:tc>
        <w:tc>
          <w:tcPr>
            <w:tcW w:w="2268" w:type="dxa"/>
          </w:tcPr>
          <w:p w:rsidR="001E1019" w:rsidRPr="00350E4F" w:rsidRDefault="001E1019" w:rsidP="003D18B0">
            <w:pPr>
              <w:spacing w:line="276" w:lineRule="auto"/>
              <w:jc w:val="both"/>
              <w:rPr>
                <w:rFonts w:ascii="Times New Roman" w:hAnsi="Times New Roman" w:cs="Times New Roman"/>
                <w:sz w:val="20"/>
                <w:szCs w:val="16"/>
                <w:lang w:val="bg-BG"/>
              </w:rPr>
            </w:pPr>
            <w:r w:rsidRPr="00350E4F">
              <w:rPr>
                <w:rFonts w:ascii="Times New Roman" w:hAnsi="Times New Roman" w:cs="Times New Roman"/>
                <w:sz w:val="20"/>
                <w:szCs w:val="16"/>
              </w:rPr>
              <w:t>0.162</w:t>
            </w:r>
          </w:p>
        </w:tc>
      </w:tr>
    </w:tbl>
    <w:p w:rsidR="001E1019" w:rsidRPr="004F3D7A" w:rsidRDefault="001E1019" w:rsidP="001E1019">
      <w:pPr>
        <w:spacing w:line="276" w:lineRule="auto"/>
        <w:jc w:val="both"/>
        <w:rPr>
          <w:rFonts w:ascii="Times New Roman" w:hAnsi="Times New Roman" w:cs="Times New Roman"/>
          <w:b/>
          <w:i/>
          <w:u w:val="single"/>
          <w:lang w:val="bg-BG"/>
        </w:rPr>
      </w:pPr>
    </w:p>
    <w:p w:rsidR="001E1019" w:rsidRPr="004F3D7A" w:rsidRDefault="001E1019" w:rsidP="001E1019">
      <w:pPr>
        <w:spacing w:line="276" w:lineRule="auto"/>
        <w:jc w:val="both"/>
        <w:rPr>
          <w:rFonts w:ascii="Times New Roman" w:hAnsi="Times New Roman" w:cs="Times New Roman"/>
          <w:b/>
          <w:i/>
          <w:lang w:val="bg-BG"/>
        </w:rPr>
      </w:pPr>
      <w:r w:rsidRPr="004F3D7A">
        <w:rPr>
          <w:rFonts w:ascii="Times New Roman" w:hAnsi="Times New Roman" w:cs="Times New Roman"/>
          <w:b/>
          <w:i/>
          <w:lang w:val="bg-BG"/>
        </w:rPr>
        <w:t xml:space="preserve">Заключение </w:t>
      </w:r>
    </w:p>
    <w:p w:rsidR="001E1019" w:rsidRPr="004F3D7A" w:rsidRDefault="001E1019" w:rsidP="001E1019">
      <w:pPr>
        <w:spacing w:after="0" w:line="276" w:lineRule="auto"/>
        <w:jc w:val="both"/>
        <w:rPr>
          <w:rFonts w:ascii="Times New Roman" w:hAnsi="Times New Roman" w:cs="Times New Roman"/>
          <w:lang w:val="bg-BG"/>
        </w:rPr>
      </w:pPr>
      <w:r w:rsidRPr="004F3D7A">
        <w:rPr>
          <w:rFonts w:ascii="Times New Roman" w:hAnsi="Times New Roman" w:cs="Times New Roman"/>
        </w:rPr>
        <w:t xml:space="preserve"> </w:t>
      </w:r>
      <w:r w:rsidRPr="004F3D7A">
        <w:rPr>
          <w:rFonts w:ascii="Times New Roman" w:hAnsi="Times New Roman" w:cs="Times New Roman"/>
          <w:lang w:val="bg-BG"/>
        </w:rPr>
        <w:t>Установени са множество разлики в предписването на основните препоръчани медикаменти за СНрФИ и СНзФИ, с достигане на статистическо ниво на значимост за някои от годините. Отчетена е и положителна корелационна зависимост между лекарствата и годините.</w:t>
      </w:r>
      <w:r w:rsidRPr="004F3D7A">
        <w:rPr>
          <w:rFonts w:ascii="Times New Roman" w:hAnsi="Times New Roman" w:cs="Times New Roman"/>
        </w:rPr>
        <w:t xml:space="preserve"> </w:t>
      </w:r>
      <w:r w:rsidRPr="004F3D7A">
        <w:rPr>
          <w:rFonts w:ascii="Times New Roman" w:hAnsi="Times New Roman" w:cs="Times New Roman"/>
          <w:lang w:val="bg-BG"/>
        </w:rPr>
        <w:t xml:space="preserve">За последната година от проучването - 2014 г. при пациентите със запазена ФИ сравнени с тези с редуцирана - приеманите </w:t>
      </w:r>
      <w:r w:rsidR="00F510DC" w:rsidRPr="004F3D7A">
        <w:rPr>
          <w:rFonts w:ascii="Times New Roman" w:hAnsi="Times New Roman" w:cs="Times New Roman"/>
          <w:lang w:val="bg-BG"/>
        </w:rPr>
        <w:t>ББ</w:t>
      </w:r>
      <w:r w:rsidRPr="004F3D7A">
        <w:rPr>
          <w:rFonts w:ascii="Times New Roman" w:hAnsi="Times New Roman" w:cs="Times New Roman"/>
          <w:lang w:val="bg-BG"/>
        </w:rPr>
        <w:t xml:space="preserve">, блокери на РААС и </w:t>
      </w:r>
      <w:r w:rsidR="007F208C" w:rsidRPr="004F3D7A">
        <w:rPr>
          <w:rFonts w:ascii="Times New Roman" w:hAnsi="Times New Roman" w:cs="Times New Roman"/>
          <w:lang w:val="bg-BG"/>
        </w:rPr>
        <w:t xml:space="preserve">МРА са </w:t>
      </w:r>
      <w:r w:rsidR="00F510DC" w:rsidRPr="004F3D7A">
        <w:rPr>
          <w:rFonts w:ascii="Times New Roman" w:hAnsi="Times New Roman" w:cs="Times New Roman"/>
          <w:lang w:val="bg-BG"/>
        </w:rPr>
        <w:t>по-малко (съответно 82.</w:t>
      </w:r>
      <w:r w:rsidRPr="004F3D7A">
        <w:rPr>
          <w:rFonts w:ascii="Times New Roman" w:hAnsi="Times New Roman" w:cs="Times New Roman"/>
          <w:lang w:val="bg-BG"/>
        </w:rPr>
        <w:t>3%,</w:t>
      </w:r>
      <w:r w:rsidR="007F208C" w:rsidRPr="004F3D7A">
        <w:rPr>
          <w:rFonts w:ascii="Times New Roman" w:hAnsi="Times New Roman" w:cs="Times New Roman"/>
          <w:lang w:val="bg-BG"/>
        </w:rPr>
        <w:t xml:space="preserve"> 58.1% и 25.8% спрямо</w:t>
      </w:r>
      <w:r w:rsidR="00F510DC" w:rsidRPr="004F3D7A">
        <w:rPr>
          <w:rFonts w:ascii="Times New Roman" w:hAnsi="Times New Roman" w:cs="Times New Roman"/>
          <w:lang w:val="bg-BG"/>
        </w:rPr>
        <w:t xml:space="preserve"> 84.</w:t>
      </w:r>
      <w:r w:rsidR="007F208C" w:rsidRPr="004F3D7A">
        <w:rPr>
          <w:rFonts w:ascii="Times New Roman" w:hAnsi="Times New Roman" w:cs="Times New Roman"/>
          <w:lang w:val="bg-BG"/>
        </w:rPr>
        <w:t xml:space="preserve">6%, 64.1% и </w:t>
      </w:r>
      <w:r w:rsidR="00F510DC" w:rsidRPr="004F3D7A">
        <w:rPr>
          <w:rFonts w:ascii="Times New Roman" w:hAnsi="Times New Roman" w:cs="Times New Roman"/>
          <w:lang w:val="bg-BG"/>
        </w:rPr>
        <w:t>64.</w:t>
      </w:r>
      <w:r w:rsidRPr="004F3D7A">
        <w:rPr>
          <w:rFonts w:ascii="Times New Roman" w:hAnsi="Times New Roman" w:cs="Times New Roman"/>
          <w:lang w:val="bg-BG"/>
        </w:rPr>
        <w:t xml:space="preserve">1%), докато процентът на </w:t>
      </w:r>
      <w:r w:rsidR="00F510DC" w:rsidRPr="004F3D7A">
        <w:rPr>
          <w:rFonts w:ascii="Times New Roman" w:hAnsi="Times New Roman" w:cs="Times New Roman"/>
          <w:lang w:val="bg-BG"/>
        </w:rPr>
        <w:t>приеманите калциеви антагонисти</w:t>
      </w:r>
      <w:r w:rsidRPr="004F3D7A">
        <w:rPr>
          <w:rFonts w:ascii="Times New Roman" w:hAnsi="Times New Roman" w:cs="Times New Roman"/>
          <w:lang w:val="bg-BG"/>
        </w:rPr>
        <w:t xml:space="preserve">  по-голям</w:t>
      </w:r>
      <w:r w:rsidR="007F208C" w:rsidRPr="004F3D7A">
        <w:rPr>
          <w:rFonts w:ascii="Times New Roman" w:hAnsi="Times New Roman" w:cs="Times New Roman"/>
          <w:lang w:val="bg-BG"/>
        </w:rPr>
        <w:t xml:space="preserve"> (съответно 40.3% спрямо</w:t>
      </w:r>
      <w:r w:rsidR="00F510DC" w:rsidRPr="004F3D7A">
        <w:rPr>
          <w:rFonts w:ascii="Times New Roman" w:hAnsi="Times New Roman" w:cs="Times New Roman"/>
          <w:lang w:val="bg-BG"/>
        </w:rPr>
        <w:t xml:space="preserve"> 38.</w:t>
      </w:r>
      <w:r w:rsidRPr="004F3D7A">
        <w:rPr>
          <w:rFonts w:ascii="Times New Roman" w:hAnsi="Times New Roman" w:cs="Times New Roman"/>
          <w:lang w:val="bg-BG"/>
        </w:rPr>
        <w:t xml:space="preserve">5%). </w:t>
      </w:r>
    </w:p>
    <w:p w:rsidR="001E1019" w:rsidRPr="004F3D7A" w:rsidRDefault="001E1019" w:rsidP="001E1019">
      <w:pPr>
        <w:spacing w:after="0" w:line="276" w:lineRule="auto"/>
        <w:jc w:val="both"/>
        <w:rPr>
          <w:rFonts w:ascii="Times New Roman" w:hAnsi="Times New Roman" w:cs="Times New Roman"/>
          <w:color w:val="C00000"/>
        </w:rPr>
      </w:pPr>
    </w:p>
    <w:p w:rsidR="00350E4F" w:rsidRDefault="00350E4F" w:rsidP="009F3EA7">
      <w:pPr>
        <w:spacing w:line="276" w:lineRule="auto"/>
        <w:jc w:val="both"/>
        <w:rPr>
          <w:rFonts w:ascii="Times New Roman" w:hAnsi="Times New Roman" w:cs="Times New Roman"/>
          <w:b/>
          <w:i/>
          <w:lang w:val="bg-BG"/>
        </w:rPr>
      </w:pPr>
    </w:p>
    <w:p w:rsidR="001E1019" w:rsidRPr="004F3D7A" w:rsidRDefault="009F3EA7" w:rsidP="009F3EA7">
      <w:pPr>
        <w:spacing w:line="276" w:lineRule="auto"/>
        <w:jc w:val="both"/>
        <w:rPr>
          <w:rFonts w:ascii="Times New Roman" w:hAnsi="Times New Roman" w:cs="Times New Roman"/>
          <w:b/>
          <w:i/>
        </w:rPr>
      </w:pPr>
      <w:r w:rsidRPr="004F3D7A">
        <w:rPr>
          <w:rFonts w:ascii="Times New Roman" w:hAnsi="Times New Roman" w:cs="Times New Roman"/>
          <w:b/>
          <w:i/>
          <w:lang w:val="bg-BG"/>
        </w:rPr>
        <w:lastRenderedPageBreak/>
        <w:t>5.</w:t>
      </w:r>
      <w:r w:rsidR="001E1019" w:rsidRPr="004F3D7A">
        <w:rPr>
          <w:rFonts w:ascii="Times New Roman" w:hAnsi="Times New Roman" w:cs="Times New Roman"/>
          <w:b/>
          <w:i/>
        </w:rPr>
        <w:t xml:space="preserve"> Други важни за терапията на ХСН медикаменти, разгледани според ФИ на пациентите</w:t>
      </w:r>
    </w:p>
    <w:p w:rsidR="00F510DC" w:rsidRPr="004F3D7A" w:rsidRDefault="001E1019" w:rsidP="00F510DC">
      <w:pPr>
        <w:spacing w:line="276" w:lineRule="auto"/>
        <w:jc w:val="both"/>
        <w:rPr>
          <w:rFonts w:ascii="Times New Roman" w:hAnsi="Times New Roman" w:cs="Times New Roman"/>
          <w:lang w:val="bg-BG"/>
        </w:rPr>
      </w:pPr>
      <w:r w:rsidRPr="004F3D7A">
        <w:rPr>
          <w:rFonts w:ascii="Times New Roman" w:hAnsi="Times New Roman" w:cs="Times New Roman"/>
          <w:lang w:val="bg-BG"/>
        </w:rPr>
        <w:t>Анализирано е и предписването на други значими за СН лекарства и разпреде</w:t>
      </w:r>
      <w:r w:rsidR="00F510DC" w:rsidRPr="004F3D7A">
        <w:rPr>
          <w:rFonts w:ascii="Times New Roman" w:hAnsi="Times New Roman" w:cs="Times New Roman"/>
          <w:lang w:val="bg-BG"/>
        </w:rPr>
        <w:t>лението им според ФИ (</w:t>
      </w:r>
      <w:r w:rsidR="00F510DC" w:rsidRPr="004F3D7A">
        <w:rPr>
          <w:rFonts w:ascii="Times New Roman" w:hAnsi="Times New Roman" w:cs="Times New Roman"/>
          <w:b/>
          <w:i/>
          <w:lang w:val="bg-BG"/>
        </w:rPr>
        <w:t>Таблица 21</w:t>
      </w:r>
      <w:r w:rsidRPr="004F3D7A">
        <w:rPr>
          <w:rFonts w:ascii="Times New Roman" w:hAnsi="Times New Roman" w:cs="Times New Roman"/>
          <w:lang w:val="bg-BG"/>
        </w:rPr>
        <w:t xml:space="preserve">). </w:t>
      </w:r>
      <w:r w:rsidR="00F510DC" w:rsidRPr="004F3D7A">
        <w:rPr>
          <w:rFonts w:ascii="Times New Roman" w:hAnsi="Times New Roman" w:cs="Times New Roman"/>
          <w:lang w:val="bg-BG"/>
        </w:rPr>
        <w:t xml:space="preserve">Бримковите диуретици са най-предписваните лекарства. </w:t>
      </w:r>
      <w:r w:rsidR="00F510DC" w:rsidRPr="004F3D7A">
        <w:rPr>
          <w:rFonts w:ascii="Times New Roman" w:hAnsi="Times New Roman" w:cs="Times New Roman"/>
        </w:rPr>
        <w:t>Digoxin</w:t>
      </w:r>
      <w:r w:rsidR="00F510DC" w:rsidRPr="004F3D7A">
        <w:rPr>
          <w:rFonts w:ascii="Times New Roman" w:hAnsi="Times New Roman" w:cs="Times New Roman"/>
          <w:lang w:val="bg-BG"/>
        </w:rPr>
        <w:t xml:space="preserve"> и Ацетилсалицилова</w:t>
      </w:r>
      <w:r w:rsidR="003B342C" w:rsidRPr="004F3D7A">
        <w:rPr>
          <w:rFonts w:ascii="Times New Roman" w:hAnsi="Times New Roman" w:cs="Times New Roman"/>
          <w:lang w:val="bg-BG"/>
        </w:rPr>
        <w:t>та</w:t>
      </w:r>
      <w:r w:rsidR="00F510DC" w:rsidRPr="004F3D7A">
        <w:rPr>
          <w:rFonts w:ascii="Times New Roman" w:hAnsi="Times New Roman" w:cs="Times New Roman"/>
          <w:lang w:val="bg-BG"/>
        </w:rPr>
        <w:t xml:space="preserve"> киселина са предписвани по-често на пациентите с редуцирана ФИ, но без достигане на статистическо ниво на значимост. Не се наблюдава еднородна тенденция при другите медикаменти. За 2011 година </w:t>
      </w:r>
      <w:r w:rsidR="00F510DC" w:rsidRPr="004F3D7A">
        <w:rPr>
          <w:rFonts w:ascii="Times New Roman" w:hAnsi="Times New Roman" w:cs="Times New Roman"/>
        </w:rPr>
        <w:t>Trimetazidine</w:t>
      </w:r>
      <w:r w:rsidR="00F510DC" w:rsidRPr="004F3D7A">
        <w:rPr>
          <w:rFonts w:ascii="Times New Roman" w:hAnsi="Times New Roman" w:cs="Times New Roman"/>
          <w:lang w:val="bg-BG"/>
        </w:rPr>
        <w:t xml:space="preserve"> е предписван значимо по-често на пациентите със СНрФИ спрямо тези със СНзФИ, за 2012 година антикоагулант</w:t>
      </w:r>
      <w:r w:rsidR="00D33A75" w:rsidRPr="004F3D7A">
        <w:rPr>
          <w:rFonts w:ascii="Times New Roman" w:hAnsi="Times New Roman" w:cs="Times New Roman"/>
          <w:lang w:val="bg-BG"/>
        </w:rPr>
        <w:t xml:space="preserve">ът </w:t>
      </w:r>
      <w:r w:rsidR="00D33A75" w:rsidRPr="004F3D7A">
        <w:rPr>
          <w:rFonts w:ascii="Times New Roman" w:hAnsi="Times New Roman" w:cs="Times New Roman"/>
        </w:rPr>
        <w:t>Acenocoumarol</w:t>
      </w:r>
      <w:r w:rsidR="00F510DC" w:rsidRPr="004F3D7A">
        <w:rPr>
          <w:rFonts w:ascii="Times New Roman" w:hAnsi="Times New Roman" w:cs="Times New Roman"/>
          <w:lang w:val="bg-BG"/>
        </w:rPr>
        <w:t xml:space="preserve"> е предписван значимо повече на пациентите със СНрФИ, а за 2014 година </w:t>
      </w:r>
      <w:r w:rsidR="00F510DC" w:rsidRPr="004F3D7A">
        <w:rPr>
          <w:rFonts w:ascii="Times New Roman" w:hAnsi="Times New Roman" w:cs="Times New Roman"/>
        </w:rPr>
        <w:t>Ivabradine</w:t>
      </w:r>
      <w:r w:rsidR="00F510DC" w:rsidRPr="004F3D7A">
        <w:rPr>
          <w:rFonts w:ascii="Times New Roman" w:hAnsi="Times New Roman" w:cs="Times New Roman"/>
          <w:lang w:val="bg-BG"/>
        </w:rPr>
        <w:t>.</w:t>
      </w:r>
    </w:p>
    <w:p w:rsidR="001E1019" w:rsidRPr="004F3D7A" w:rsidRDefault="001E1019" w:rsidP="001E1019">
      <w:pPr>
        <w:spacing w:line="276" w:lineRule="auto"/>
        <w:jc w:val="both"/>
        <w:rPr>
          <w:rFonts w:ascii="Times New Roman" w:hAnsi="Times New Roman" w:cs="Times New Roman"/>
          <w:lang w:val="bg-BG"/>
        </w:rPr>
      </w:pPr>
    </w:p>
    <w:p w:rsidR="001E1019" w:rsidRPr="004F3D7A" w:rsidRDefault="00F510DC" w:rsidP="001E1019">
      <w:pPr>
        <w:spacing w:line="276" w:lineRule="auto"/>
        <w:jc w:val="both"/>
        <w:rPr>
          <w:rFonts w:ascii="Times New Roman" w:hAnsi="Times New Roman" w:cs="Times New Roman"/>
          <w:b/>
          <w:i/>
          <w:lang w:val="bg-BG"/>
        </w:rPr>
      </w:pPr>
      <w:r w:rsidRPr="004F3D7A">
        <w:rPr>
          <w:rFonts w:ascii="Times New Roman" w:hAnsi="Times New Roman" w:cs="Times New Roman"/>
          <w:b/>
          <w:i/>
          <w:lang w:val="bg-BG"/>
        </w:rPr>
        <w:t>Таблица 21</w:t>
      </w:r>
      <w:r w:rsidR="001E1019" w:rsidRPr="004F3D7A">
        <w:rPr>
          <w:rFonts w:ascii="Times New Roman" w:hAnsi="Times New Roman" w:cs="Times New Roman"/>
          <w:b/>
          <w:i/>
          <w:lang w:val="bg-BG"/>
        </w:rPr>
        <w:t>. Предписвани други значими за ХСН лекарства</w:t>
      </w:r>
    </w:p>
    <w:tbl>
      <w:tblPr>
        <w:tblStyle w:val="TableGrid"/>
        <w:tblW w:w="0" w:type="auto"/>
        <w:tblLook w:val="04A0" w:firstRow="1" w:lastRow="0" w:firstColumn="1" w:lastColumn="0" w:noHBand="0" w:noVBand="1"/>
      </w:tblPr>
      <w:tblGrid>
        <w:gridCol w:w="1761"/>
        <w:gridCol w:w="612"/>
        <w:gridCol w:w="1461"/>
        <w:gridCol w:w="1197"/>
        <w:gridCol w:w="1082"/>
      </w:tblGrid>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b/>
                <w:sz w:val="20"/>
                <w:szCs w:val="20"/>
              </w:rPr>
            </w:pPr>
            <w:r w:rsidRPr="00350E4F">
              <w:rPr>
                <w:rFonts w:ascii="Times New Roman" w:hAnsi="Times New Roman" w:cs="Times New Roman"/>
                <w:b/>
                <w:sz w:val="20"/>
                <w:szCs w:val="20"/>
              </w:rPr>
              <w:t>Бримкови диуретици (%)</w:t>
            </w:r>
          </w:p>
        </w:tc>
        <w:tc>
          <w:tcPr>
            <w:tcW w:w="609" w:type="dxa"/>
          </w:tcPr>
          <w:p w:rsidR="001E1019" w:rsidRPr="00350E4F" w:rsidRDefault="00D33A75" w:rsidP="00350E4F">
            <w:pPr>
              <w:ind w:left="-113" w:right="-43"/>
              <w:jc w:val="center"/>
              <w:rPr>
                <w:rFonts w:ascii="Times New Roman" w:hAnsi="Times New Roman" w:cs="Times New Roman"/>
                <w:b/>
                <w:sz w:val="20"/>
                <w:szCs w:val="20"/>
                <w:lang w:val="bg-BG"/>
              </w:rPr>
            </w:pPr>
            <w:r w:rsidRPr="00350E4F">
              <w:rPr>
                <w:rFonts w:ascii="Times New Roman" w:hAnsi="Times New Roman" w:cs="Times New Roman"/>
                <w:b/>
                <w:sz w:val="20"/>
                <w:szCs w:val="20"/>
                <w:lang w:val="bg-BG"/>
              </w:rPr>
              <w:t>Общо</w:t>
            </w:r>
          </w:p>
        </w:tc>
        <w:tc>
          <w:tcPr>
            <w:tcW w:w="1511" w:type="dxa"/>
            <w:noWrap/>
          </w:tcPr>
          <w:p w:rsidR="001E1019" w:rsidRPr="00350E4F" w:rsidRDefault="001E1019" w:rsidP="00350E4F">
            <w:pPr>
              <w:ind w:left="-113" w:right="-43"/>
              <w:jc w:val="center"/>
              <w:rPr>
                <w:rFonts w:ascii="Times New Roman" w:hAnsi="Times New Roman" w:cs="Times New Roman"/>
                <w:b/>
                <w:sz w:val="20"/>
                <w:szCs w:val="20"/>
              </w:rPr>
            </w:pPr>
            <w:r w:rsidRPr="00350E4F">
              <w:rPr>
                <w:rFonts w:ascii="Times New Roman" w:hAnsi="Times New Roman" w:cs="Times New Roman"/>
                <w:b/>
                <w:sz w:val="20"/>
                <w:szCs w:val="20"/>
              </w:rPr>
              <w:t>СНрФИ</w:t>
            </w:r>
          </w:p>
        </w:tc>
        <w:tc>
          <w:tcPr>
            <w:tcW w:w="1236" w:type="dxa"/>
            <w:noWrap/>
          </w:tcPr>
          <w:p w:rsidR="001E1019" w:rsidRPr="00350E4F" w:rsidRDefault="001E1019" w:rsidP="00350E4F">
            <w:pPr>
              <w:ind w:left="-113" w:right="-43"/>
              <w:jc w:val="center"/>
              <w:rPr>
                <w:rFonts w:ascii="Times New Roman" w:hAnsi="Times New Roman" w:cs="Times New Roman"/>
                <w:b/>
                <w:sz w:val="20"/>
                <w:szCs w:val="20"/>
              </w:rPr>
            </w:pPr>
            <w:r w:rsidRPr="00350E4F">
              <w:rPr>
                <w:rFonts w:ascii="Times New Roman" w:hAnsi="Times New Roman" w:cs="Times New Roman"/>
                <w:b/>
                <w:sz w:val="20"/>
                <w:szCs w:val="20"/>
              </w:rPr>
              <w:t>СНзФИ</w:t>
            </w:r>
          </w:p>
        </w:tc>
        <w:tc>
          <w:tcPr>
            <w:tcW w:w="976" w:type="dxa"/>
          </w:tcPr>
          <w:p w:rsidR="001E1019" w:rsidRPr="00350E4F" w:rsidRDefault="001E1019" w:rsidP="00350E4F">
            <w:pPr>
              <w:ind w:left="-113" w:right="-43"/>
              <w:jc w:val="center"/>
              <w:rPr>
                <w:rFonts w:ascii="Times New Roman" w:hAnsi="Times New Roman" w:cs="Times New Roman"/>
                <w:b/>
                <w:sz w:val="20"/>
                <w:szCs w:val="20"/>
              </w:rPr>
            </w:pPr>
            <w:r w:rsidRPr="00350E4F">
              <w:rPr>
                <w:rFonts w:ascii="Times New Roman" w:hAnsi="Times New Roman" w:cs="Times New Roman"/>
                <w:b/>
                <w:sz w:val="20"/>
                <w:szCs w:val="20"/>
              </w:rPr>
              <w:t>Р (ниво на значимост)</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2010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88</w:t>
            </w:r>
          </w:p>
        </w:tc>
        <w:tc>
          <w:tcPr>
            <w:tcW w:w="1511"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94.1</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lang w:val="bg-BG"/>
              </w:rPr>
              <w:t>84.5</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0.639</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2011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97.5</w:t>
            </w:r>
          </w:p>
        </w:tc>
        <w:tc>
          <w:tcPr>
            <w:tcW w:w="1511"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97.8</w:t>
            </w:r>
          </w:p>
        </w:tc>
        <w:tc>
          <w:tcPr>
            <w:tcW w:w="1236"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94.4</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0.119</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2012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97.3</w:t>
            </w:r>
          </w:p>
        </w:tc>
        <w:tc>
          <w:tcPr>
            <w:tcW w:w="1511"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97.7</w:t>
            </w:r>
          </w:p>
        </w:tc>
        <w:tc>
          <w:tcPr>
            <w:tcW w:w="1236"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color w:val="000000" w:themeColor="text1"/>
                <w:sz w:val="20"/>
                <w:szCs w:val="20"/>
                <w:lang w:val="bg-BG"/>
              </w:rPr>
              <w:t>97.1</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0.722</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2013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color w:val="000000" w:themeColor="text1"/>
                <w:sz w:val="20"/>
                <w:szCs w:val="20"/>
              </w:rPr>
              <w:t>96.1</w:t>
            </w:r>
          </w:p>
        </w:tc>
        <w:tc>
          <w:tcPr>
            <w:tcW w:w="1511"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97.2</w:t>
            </w:r>
          </w:p>
        </w:tc>
        <w:tc>
          <w:tcPr>
            <w:tcW w:w="1236"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95.5</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0.615</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2014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color w:val="000000" w:themeColor="text1"/>
                <w:sz w:val="20"/>
                <w:szCs w:val="20"/>
              </w:rPr>
              <w:t>94.1</w:t>
            </w:r>
          </w:p>
        </w:tc>
        <w:tc>
          <w:tcPr>
            <w:tcW w:w="1511"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92.1</w:t>
            </w:r>
          </w:p>
        </w:tc>
        <w:tc>
          <w:tcPr>
            <w:tcW w:w="1236"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color w:val="000000" w:themeColor="text1"/>
                <w:sz w:val="20"/>
                <w:szCs w:val="20"/>
              </w:rPr>
              <w:t>95.2</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0.629</w:t>
            </w:r>
          </w:p>
        </w:tc>
      </w:tr>
      <w:tr w:rsidR="001E1019" w:rsidRPr="00350E4F" w:rsidTr="00350E4F">
        <w:trPr>
          <w:trHeight w:val="76"/>
        </w:trPr>
        <w:tc>
          <w:tcPr>
            <w:tcW w:w="1781" w:type="dxa"/>
            <w:noWrap/>
          </w:tcPr>
          <w:p w:rsidR="001E1019" w:rsidRPr="00350E4F" w:rsidRDefault="001E1019" w:rsidP="00350E4F">
            <w:pPr>
              <w:ind w:left="-113" w:right="-43"/>
              <w:jc w:val="center"/>
              <w:rPr>
                <w:rFonts w:ascii="Times New Roman" w:hAnsi="Times New Roman" w:cs="Times New Roman"/>
                <w:sz w:val="20"/>
                <w:szCs w:val="20"/>
              </w:rPr>
            </w:pP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264"/>
        </w:trPr>
        <w:tc>
          <w:tcPr>
            <w:tcW w:w="1781" w:type="dxa"/>
            <w:noWrap/>
          </w:tcPr>
          <w:p w:rsidR="001E1019" w:rsidRPr="00350E4F" w:rsidRDefault="001E1019" w:rsidP="00350E4F">
            <w:pPr>
              <w:ind w:left="-113" w:right="-43"/>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Тиазиди (%)</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2010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6</w:t>
            </w:r>
          </w:p>
        </w:tc>
        <w:tc>
          <w:tcPr>
            <w:tcW w:w="1511" w:type="dxa"/>
            <w:noWrap/>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2.9</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7.6</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0.287</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2011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5.1</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8.7</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2.8</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0.252</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2012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color w:val="000000" w:themeColor="text1"/>
                <w:sz w:val="20"/>
                <w:szCs w:val="20"/>
              </w:rPr>
              <w:t>6.2</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7</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5.7</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0.978</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2013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color w:val="000000" w:themeColor="text1"/>
                <w:sz w:val="20"/>
                <w:szCs w:val="20"/>
              </w:rPr>
              <w:t>6.8</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8.3</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6</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0.735</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2014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10.9</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10.5</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11.1</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0.762</w:t>
            </w:r>
          </w:p>
        </w:tc>
      </w:tr>
      <w:tr w:rsidR="001E1019" w:rsidRPr="00350E4F" w:rsidTr="00350E4F">
        <w:trPr>
          <w:trHeight w:val="70"/>
        </w:trPr>
        <w:tc>
          <w:tcPr>
            <w:tcW w:w="1781" w:type="dxa"/>
            <w:noWrap/>
          </w:tcPr>
          <w:p w:rsidR="001E1019" w:rsidRPr="00350E4F" w:rsidRDefault="001E1019" w:rsidP="00350E4F">
            <w:pPr>
              <w:ind w:left="-113" w:right="-43"/>
              <w:jc w:val="center"/>
              <w:rPr>
                <w:rFonts w:ascii="Times New Roman" w:hAnsi="Times New Roman" w:cs="Times New Roman"/>
                <w:sz w:val="20"/>
                <w:szCs w:val="20"/>
              </w:rPr>
            </w:pP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b/>
                <w:i/>
                <w:sz w:val="20"/>
                <w:szCs w:val="20"/>
              </w:rPr>
            </w:pPr>
            <w:r w:rsidRPr="00350E4F">
              <w:rPr>
                <w:rFonts w:ascii="Times New Roman" w:hAnsi="Times New Roman" w:cs="Times New Roman"/>
                <w:b/>
                <w:i/>
                <w:color w:val="000000" w:themeColor="text1"/>
                <w:sz w:val="20"/>
                <w:szCs w:val="20"/>
              </w:rPr>
              <w:t>Статини (%)</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2010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color w:val="000000" w:themeColor="text1"/>
                <w:sz w:val="20"/>
                <w:szCs w:val="20"/>
              </w:rPr>
              <w:t>43</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lang w:val="bg-BG"/>
              </w:rPr>
              <w:t>47</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color w:val="000000" w:themeColor="text1"/>
                <w:sz w:val="20"/>
                <w:szCs w:val="20"/>
              </w:rPr>
              <w:t>40.9</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0.424</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2011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color w:val="000000" w:themeColor="text1"/>
                <w:sz w:val="20"/>
                <w:szCs w:val="20"/>
              </w:rPr>
              <w:t>41.5</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50</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36.1</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0.597</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2012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33.6</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32.5</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34.3</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0.319</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2013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25.2</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16.7</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29.8</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0.091</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2014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27.7</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21.1</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31.7</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0.128</w:t>
            </w:r>
          </w:p>
        </w:tc>
      </w:tr>
      <w:tr w:rsidR="001E1019" w:rsidRPr="00350E4F" w:rsidTr="00350E4F">
        <w:trPr>
          <w:trHeight w:val="147"/>
        </w:trPr>
        <w:tc>
          <w:tcPr>
            <w:tcW w:w="1781" w:type="dxa"/>
            <w:noWrap/>
          </w:tcPr>
          <w:p w:rsidR="001E1019" w:rsidRPr="00350E4F" w:rsidRDefault="001E1019" w:rsidP="00350E4F">
            <w:pPr>
              <w:ind w:left="-113" w:right="-43"/>
              <w:jc w:val="center"/>
              <w:rPr>
                <w:rFonts w:ascii="Times New Roman" w:hAnsi="Times New Roman" w:cs="Times New Roman"/>
                <w:sz w:val="20"/>
                <w:szCs w:val="20"/>
              </w:rPr>
            </w:pP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b/>
                <w:i/>
                <w:sz w:val="20"/>
                <w:szCs w:val="20"/>
              </w:rPr>
            </w:pPr>
            <w:r w:rsidRPr="00350E4F">
              <w:rPr>
                <w:rFonts w:ascii="Times New Roman" w:hAnsi="Times New Roman" w:cs="Times New Roman"/>
                <w:b/>
                <w:i/>
                <w:sz w:val="20"/>
                <w:szCs w:val="20"/>
              </w:rPr>
              <w:t>Антикоагулант (%)</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2010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14</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8.8</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16.7</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0.625</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2011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25.4</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23.9</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26.4</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0.344</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2012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21.2</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34.9</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12.9</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color w:val="C00000"/>
                <w:sz w:val="20"/>
                <w:szCs w:val="20"/>
              </w:rPr>
              <w:t>0.033</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2013 г.</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27.2</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36.1</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22.4</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0.22</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2014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lang w:val="bg-BG"/>
              </w:rPr>
              <w:t>21.8</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28.9</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17.5</w:t>
            </w:r>
          </w:p>
        </w:tc>
        <w:tc>
          <w:tcPr>
            <w:tcW w:w="976" w:type="dxa"/>
          </w:tcPr>
          <w:p w:rsidR="001E1019" w:rsidRPr="00350E4F" w:rsidRDefault="001E1019" w:rsidP="00350E4F">
            <w:pPr>
              <w:ind w:left="-113" w:right="-43"/>
              <w:jc w:val="center"/>
              <w:rPr>
                <w:rFonts w:ascii="Times New Roman" w:hAnsi="Times New Roman" w:cs="Times New Roman"/>
                <w:sz w:val="20"/>
                <w:szCs w:val="20"/>
                <w:lang w:val="bg-BG"/>
              </w:rPr>
            </w:pPr>
            <w:r w:rsidRPr="00350E4F">
              <w:rPr>
                <w:rFonts w:ascii="Times New Roman" w:hAnsi="Times New Roman" w:cs="Times New Roman"/>
                <w:sz w:val="20"/>
                <w:szCs w:val="20"/>
              </w:rPr>
              <w:t>0.31</w:t>
            </w:r>
          </w:p>
        </w:tc>
      </w:tr>
      <w:tr w:rsidR="001E1019" w:rsidRPr="00350E4F" w:rsidTr="00350E4F">
        <w:trPr>
          <w:trHeight w:val="154"/>
        </w:trPr>
        <w:tc>
          <w:tcPr>
            <w:tcW w:w="1781" w:type="dxa"/>
            <w:noWrap/>
          </w:tcPr>
          <w:p w:rsidR="001E1019" w:rsidRPr="00350E4F" w:rsidRDefault="001E1019" w:rsidP="00350E4F">
            <w:pPr>
              <w:ind w:left="-113" w:right="-43"/>
              <w:jc w:val="center"/>
              <w:rPr>
                <w:rFonts w:ascii="Times New Roman" w:hAnsi="Times New Roman" w:cs="Times New Roman"/>
                <w:sz w:val="20"/>
                <w:szCs w:val="20"/>
              </w:rPr>
            </w:pP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b/>
                <w:i/>
                <w:sz w:val="20"/>
                <w:szCs w:val="20"/>
              </w:rPr>
            </w:pPr>
            <w:r w:rsidRPr="00350E4F">
              <w:rPr>
                <w:rFonts w:ascii="Times New Roman" w:hAnsi="Times New Roman" w:cs="Times New Roman"/>
                <w:b/>
                <w:i/>
                <w:color w:val="000000" w:themeColor="text1"/>
                <w:sz w:val="20"/>
                <w:szCs w:val="20"/>
              </w:rPr>
              <w:t>Дигоксин (%)</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2010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13</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17.6</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10.6</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0.907</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2011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11</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17.4</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6.9</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0.179</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2012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14</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20.9</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10</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0.262</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2013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9.9</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8.3</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10.5</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0.6</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2014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14.9</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18.4</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12.7</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0.604</w:t>
            </w:r>
          </w:p>
        </w:tc>
      </w:tr>
      <w:tr w:rsidR="001E1019" w:rsidRPr="00350E4F" w:rsidTr="00350E4F">
        <w:trPr>
          <w:trHeight w:val="172"/>
        </w:trPr>
        <w:tc>
          <w:tcPr>
            <w:tcW w:w="1781" w:type="dxa"/>
            <w:noWrap/>
          </w:tcPr>
          <w:p w:rsidR="001E1019" w:rsidRPr="00350E4F" w:rsidRDefault="001E1019" w:rsidP="00350E4F">
            <w:pPr>
              <w:ind w:left="-113" w:right="-43"/>
              <w:jc w:val="center"/>
              <w:rPr>
                <w:rFonts w:ascii="Times New Roman" w:hAnsi="Times New Roman" w:cs="Times New Roman"/>
                <w:sz w:val="20"/>
                <w:szCs w:val="20"/>
              </w:rPr>
            </w:pP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b/>
                <w:i/>
                <w:sz w:val="20"/>
                <w:szCs w:val="20"/>
              </w:rPr>
            </w:pPr>
            <w:r w:rsidRPr="00350E4F">
              <w:rPr>
                <w:rFonts w:ascii="Times New Roman" w:hAnsi="Times New Roman" w:cs="Times New Roman"/>
                <w:b/>
                <w:i/>
                <w:sz w:val="20"/>
                <w:szCs w:val="20"/>
                <w:lang w:val="bg-BG"/>
              </w:rPr>
              <w:t>Антиагрегант</w:t>
            </w:r>
            <w:r w:rsidR="003B342C" w:rsidRPr="00350E4F">
              <w:rPr>
                <w:sz w:val="20"/>
                <w:szCs w:val="20"/>
              </w:rPr>
              <w:t xml:space="preserve"> </w:t>
            </w:r>
            <w:r w:rsidR="003B342C" w:rsidRPr="00350E4F">
              <w:rPr>
                <w:rFonts w:ascii="Times New Roman" w:hAnsi="Times New Roman" w:cs="Times New Roman"/>
                <w:b/>
                <w:i/>
                <w:sz w:val="20"/>
                <w:szCs w:val="20"/>
                <w:lang w:val="bg-BG"/>
              </w:rPr>
              <w:t>Ацетилсалицилова киселина</w:t>
            </w:r>
            <w:r w:rsidRPr="00350E4F">
              <w:rPr>
                <w:rFonts w:ascii="Times New Roman" w:hAnsi="Times New Roman" w:cs="Times New Roman"/>
                <w:b/>
                <w:i/>
                <w:sz w:val="20"/>
                <w:szCs w:val="20"/>
              </w:rPr>
              <w:t xml:space="preserve"> (%)</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2010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59</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67.6</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54.5</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0.441</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2011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51.7</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63</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44.5</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0.432</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2012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54</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58.1</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51.4</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0.58</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2013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56.3</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58.3</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55.2</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0.87</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lastRenderedPageBreak/>
              <w:t>2014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40.6</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55.3</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31.7</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0.072</w:t>
            </w:r>
          </w:p>
        </w:tc>
      </w:tr>
      <w:tr w:rsidR="001E1019" w:rsidRPr="00350E4F" w:rsidTr="00350E4F">
        <w:trPr>
          <w:trHeight w:val="79"/>
        </w:trPr>
        <w:tc>
          <w:tcPr>
            <w:tcW w:w="1781" w:type="dxa"/>
            <w:noWrap/>
          </w:tcPr>
          <w:p w:rsidR="001E1019" w:rsidRPr="00350E4F" w:rsidRDefault="001E1019" w:rsidP="00350E4F">
            <w:pPr>
              <w:ind w:left="-113" w:right="-43"/>
              <w:jc w:val="center"/>
              <w:rPr>
                <w:rFonts w:ascii="Times New Roman" w:hAnsi="Times New Roman" w:cs="Times New Roman"/>
                <w:sz w:val="20"/>
                <w:szCs w:val="20"/>
              </w:rPr>
            </w:pP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b/>
                <w:i/>
                <w:sz w:val="20"/>
                <w:szCs w:val="20"/>
              </w:rPr>
            </w:pPr>
            <w:r w:rsidRPr="00350E4F">
              <w:rPr>
                <w:rFonts w:ascii="Times New Roman" w:hAnsi="Times New Roman" w:cs="Times New Roman"/>
                <w:b/>
                <w:i/>
                <w:sz w:val="20"/>
                <w:szCs w:val="20"/>
              </w:rPr>
              <w:t>Триметазидин (%)</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2010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78</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70.6</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81.8</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0.217</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2011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52.5</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78.3</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36.1</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color w:val="C00000"/>
                <w:sz w:val="20"/>
                <w:szCs w:val="20"/>
              </w:rPr>
              <w:t>0.001</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2012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62.8</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72.1</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57.1</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0.934</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2013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3.9</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6</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0.119</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2014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6.9</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7.9</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6.3</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0.899</w:t>
            </w:r>
          </w:p>
        </w:tc>
      </w:tr>
      <w:tr w:rsidR="001E1019" w:rsidRPr="00350E4F" w:rsidTr="00350E4F">
        <w:trPr>
          <w:trHeight w:val="82"/>
        </w:trPr>
        <w:tc>
          <w:tcPr>
            <w:tcW w:w="1781" w:type="dxa"/>
            <w:noWrap/>
          </w:tcPr>
          <w:p w:rsidR="001E1019" w:rsidRPr="00350E4F" w:rsidRDefault="001E1019" w:rsidP="00350E4F">
            <w:pPr>
              <w:ind w:left="-113" w:right="-43"/>
              <w:jc w:val="center"/>
              <w:rPr>
                <w:rFonts w:ascii="Times New Roman" w:hAnsi="Times New Roman" w:cs="Times New Roman"/>
                <w:sz w:val="20"/>
                <w:szCs w:val="20"/>
              </w:rPr>
            </w:pP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lang w:val="bg-BG"/>
              </w:rPr>
              <w:t>Ивабрадин</w:t>
            </w:r>
            <w:r w:rsidRPr="00350E4F">
              <w:rPr>
                <w:rFonts w:ascii="Times New Roman" w:hAnsi="Times New Roman" w:cs="Times New Roman"/>
                <w:b/>
                <w:i/>
                <w:color w:val="000000" w:themeColor="text1"/>
                <w:sz w:val="20"/>
                <w:szCs w:val="20"/>
              </w:rPr>
              <w:t xml:space="preserve"> (%)</w:t>
            </w:r>
          </w:p>
        </w:tc>
        <w:tc>
          <w:tcPr>
            <w:tcW w:w="609" w:type="dxa"/>
          </w:tcPr>
          <w:p w:rsidR="001E1019" w:rsidRPr="00350E4F" w:rsidRDefault="001E1019" w:rsidP="00350E4F">
            <w:pPr>
              <w:ind w:left="-113" w:right="-43"/>
              <w:jc w:val="center"/>
              <w:rPr>
                <w:rFonts w:ascii="Times New Roman" w:hAnsi="Times New Roman" w:cs="Times New Roman"/>
                <w:sz w:val="20"/>
                <w:szCs w:val="20"/>
                <w:lang w:val="bg-BG"/>
              </w:rPr>
            </w:pP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p>
        </w:tc>
        <w:tc>
          <w:tcPr>
            <w:tcW w:w="976" w:type="dxa"/>
          </w:tcPr>
          <w:p w:rsidR="001E1019" w:rsidRPr="00350E4F" w:rsidRDefault="001E1019" w:rsidP="00350E4F">
            <w:pPr>
              <w:ind w:left="-113" w:right="-43"/>
              <w:jc w:val="center"/>
              <w:rPr>
                <w:rFonts w:ascii="Times New Roman" w:hAnsi="Times New Roman" w:cs="Times New Roman"/>
                <w:sz w:val="20"/>
                <w:szCs w:val="20"/>
              </w:rPr>
            </w:pP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2010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9</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8.8</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9.1</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0.336</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2011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2012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7.1</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9.3</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5.7</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0.694</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2013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3.9</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5.6</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3</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0.579</w:t>
            </w:r>
          </w:p>
        </w:tc>
      </w:tr>
      <w:tr w:rsidR="001E1019" w:rsidRPr="00350E4F" w:rsidTr="00350E4F">
        <w:trPr>
          <w:trHeight w:val="326"/>
        </w:trPr>
        <w:tc>
          <w:tcPr>
            <w:tcW w:w="178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2014 г.</w:t>
            </w:r>
          </w:p>
        </w:tc>
        <w:tc>
          <w:tcPr>
            <w:tcW w:w="609"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9.9</w:t>
            </w:r>
          </w:p>
        </w:tc>
        <w:tc>
          <w:tcPr>
            <w:tcW w:w="1511"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18.4</w:t>
            </w:r>
          </w:p>
        </w:tc>
        <w:tc>
          <w:tcPr>
            <w:tcW w:w="1236" w:type="dxa"/>
            <w:noWrap/>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sz w:val="20"/>
                <w:szCs w:val="20"/>
              </w:rPr>
              <w:t>4.8</w:t>
            </w:r>
          </w:p>
        </w:tc>
        <w:tc>
          <w:tcPr>
            <w:tcW w:w="976" w:type="dxa"/>
          </w:tcPr>
          <w:p w:rsidR="001E1019" w:rsidRPr="00350E4F" w:rsidRDefault="001E1019" w:rsidP="00350E4F">
            <w:pPr>
              <w:ind w:left="-113" w:right="-43"/>
              <w:jc w:val="center"/>
              <w:rPr>
                <w:rFonts w:ascii="Times New Roman" w:hAnsi="Times New Roman" w:cs="Times New Roman"/>
                <w:sz w:val="20"/>
                <w:szCs w:val="20"/>
              </w:rPr>
            </w:pPr>
            <w:r w:rsidRPr="00350E4F">
              <w:rPr>
                <w:rFonts w:ascii="Times New Roman" w:hAnsi="Times New Roman" w:cs="Times New Roman"/>
                <w:color w:val="C00000"/>
                <w:sz w:val="20"/>
                <w:szCs w:val="20"/>
              </w:rPr>
              <w:t>0.046</w:t>
            </w:r>
          </w:p>
        </w:tc>
      </w:tr>
    </w:tbl>
    <w:p w:rsidR="001E1019" w:rsidRPr="004F3D7A" w:rsidRDefault="001E1019" w:rsidP="001E1019">
      <w:pPr>
        <w:spacing w:after="0" w:line="276" w:lineRule="auto"/>
        <w:jc w:val="both"/>
        <w:rPr>
          <w:rFonts w:ascii="Times New Roman" w:hAnsi="Times New Roman" w:cs="Times New Roman"/>
          <w:color w:val="000000" w:themeColor="text1"/>
          <w:lang w:val="bg-BG"/>
        </w:rPr>
      </w:pPr>
    </w:p>
    <w:p w:rsidR="001E1019" w:rsidRPr="004F3D7A" w:rsidRDefault="001E1019" w:rsidP="001E1019">
      <w:pPr>
        <w:spacing w:after="0" w:line="276" w:lineRule="auto"/>
        <w:jc w:val="both"/>
        <w:rPr>
          <w:rFonts w:ascii="Times New Roman" w:hAnsi="Times New Roman" w:cs="Times New Roman"/>
          <w:color w:val="000000" w:themeColor="text1"/>
          <w:lang w:val="bg-BG"/>
        </w:rPr>
      </w:pPr>
    </w:p>
    <w:p w:rsidR="001E1019" w:rsidRPr="004F3D7A" w:rsidRDefault="001E1019" w:rsidP="001E1019">
      <w:pPr>
        <w:spacing w:after="0" w:line="276" w:lineRule="auto"/>
        <w:jc w:val="both"/>
        <w:rPr>
          <w:rFonts w:ascii="Times New Roman" w:hAnsi="Times New Roman" w:cs="Times New Roman"/>
          <w:b/>
          <w:i/>
          <w:lang w:val="bg-BG"/>
        </w:rPr>
      </w:pPr>
      <w:r w:rsidRPr="004F3D7A">
        <w:rPr>
          <w:rFonts w:ascii="Times New Roman" w:hAnsi="Times New Roman" w:cs="Times New Roman"/>
          <w:b/>
          <w:i/>
          <w:lang w:val="bg-BG"/>
        </w:rPr>
        <w:t>Заключение:</w:t>
      </w:r>
    </w:p>
    <w:p w:rsidR="00D33A75" w:rsidRPr="004F3D7A" w:rsidRDefault="00D33A75" w:rsidP="00D33A75">
      <w:pPr>
        <w:spacing w:after="0" w:line="276" w:lineRule="auto"/>
        <w:jc w:val="both"/>
        <w:rPr>
          <w:rFonts w:ascii="Times New Roman" w:hAnsi="Times New Roman" w:cs="Times New Roman"/>
          <w:lang w:val="bg-BG"/>
        </w:rPr>
      </w:pPr>
      <w:r w:rsidRPr="004F3D7A">
        <w:rPr>
          <w:rFonts w:ascii="Times New Roman" w:hAnsi="Times New Roman" w:cs="Times New Roman"/>
          <w:lang w:val="bg-BG"/>
        </w:rPr>
        <w:t xml:space="preserve">Бримкови диуретици са най-често предписваните лекарства, независимо от фракцията на изтласкване на пациента. При анализ на резултатите за другите медикаменти се установяват много различия, но без наблюдаване на тенденция. Друг факт е, че предписването на </w:t>
      </w:r>
      <w:r w:rsidRPr="004F3D7A">
        <w:rPr>
          <w:rFonts w:ascii="Times New Roman" w:hAnsi="Times New Roman" w:cs="Times New Roman"/>
        </w:rPr>
        <w:t>Trimetazidine</w:t>
      </w:r>
      <w:r w:rsidRPr="004F3D7A">
        <w:rPr>
          <w:rFonts w:ascii="Times New Roman" w:hAnsi="Times New Roman" w:cs="Times New Roman"/>
          <w:lang w:val="bg-BG"/>
        </w:rPr>
        <w:t xml:space="preserve"> постепенно намалява с годините, като разликата в предписването между първата и последната година на проучването е 71.1%. Рисковите лекарства с опасни потенциални странични и токсични ефекти </w:t>
      </w:r>
      <w:r w:rsidRPr="004F3D7A">
        <w:rPr>
          <w:rFonts w:ascii="Times New Roman" w:hAnsi="Times New Roman" w:cs="Times New Roman"/>
        </w:rPr>
        <w:t>Digoxin</w:t>
      </w:r>
      <w:r w:rsidRPr="004F3D7A">
        <w:rPr>
          <w:rFonts w:ascii="Times New Roman" w:hAnsi="Times New Roman" w:cs="Times New Roman"/>
          <w:lang w:val="bg-BG"/>
        </w:rPr>
        <w:t>,</w:t>
      </w:r>
      <w:r w:rsidRPr="004F3D7A">
        <w:rPr>
          <w:rFonts w:ascii="Times New Roman" w:hAnsi="Times New Roman" w:cs="Times New Roman"/>
        </w:rPr>
        <w:t xml:space="preserve"> Acenocoumarol</w:t>
      </w:r>
      <w:r w:rsidRPr="004F3D7A">
        <w:rPr>
          <w:rFonts w:ascii="Times New Roman" w:hAnsi="Times New Roman" w:cs="Times New Roman"/>
          <w:lang w:val="bg-BG"/>
        </w:rPr>
        <w:t xml:space="preserve"> и статини са изписани съответно на  12.5%, 22.6% и 34.4% от всички пациенти за проучения период.</w:t>
      </w:r>
    </w:p>
    <w:p w:rsidR="001E1019" w:rsidRPr="004F3D7A" w:rsidRDefault="001E1019" w:rsidP="001E1019">
      <w:pPr>
        <w:spacing w:after="0" w:line="276" w:lineRule="auto"/>
        <w:jc w:val="both"/>
        <w:rPr>
          <w:rFonts w:ascii="Times New Roman" w:hAnsi="Times New Roman" w:cs="Times New Roman"/>
          <w:color w:val="000000" w:themeColor="text1"/>
          <w:lang w:val="bg-BG"/>
        </w:rPr>
      </w:pPr>
    </w:p>
    <w:p w:rsidR="001E1019" w:rsidRPr="004F3D7A" w:rsidRDefault="001E1019" w:rsidP="001E1019">
      <w:pPr>
        <w:spacing w:after="0" w:line="276" w:lineRule="auto"/>
        <w:jc w:val="both"/>
        <w:rPr>
          <w:rFonts w:ascii="Times New Roman" w:hAnsi="Times New Roman" w:cs="Times New Roman"/>
          <w:color w:val="000000" w:themeColor="text1"/>
          <w:lang w:val="bg-BG"/>
        </w:rPr>
      </w:pPr>
    </w:p>
    <w:p w:rsidR="00D55ED4" w:rsidRPr="004F3D7A" w:rsidRDefault="00D55ED4" w:rsidP="001E1019">
      <w:pPr>
        <w:spacing w:after="0" w:line="276" w:lineRule="auto"/>
        <w:jc w:val="both"/>
        <w:rPr>
          <w:rFonts w:ascii="Times New Roman" w:hAnsi="Times New Roman" w:cs="Times New Roman"/>
          <w:color w:val="000000" w:themeColor="text1"/>
          <w:lang w:val="bg-BG"/>
        </w:rPr>
      </w:pPr>
    </w:p>
    <w:p w:rsidR="001E1019" w:rsidRPr="004F3D7A" w:rsidRDefault="001E1019" w:rsidP="004D412E">
      <w:pPr>
        <w:pStyle w:val="ListParagraph"/>
        <w:numPr>
          <w:ilvl w:val="0"/>
          <w:numId w:val="8"/>
        </w:numPr>
        <w:spacing w:after="0" w:line="276" w:lineRule="auto"/>
        <w:jc w:val="both"/>
        <w:rPr>
          <w:rFonts w:ascii="Times New Roman" w:hAnsi="Times New Roman" w:cs="Times New Roman"/>
          <w:b/>
          <w:i/>
          <w:color w:val="000000" w:themeColor="text1"/>
        </w:rPr>
      </w:pPr>
      <w:r w:rsidRPr="004F3D7A">
        <w:rPr>
          <w:rFonts w:ascii="Times New Roman" w:hAnsi="Times New Roman" w:cs="Times New Roman"/>
          <w:b/>
          <w:i/>
        </w:rPr>
        <w:lastRenderedPageBreak/>
        <w:t xml:space="preserve"> Предписвани терапии за ХСН, разгледани според ФИ и пола на пациентите</w:t>
      </w:r>
    </w:p>
    <w:p w:rsidR="001E1019" w:rsidRPr="004F3D7A" w:rsidRDefault="001E1019" w:rsidP="001E1019">
      <w:pPr>
        <w:pStyle w:val="ListParagraph"/>
        <w:spacing w:after="0" w:line="276" w:lineRule="auto"/>
        <w:jc w:val="both"/>
        <w:rPr>
          <w:rFonts w:ascii="Times New Roman" w:hAnsi="Times New Roman" w:cs="Times New Roman"/>
          <w:color w:val="000000" w:themeColor="text1"/>
        </w:rPr>
      </w:pPr>
    </w:p>
    <w:p w:rsidR="001E1019" w:rsidRPr="004F3D7A" w:rsidRDefault="001E1019" w:rsidP="001E1019">
      <w:pPr>
        <w:spacing w:after="0" w:line="276" w:lineRule="auto"/>
        <w:jc w:val="both"/>
        <w:rPr>
          <w:rFonts w:ascii="Times New Roman" w:hAnsi="Times New Roman" w:cs="Times New Roman"/>
          <w:color w:val="000000" w:themeColor="text1"/>
          <w:lang w:val="bg-BG"/>
        </w:rPr>
      </w:pPr>
      <w:r w:rsidRPr="004F3D7A">
        <w:rPr>
          <w:rFonts w:ascii="Times New Roman" w:hAnsi="Times New Roman" w:cs="Times New Roman"/>
          <w:b/>
          <w:i/>
          <w:color w:val="000000" w:themeColor="text1"/>
          <w:lang w:val="bg-BG"/>
        </w:rPr>
        <w:t xml:space="preserve">Таблици </w:t>
      </w:r>
      <w:r w:rsidR="00D33A75" w:rsidRPr="004F3D7A">
        <w:rPr>
          <w:rFonts w:ascii="Times New Roman" w:hAnsi="Times New Roman" w:cs="Times New Roman"/>
          <w:b/>
          <w:i/>
          <w:color w:val="000000" w:themeColor="text1"/>
          <w:lang w:val="bg-BG"/>
        </w:rPr>
        <w:t>22</w:t>
      </w:r>
      <w:r w:rsidRPr="004F3D7A">
        <w:rPr>
          <w:rFonts w:ascii="Times New Roman" w:hAnsi="Times New Roman" w:cs="Times New Roman"/>
          <w:b/>
          <w:i/>
          <w:color w:val="000000" w:themeColor="text1"/>
          <w:lang w:val="bg-BG"/>
        </w:rPr>
        <w:t xml:space="preserve">, </w:t>
      </w:r>
      <w:r w:rsidR="00D33A75" w:rsidRPr="004F3D7A">
        <w:rPr>
          <w:rFonts w:ascii="Times New Roman" w:hAnsi="Times New Roman" w:cs="Times New Roman"/>
          <w:b/>
          <w:i/>
          <w:color w:val="000000" w:themeColor="text1"/>
          <w:lang w:val="bg-BG"/>
        </w:rPr>
        <w:t>23, 24, 25, 26, 27</w:t>
      </w:r>
      <w:r w:rsidRPr="004F3D7A">
        <w:rPr>
          <w:rFonts w:ascii="Times New Roman" w:hAnsi="Times New Roman" w:cs="Times New Roman"/>
          <w:color w:val="000000" w:themeColor="text1"/>
          <w:lang w:val="bg-BG"/>
        </w:rPr>
        <w:t xml:space="preserve"> </w:t>
      </w:r>
      <w:r w:rsidRPr="004F3D7A">
        <w:rPr>
          <w:rFonts w:ascii="Times New Roman" w:hAnsi="Times New Roman" w:cs="Times New Roman"/>
          <w:lang w:val="bg-BG"/>
        </w:rPr>
        <w:t xml:space="preserve">представят данните за основните предписвани при ХСН лекарства за целия период на проучването. </w:t>
      </w:r>
      <w:r w:rsidRPr="004F3D7A">
        <w:rPr>
          <w:rFonts w:ascii="Times New Roman" w:hAnsi="Times New Roman" w:cs="Times New Roman"/>
          <w:color w:val="000000" w:themeColor="text1"/>
          <w:lang w:val="bg-BG"/>
        </w:rPr>
        <w:t xml:space="preserve">Те са разпределени според ФИ и пола на пациентите с ниво на значимост. </w:t>
      </w:r>
    </w:p>
    <w:p w:rsidR="001E1019" w:rsidRPr="004F3D7A" w:rsidRDefault="001E1019" w:rsidP="001E1019">
      <w:pPr>
        <w:spacing w:line="276" w:lineRule="auto"/>
        <w:jc w:val="both"/>
        <w:rPr>
          <w:rFonts w:ascii="Times New Roman" w:hAnsi="Times New Roman" w:cs="Times New Roman"/>
          <w:b/>
          <w:color w:val="000000" w:themeColor="text1"/>
        </w:rPr>
      </w:pPr>
    </w:p>
    <w:p w:rsidR="001E1019" w:rsidRPr="004F3D7A" w:rsidRDefault="001E1019" w:rsidP="001E1019">
      <w:pPr>
        <w:spacing w:line="276" w:lineRule="auto"/>
        <w:jc w:val="both"/>
        <w:rPr>
          <w:rFonts w:ascii="Times New Roman" w:hAnsi="Times New Roman" w:cs="Times New Roman"/>
          <w:lang w:val="bg-BG"/>
        </w:rPr>
      </w:pPr>
      <w:r w:rsidRPr="004F3D7A">
        <w:rPr>
          <w:rFonts w:ascii="Times New Roman" w:hAnsi="Times New Roman" w:cs="Times New Roman"/>
        </w:rPr>
        <w:t xml:space="preserve"> </w:t>
      </w:r>
      <w:r w:rsidR="00D33A75" w:rsidRPr="004F3D7A">
        <w:rPr>
          <w:rFonts w:ascii="Times New Roman" w:hAnsi="Times New Roman" w:cs="Times New Roman"/>
          <w:lang w:val="bg-BG"/>
        </w:rPr>
        <w:t xml:space="preserve">При анализ на разпределението на предписаните лекарства за целия период на пациенти с ХСН според фракцията на изтласкване се установява, че </w:t>
      </w:r>
      <w:r w:rsidR="00D33A75" w:rsidRPr="004F3D7A">
        <w:rPr>
          <w:rFonts w:ascii="Times New Roman" w:hAnsi="Times New Roman" w:cs="Times New Roman"/>
        </w:rPr>
        <w:t>ACE</w:t>
      </w:r>
      <w:r w:rsidR="00D33A75" w:rsidRPr="004F3D7A">
        <w:rPr>
          <w:rFonts w:ascii="Times New Roman" w:hAnsi="Times New Roman" w:cs="Times New Roman"/>
          <w:lang w:val="bg-BG"/>
        </w:rPr>
        <w:t>и/АРБ са предписвани значимо по-често на пациентите със СНзФИ, а МРА</w:t>
      </w:r>
      <w:r w:rsidR="00D33A75" w:rsidRPr="004F3D7A">
        <w:rPr>
          <w:rFonts w:ascii="Times New Roman" w:hAnsi="Times New Roman" w:cs="Times New Roman"/>
        </w:rPr>
        <w:t xml:space="preserve"> </w:t>
      </w:r>
      <w:r w:rsidR="00D33A75" w:rsidRPr="004F3D7A">
        <w:rPr>
          <w:rFonts w:ascii="Times New Roman" w:hAnsi="Times New Roman" w:cs="Times New Roman"/>
          <w:lang w:val="bg-BG"/>
        </w:rPr>
        <w:t xml:space="preserve">и </w:t>
      </w:r>
      <w:r w:rsidR="00D33A75" w:rsidRPr="004F3D7A">
        <w:rPr>
          <w:rFonts w:ascii="Times New Roman" w:hAnsi="Times New Roman" w:cs="Times New Roman"/>
        </w:rPr>
        <w:t>Trimetazidine</w:t>
      </w:r>
      <w:r w:rsidR="00D33A75" w:rsidRPr="004F3D7A">
        <w:rPr>
          <w:rFonts w:ascii="Times New Roman" w:hAnsi="Times New Roman" w:cs="Times New Roman"/>
          <w:lang w:val="bg-BG"/>
        </w:rPr>
        <w:t xml:space="preserve"> значимо по-често на тези със СНрФИ. Не са открити статистически значими разлики при останалите медикаменти (</w:t>
      </w:r>
      <w:r w:rsidR="00D33A75" w:rsidRPr="004F3D7A">
        <w:rPr>
          <w:rFonts w:ascii="Times New Roman" w:hAnsi="Times New Roman" w:cs="Times New Roman"/>
          <w:b/>
          <w:i/>
          <w:lang w:val="bg-BG"/>
        </w:rPr>
        <w:t>Таблица 22 и Фигура 10</w:t>
      </w:r>
      <w:r w:rsidR="00D33A75" w:rsidRPr="004F3D7A">
        <w:rPr>
          <w:rFonts w:ascii="Times New Roman" w:hAnsi="Times New Roman" w:cs="Times New Roman"/>
          <w:lang w:val="bg-BG"/>
        </w:rPr>
        <w:t>).</w:t>
      </w:r>
    </w:p>
    <w:p w:rsidR="001E1019" w:rsidRPr="004F3D7A" w:rsidRDefault="001E1019" w:rsidP="001E1019">
      <w:pPr>
        <w:spacing w:line="276" w:lineRule="auto"/>
        <w:jc w:val="both"/>
        <w:rPr>
          <w:rFonts w:ascii="Times New Roman" w:hAnsi="Times New Roman" w:cs="Times New Roman"/>
          <w:lang w:val="bg-BG"/>
        </w:rPr>
      </w:pPr>
    </w:p>
    <w:p w:rsidR="001E1019" w:rsidRPr="004F3D7A" w:rsidRDefault="001E1019" w:rsidP="001E1019">
      <w:pPr>
        <w:spacing w:line="276" w:lineRule="auto"/>
        <w:jc w:val="both"/>
        <w:rPr>
          <w:rFonts w:ascii="Times New Roman" w:hAnsi="Times New Roman" w:cs="Times New Roman"/>
          <w:b/>
          <w:i/>
          <w:lang w:val="bg-BG"/>
        </w:rPr>
      </w:pPr>
      <w:r w:rsidRPr="004F3D7A">
        <w:rPr>
          <w:rFonts w:ascii="Times New Roman" w:hAnsi="Times New Roman" w:cs="Times New Roman"/>
          <w:b/>
          <w:i/>
        </w:rPr>
        <w:t xml:space="preserve">Таблица </w:t>
      </w:r>
      <w:r w:rsidR="00D33A75" w:rsidRPr="004F3D7A">
        <w:rPr>
          <w:rFonts w:ascii="Times New Roman" w:hAnsi="Times New Roman" w:cs="Times New Roman"/>
          <w:b/>
          <w:i/>
          <w:lang w:val="bg-BG"/>
        </w:rPr>
        <w:t>22</w:t>
      </w:r>
      <w:r w:rsidRPr="004F3D7A">
        <w:rPr>
          <w:rFonts w:ascii="Times New Roman" w:hAnsi="Times New Roman" w:cs="Times New Roman"/>
          <w:b/>
          <w:i/>
        </w:rPr>
        <w:t xml:space="preserve">. </w:t>
      </w:r>
      <w:r w:rsidRPr="004F3D7A">
        <w:rPr>
          <w:rFonts w:ascii="Times New Roman" w:hAnsi="Times New Roman" w:cs="Times New Roman"/>
          <w:b/>
          <w:i/>
          <w:lang w:val="bg-BG"/>
        </w:rPr>
        <w:t xml:space="preserve">Основни предписвани лекарства за ХСН, според фракцията на изтласкване </w:t>
      </w:r>
    </w:p>
    <w:p w:rsidR="001E1019" w:rsidRPr="004F3D7A" w:rsidRDefault="001E1019" w:rsidP="001E1019">
      <w:pPr>
        <w:spacing w:line="276" w:lineRule="auto"/>
        <w:jc w:val="both"/>
        <w:rPr>
          <w:rFonts w:ascii="Times New Roman" w:hAnsi="Times New Roman" w:cs="Times New Roman"/>
          <w:b/>
          <w:lang w:val="bg-BG"/>
        </w:rPr>
      </w:pPr>
    </w:p>
    <w:tbl>
      <w:tblPr>
        <w:tblStyle w:val="TableGrid"/>
        <w:tblW w:w="5097" w:type="pct"/>
        <w:tblLayout w:type="fixed"/>
        <w:tblLook w:val="04A0" w:firstRow="1" w:lastRow="0" w:firstColumn="1" w:lastColumn="0" w:noHBand="0" w:noVBand="1"/>
      </w:tblPr>
      <w:tblGrid>
        <w:gridCol w:w="1414"/>
        <w:gridCol w:w="1123"/>
        <w:gridCol w:w="1142"/>
        <w:gridCol w:w="1134"/>
        <w:gridCol w:w="656"/>
        <w:gridCol w:w="763"/>
      </w:tblGrid>
      <w:tr w:rsidR="001E1019" w:rsidRPr="00350E4F" w:rsidTr="00350E4F">
        <w:trPr>
          <w:trHeight w:val="70"/>
        </w:trPr>
        <w:tc>
          <w:tcPr>
            <w:tcW w:w="1135" w:type="pct"/>
            <w:tcBorders>
              <w:bottom w:val="nil"/>
            </w:tcBorders>
          </w:tcPr>
          <w:p w:rsidR="001E1019" w:rsidRPr="00350E4F" w:rsidRDefault="001E1019" w:rsidP="00350E4F">
            <w:pPr>
              <w:ind w:left="-113" w:right="-108"/>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Лекарства</w:t>
            </w:r>
          </w:p>
        </w:tc>
        <w:tc>
          <w:tcPr>
            <w:tcW w:w="901" w:type="pct"/>
            <w:tcBorders>
              <w:bottom w:val="nil"/>
            </w:tcBorders>
          </w:tcPr>
          <w:p w:rsidR="001E1019" w:rsidRPr="00350E4F" w:rsidRDefault="001E1019" w:rsidP="00350E4F">
            <w:pPr>
              <w:ind w:left="-113" w:right="-108"/>
              <w:jc w:val="center"/>
              <w:rPr>
                <w:rFonts w:ascii="Times New Roman" w:hAnsi="Times New Roman" w:cs="Times New Roman"/>
                <w:b/>
                <w:i/>
                <w:sz w:val="20"/>
                <w:szCs w:val="20"/>
              </w:rPr>
            </w:pPr>
            <w:r w:rsidRPr="00350E4F">
              <w:rPr>
                <w:rFonts w:ascii="Times New Roman" w:hAnsi="Times New Roman" w:cs="Times New Roman"/>
                <w:b/>
                <w:i/>
                <w:sz w:val="20"/>
                <w:szCs w:val="20"/>
              </w:rPr>
              <w:t>Всички</w:t>
            </w:r>
          </w:p>
          <w:p w:rsidR="001E1019" w:rsidRPr="00350E4F" w:rsidRDefault="001E1019" w:rsidP="00350E4F">
            <w:pPr>
              <w:ind w:left="-113" w:right="-108"/>
              <w:jc w:val="center"/>
              <w:rPr>
                <w:rFonts w:ascii="Times New Roman" w:hAnsi="Times New Roman" w:cs="Times New Roman"/>
                <w:b/>
                <w:i/>
                <w:sz w:val="20"/>
                <w:szCs w:val="20"/>
                <w:lang w:val="bg-BG"/>
              </w:rPr>
            </w:pPr>
          </w:p>
        </w:tc>
        <w:tc>
          <w:tcPr>
            <w:tcW w:w="916" w:type="pct"/>
            <w:tcBorders>
              <w:bottom w:val="nil"/>
            </w:tcBorders>
          </w:tcPr>
          <w:p w:rsidR="001E1019" w:rsidRPr="00350E4F" w:rsidRDefault="001E1019" w:rsidP="00350E4F">
            <w:pPr>
              <w:ind w:left="-113" w:right="-108"/>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СНзФИ</w:t>
            </w:r>
          </w:p>
        </w:tc>
        <w:tc>
          <w:tcPr>
            <w:tcW w:w="910" w:type="pct"/>
            <w:tcBorders>
              <w:bottom w:val="nil"/>
            </w:tcBorders>
          </w:tcPr>
          <w:p w:rsidR="001E1019" w:rsidRPr="00350E4F" w:rsidRDefault="001E1019" w:rsidP="00350E4F">
            <w:pPr>
              <w:ind w:left="-113" w:right="-108"/>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 xml:space="preserve">СНрФИ </w:t>
            </w:r>
          </w:p>
          <w:p w:rsidR="001E1019" w:rsidRPr="00350E4F" w:rsidRDefault="001E1019" w:rsidP="00350E4F">
            <w:pPr>
              <w:ind w:left="-113" w:right="-108"/>
              <w:jc w:val="center"/>
              <w:rPr>
                <w:rFonts w:ascii="Times New Roman" w:hAnsi="Times New Roman" w:cs="Times New Roman"/>
                <w:b/>
                <w:i/>
                <w:sz w:val="20"/>
                <w:szCs w:val="20"/>
                <w:lang w:val="bg-BG"/>
              </w:rPr>
            </w:pPr>
          </w:p>
        </w:tc>
        <w:tc>
          <w:tcPr>
            <w:tcW w:w="526" w:type="pct"/>
            <w:tcBorders>
              <w:bottom w:val="nil"/>
            </w:tcBorders>
          </w:tcPr>
          <w:p w:rsidR="001E1019" w:rsidRPr="00350E4F" w:rsidRDefault="001E1019" w:rsidP="00350E4F">
            <w:pPr>
              <w:ind w:left="-113" w:right="-108"/>
              <w:jc w:val="center"/>
              <w:rPr>
                <w:rFonts w:ascii="Times New Roman" w:hAnsi="Times New Roman" w:cs="Times New Roman"/>
                <w:b/>
                <w:i/>
                <w:sz w:val="20"/>
                <w:szCs w:val="20"/>
                <w:lang w:val="bg-BG"/>
              </w:rPr>
            </w:pPr>
            <w:bookmarkStart w:id="1" w:name="OLE_LINK1"/>
            <w:r w:rsidRPr="00350E4F">
              <w:rPr>
                <w:rFonts w:ascii="Times New Roman" w:hAnsi="Times New Roman" w:cs="Times New Roman"/>
                <w:b/>
                <w:i/>
                <w:sz w:val="20"/>
                <w:szCs w:val="20"/>
                <w:lang w:val="bg-BG"/>
              </w:rPr>
              <w:t>χ 2</w:t>
            </w:r>
            <w:bookmarkEnd w:id="1"/>
          </w:p>
        </w:tc>
        <w:tc>
          <w:tcPr>
            <w:tcW w:w="612" w:type="pct"/>
            <w:tcBorders>
              <w:bottom w:val="nil"/>
            </w:tcBorders>
          </w:tcPr>
          <w:p w:rsidR="001E1019" w:rsidRPr="00350E4F" w:rsidRDefault="001E1019" w:rsidP="00350E4F">
            <w:pPr>
              <w:ind w:left="-113" w:right="-108"/>
              <w:jc w:val="center"/>
              <w:rPr>
                <w:rFonts w:ascii="Times New Roman" w:hAnsi="Times New Roman" w:cs="Times New Roman"/>
                <w:b/>
                <w:i/>
                <w:color w:val="7030A0"/>
                <w:sz w:val="20"/>
                <w:szCs w:val="20"/>
              </w:rPr>
            </w:pPr>
            <w:r w:rsidRPr="00350E4F">
              <w:rPr>
                <w:rFonts w:ascii="Times New Roman" w:hAnsi="Times New Roman" w:cs="Times New Roman"/>
                <w:b/>
                <w:i/>
                <w:sz w:val="20"/>
                <w:szCs w:val="20"/>
                <w:lang w:val="bg-BG"/>
              </w:rPr>
              <w:t>Р (ниво на значи</w:t>
            </w:r>
            <w:r w:rsidR="00350E4F">
              <w:rPr>
                <w:rFonts w:ascii="Times New Roman" w:hAnsi="Times New Roman" w:cs="Times New Roman"/>
                <w:b/>
                <w:i/>
                <w:sz w:val="20"/>
                <w:szCs w:val="20"/>
                <w:lang w:val="bg-BG"/>
              </w:rPr>
              <w:t>-</w:t>
            </w:r>
            <w:r w:rsidRPr="00350E4F">
              <w:rPr>
                <w:rFonts w:ascii="Times New Roman" w:hAnsi="Times New Roman" w:cs="Times New Roman"/>
                <w:b/>
                <w:i/>
                <w:sz w:val="20"/>
                <w:szCs w:val="20"/>
                <w:lang w:val="bg-BG"/>
              </w:rPr>
              <w:t>мост)</w:t>
            </w:r>
          </w:p>
        </w:tc>
      </w:tr>
      <w:tr w:rsidR="001E1019" w:rsidRPr="00350E4F" w:rsidTr="00350E4F">
        <w:trPr>
          <w:trHeight w:val="276"/>
        </w:trPr>
        <w:tc>
          <w:tcPr>
            <w:tcW w:w="1135" w:type="pct"/>
            <w:tcBorders>
              <w:top w:val="nil"/>
            </w:tcBorders>
          </w:tcPr>
          <w:p w:rsidR="001E1019" w:rsidRPr="00350E4F" w:rsidRDefault="001E1019" w:rsidP="00350E4F">
            <w:pPr>
              <w:ind w:left="-113" w:right="-108"/>
              <w:rPr>
                <w:rFonts w:ascii="Times New Roman" w:hAnsi="Times New Roman" w:cs="Times New Roman"/>
                <w:sz w:val="20"/>
                <w:szCs w:val="20"/>
                <w:lang w:val="bg-BG"/>
              </w:rPr>
            </w:pPr>
          </w:p>
        </w:tc>
        <w:tc>
          <w:tcPr>
            <w:tcW w:w="901" w:type="pct"/>
            <w:tcBorders>
              <w:top w:val="nil"/>
            </w:tcBorders>
          </w:tcPr>
          <w:p w:rsidR="001E1019" w:rsidRPr="00350E4F" w:rsidRDefault="001E1019" w:rsidP="00350E4F">
            <w:pPr>
              <w:ind w:left="-113" w:right="-108"/>
              <w:jc w:val="center"/>
              <w:rPr>
                <w:rFonts w:ascii="Times New Roman" w:hAnsi="Times New Roman" w:cs="Times New Roman"/>
                <w:sz w:val="20"/>
                <w:szCs w:val="20"/>
                <w:lang w:val="bg-BG"/>
              </w:rPr>
            </w:pPr>
          </w:p>
        </w:tc>
        <w:tc>
          <w:tcPr>
            <w:tcW w:w="916" w:type="pct"/>
            <w:tcBorders>
              <w:top w:val="nil"/>
            </w:tcBorders>
          </w:tcPr>
          <w:p w:rsidR="001E1019" w:rsidRPr="00350E4F" w:rsidRDefault="001E1019" w:rsidP="00350E4F">
            <w:pPr>
              <w:ind w:left="-113" w:right="-108"/>
              <w:jc w:val="center"/>
              <w:rPr>
                <w:rFonts w:ascii="Times New Roman" w:hAnsi="Times New Roman" w:cs="Times New Roman"/>
                <w:sz w:val="20"/>
                <w:szCs w:val="20"/>
                <w:lang w:val="bg-BG"/>
              </w:rPr>
            </w:pPr>
          </w:p>
        </w:tc>
        <w:tc>
          <w:tcPr>
            <w:tcW w:w="910" w:type="pct"/>
            <w:tcBorders>
              <w:top w:val="nil"/>
            </w:tcBorders>
          </w:tcPr>
          <w:p w:rsidR="001E1019" w:rsidRPr="00350E4F" w:rsidRDefault="001E1019" w:rsidP="00350E4F">
            <w:pPr>
              <w:ind w:left="-113" w:right="-108"/>
              <w:rPr>
                <w:rFonts w:ascii="Times New Roman" w:hAnsi="Times New Roman" w:cs="Times New Roman"/>
                <w:sz w:val="20"/>
                <w:szCs w:val="20"/>
                <w:lang w:val="bg-BG"/>
              </w:rPr>
            </w:pPr>
          </w:p>
        </w:tc>
        <w:tc>
          <w:tcPr>
            <w:tcW w:w="526" w:type="pct"/>
            <w:tcBorders>
              <w:top w:val="nil"/>
            </w:tcBorders>
          </w:tcPr>
          <w:p w:rsidR="001E1019" w:rsidRPr="00350E4F" w:rsidRDefault="001E1019" w:rsidP="00350E4F">
            <w:pPr>
              <w:ind w:left="-113" w:right="-108"/>
              <w:rPr>
                <w:rFonts w:ascii="Times New Roman" w:hAnsi="Times New Roman" w:cs="Times New Roman"/>
                <w:color w:val="7030A0"/>
                <w:sz w:val="20"/>
                <w:szCs w:val="20"/>
                <w:lang w:val="bg-BG"/>
              </w:rPr>
            </w:pPr>
          </w:p>
        </w:tc>
        <w:tc>
          <w:tcPr>
            <w:tcW w:w="612" w:type="pct"/>
            <w:tcBorders>
              <w:top w:val="nil"/>
            </w:tcBorders>
          </w:tcPr>
          <w:p w:rsidR="001E1019" w:rsidRPr="00350E4F" w:rsidRDefault="001E1019" w:rsidP="00350E4F">
            <w:pPr>
              <w:ind w:left="-113" w:right="-108"/>
              <w:rPr>
                <w:rFonts w:ascii="Times New Roman" w:hAnsi="Times New Roman" w:cs="Times New Roman"/>
                <w:color w:val="7030A0"/>
                <w:sz w:val="20"/>
                <w:szCs w:val="20"/>
                <w:lang w:val="bg-BG"/>
              </w:rPr>
            </w:pPr>
          </w:p>
        </w:tc>
      </w:tr>
      <w:tr w:rsidR="001E1019" w:rsidRPr="00350E4F" w:rsidTr="00350E4F">
        <w:trPr>
          <w:trHeight w:val="288"/>
        </w:trPr>
        <w:tc>
          <w:tcPr>
            <w:tcW w:w="1135" w:type="pct"/>
            <w:tcBorders>
              <w:top w:val="nil"/>
            </w:tcBorders>
          </w:tcPr>
          <w:p w:rsidR="001E1019" w:rsidRPr="00350E4F" w:rsidRDefault="001E1019" w:rsidP="00350E4F">
            <w:pPr>
              <w:ind w:left="-113" w:right="-108"/>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 xml:space="preserve">Всички </w:t>
            </w:r>
          </w:p>
        </w:tc>
        <w:tc>
          <w:tcPr>
            <w:tcW w:w="901" w:type="pct"/>
            <w:tcBorders>
              <w:top w:val="nil"/>
            </w:tcBorders>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535</w:t>
            </w:r>
          </w:p>
        </w:tc>
        <w:tc>
          <w:tcPr>
            <w:tcW w:w="916" w:type="pct"/>
            <w:tcBorders>
              <w:top w:val="nil"/>
            </w:tcBorders>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338 (63.2%)</w:t>
            </w:r>
          </w:p>
        </w:tc>
        <w:tc>
          <w:tcPr>
            <w:tcW w:w="910" w:type="pct"/>
            <w:tcBorders>
              <w:top w:val="nil"/>
            </w:tcBorders>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197 (36.8%)</w:t>
            </w:r>
          </w:p>
        </w:tc>
        <w:tc>
          <w:tcPr>
            <w:tcW w:w="526" w:type="pct"/>
            <w:tcBorders>
              <w:top w:val="nil"/>
            </w:tcBorders>
          </w:tcPr>
          <w:p w:rsidR="001E1019" w:rsidRPr="00350E4F" w:rsidRDefault="001E1019" w:rsidP="00350E4F">
            <w:pPr>
              <w:ind w:left="-113" w:right="-108"/>
              <w:jc w:val="center"/>
              <w:rPr>
                <w:rFonts w:ascii="Times New Roman" w:hAnsi="Times New Roman" w:cs="Times New Roman"/>
                <w:color w:val="7030A0"/>
                <w:sz w:val="20"/>
                <w:szCs w:val="20"/>
                <w:lang w:val="bg-BG"/>
              </w:rPr>
            </w:pPr>
          </w:p>
        </w:tc>
        <w:tc>
          <w:tcPr>
            <w:tcW w:w="612" w:type="pct"/>
            <w:tcBorders>
              <w:top w:val="nil"/>
            </w:tcBorders>
          </w:tcPr>
          <w:p w:rsidR="001E1019" w:rsidRPr="00350E4F" w:rsidRDefault="001E1019" w:rsidP="00350E4F">
            <w:pPr>
              <w:ind w:left="-113" w:right="-108"/>
              <w:jc w:val="center"/>
              <w:rPr>
                <w:rFonts w:ascii="Times New Roman" w:hAnsi="Times New Roman" w:cs="Times New Roman"/>
                <w:color w:val="7030A0"/>
                <w:sz w:val="20"/>
                <w:szCs w:val="20"/>
                <w:lang w:val="bg-BG"/>
              </w:rPr>
            </w:pPr>
          </w:p>
        </w:tc>
      </w:tr>
      <w:tr w:rsidR="001E1019" w:rsidRPr="00350E4F" w:rsidTr="00350E4F">
        <w:trPr>
          <w:trHeight w:val="421"/>
        </w:trPr>
        <w:tc>
          <w:tcPr>
            <w:tcW w:w="1135" w:type="pct"/>
          </w:tcPr>
          <w:p w:rsidR="00350E4F" w:rsidRDefault="001E1019" w:rsidP="00350E4F">
            <w:pPr>
              <w:ind w:left="-113" w:right="-108"/>
              <w:jc w:val="both"/>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Бета-</w:t>
            </w:r>
          </w:p>
          <w:p w:rsidR="001E1019" w:rsidRPr="00350E4F" w:rsidRDefault="00350E4F" w:rsidP="00350E4F">
            <w:pPr>
              <w:ind w:left="-113" w:right="-108"/>
              <w:jc w:val="both"/>
              <w:rPr>
                <w:rFonts w:ascii="Times New Roman" w:hAnsi="Times New Roman" w:cs="Times New Roman"/>
                <w:b/>
                <w:i/>
                <w:sz w:val="20"/>
                <w:szCs w:val="20"/>
                <w:lang w:val="bg-BG"/>
              </w:rPr>
            </w:pPr>
            <w:r>
              <w:rPr>
                <w:rFonts w:ascii="Times New Roman" w:hAnsi="Times New Roman" w:cs="Times New Roman"/>
                <w:b/>
                <w:i/>
                <w:sz w:val="20"/>
                <w:szCs w:val="20"/>
              </w:rPr>
              <w:t>б</w:t>
            </w:r>
            <w:r w:rsidR="001E1019" w:rsidRPr="00350E4F">
              <w:rPr>
                <w:rFonts w:ascii="Times New Roman" w:hAnsi="Times New Roman" w:cs="Times New Roman"/>
                <w:b/>
                <w:i/>
                <w:sz w:val="20"/>
                <w:szCs w:val="20"/>
                <w:lang w:val="bg-BG"/>
              </w:rPr>
              <w:t>локери</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436 (81.5%)</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278</w:t>
            </w:r>
            <w:r w:rsidRPr="00350E4F">
              <w:rPr>
                <w:rFonts w:ascii="Times New Roman" w:hAnsi="Times New Roman" w:cs="Times New Roman"/>
                <w:sz w:val="20"/>
                <w:szCs w:val="20"/>
              </w:rPr>
              <w:t xml:space="preserve"> (82.2%)</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158</w:t>
            </w:r>
            <w:r w:rsidRPr="00350E4F">
              <w:rPr>
                <w:rFonts w:ascii="Times New Roman" w:hAnsi="Times New Roman" w:cs="Times New Roman"/>
                <w:sz w:val="20"/>
                <w:szCs w:val="20"/>
              </w:rPr>
              <w:t xml:space="preserve"> (80.2%)</w:t>
            </w:r>
          </w:p>
        </w:tc>
        <w:tc>
          <w:tcPr>
            <w:tcW w:w="526"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0.345</w:t>
            </w:r>
          </w:p>
        </w:tc>
        <w:tc>
          <w:tcPr>
            <w:tcW w:w="612" w:type="pct"/>
          </w:tcPr>
          <w:p w:rsidR="001E1019" w:rsidRPr="00350E4F" w:rsidRDefault="001E1019" w:rsidP="00350E4F">
            <w:pPr>
              <w:ind w:left="-113" w:right="-108"/>
              <w:jc w:val="center"/>
              <w:rPr>
                <w:rFonts w:ascii="Times New Roman" w:hAnsi="Times New Roman" w:cs="Times New Roman"/>
                <w:color w:val="7030A0"/>
                <w:sz w:val="20"/>
                <w:szCs w:val="20"/>
                <w:lang w:val="bg-BG"/>
              </w:rPr>
            </w:pPr>
            <w:r w:rsidRPr="00350E4F">
              <w:rPr>
                <w:rFonts w:ascii="Times New Roman" w:hAnsi="Times New Roman" w:cs="Times New Roman"/>
                <w:sz w:val="20"/>
                <w:szCs w:val="20"/>
                <w:lang w:val="bg-BG"/>
              </w:rPr>
              <w:t>0.557</w:t>
            </w:r>
          </w:p>
        </w:tc>
      </w:tr>
      <w:tr w:rsidR="001E1019" w:rsidRPr="00350E4F" w:rsidTr="00350E4F">
        <w:trPr>
          <w:trHeight w:val="407"/>
        </w:trPr>
        <w:tc>
          <w:tcPr>
            <w:tcW w:w="1135" w:type="pct"/>
          </w:tcPr>
          <w:p w:rsidR="001E1019" w:rsidRPr="00350E4F" w:rsidRDefault="001E1019" w:rsidP="00350E4F">
            <w:pPr>
              <w:ind w:left="-113" w:right="-108"/>
              <w:jc w:val="both"/>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АСЕи/АРБ</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367 (68.6%)</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245</w:t>
            </w:r>
            <w:r w:rsidRPr="00350E4F">
              <w:rPr>
                <w:rFonts w:ascii="Times New Roman" w:hAnsi="Times New Roman" w:cs="Times New Roman"/>
                <w:sz w:val="20"/>
                <w:szCs w:val="20"/>
              </w:rPr>
              <w:t xml:space="preserve"> (72.5%)</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122</w:t>
            </w:r>
            <w:r w:rsidRPr="00350E4F">
              <w:rPr>
                <w:rFonts w:ascii="Times New Roman" w:hAnsi="Times New Roman" w:cs="Times New Roman"/>
                <w:sz w:val="20"/>
                <w:szCs w:val="20"/>
              </w:rPr>
              <w:t xml:space="preserve"> (61.9%)</w:t>
            </w:r>
          </w:p>
        </w:tc>
        <w:tc>
          <w:tcPr>
            <w:tcW w:w="526" w:type="pct"/>
          </w:tcPr>
          <w:p w:rsidR="001E1019" w:rsidRPr="00350E4F" w:rsidRDefault="001E1019" w:rsidP="00350E4F">
            <w:pPr>
              <w:ind w:left="-113" w:right="-108"/>
              <w:jc w:val="center"/>
              <w:rPr>
                <w:rFonts w:ascii="Times New Roman" w:hAnsi="Times New Roman" w:cs="Times New Roman"/>
                <w:color w:val="FF0000"/>
                <w:sz w:val="20"/>
                <w:szCs w:val="20"/>
                <w:lang w:val="bg-BG"/>
              </w:rPr>
            </w:pPr>
            <w:r w:rsidRPr="00350E4F">
              <w:rPr>
                <w:rFonts w:ascii="Times New Roman" w:hAnsi="Times New Roman" w:cs="Times New Roman"/>
                <w:color w:val="FF0000"/>
                <w:sz w:val="20"/>
                <w:szCs w:val="20"/>
                <w:lang w:val="bg-BG"/>
              </w:rPr>
              <w:t>6.438</w:t>
            </w:r>
          </w:p>
        </w:tc>
        <w:tc>
          <w:tcPr>
            <w:tcW w:w="612" w:type="pct"/>
          </w:tcPr>
          <w:p w:rsidR="001E1019" w:rsidRPr="00350E4F" w:rsidRDefault="001E1019" w:rsidP="00350E4F">
            <w:pPr>
              <w:ind w:left="-113" w:right="-108"/>
              <w:jc w:val="center"/>
              <w:rPr>
                <w:rFonts w:ascii="Times New Roman" w:hAnsi="Times New Roman" w:cs="Times New Roman"/>
                <w:color w:val="7030A0"/>
                <w:sz w:val="20"/>
                <w:szCs w:val="20"/>
                <w:lang w:val="bg-BG"/>
              </w:rPr>
            </w:pPr>
            <w:r w:rsidRPr="00350E4F">
              <w:rPr>
                <w:rFonts w:ascii="Times New Roman" w:hAnsi="Times New Roman" w:cs="Times New Roman"/>
                <w:color w:val="FF0000"/>
                <w:sz w:val="20"/>
                <w:szCs w:val="20"/>
                <w:lang w:val="bg-BG"/>
              </w:rPr>
              <w:t>0.011</w:t>
            </w:r>
          </w:p>
        </w:tc>
      </w:tr>
      <w:tr w:rsidR="001E1019" w:rsidRPr="00350E4F" w:rsidTr="00350E4F">
        <w:trPr>
          <w:trHeight w:val="421"/>
        </w:trPr>
        <w:tc>
          <w:tcPr>
            <w:tcW w:w="1135" w:type="pct"/>
          </w:tcPr>
          <w:p w:rsidR="001E1019" w:rsidRPr="00350E4F" w:rsidRDefault="001E1019" w:rsidP="00350E4F">
            <w:pPr>
              <w:ind w:left="-113" w:right="-108"/>
              <w:jc w:val="both"/>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МРА</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230 (43%)</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125</w:t>
            </w:r>
            <w:r w:rsidRPr="00350E4F">
              <w:rPr>
                <w:rFonts w:ascii="Times New Roman" w:hAnsi="Times New Roman" w:cs="Times New Roman"/>
                <w:sz w:val="20"/>
                <w:szCs w:val="20"/>
              </w:rPr>
              <w:t xml:space="preserve"> (37%)</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105</w:t>
            </w:r>
            <w:r w:rsidRPr="00350E4F">
              <w:rPr>
                <w:rFonts w:ascii="Times New Roman" w:hAnsi="Times New Roman" w:cs="Times New Roman"/>
                <w:sz w:val="20"/>
                <w:szCs w:val="20"/>
              </w:rPr>
              <w:t xml:space="preserve"> (53.3%)</w:t>
            </w:r>
          </w:p>
        </w:tc>
        <w:tc>
          <w:tcPr>
            <w:tcW w:w="526" w:type="pct"/>
          </w:tcPr>
          <w:p w:rsidR="001E1019" w:rsidRPr="00350E4F" w:rsidRDefault="001E1019" w:rsidP="00350E4F">
            <w:pPr>
              <w:ind w:left="-113" w:right="-108"/>
              <w:jc w:val="center"/>
              <w:rPr>
                <w:rFonts w:ascii="Times New Roman" w:hAnsi="Times New Roman" w:cs="Times New Roman"/>
                <w:color w:val="FF0000"/>
                <w:sz w:val="20"/>
                <w:szCs w:val="20"/>
                <w:lang w:val="bg-BG"/>
              </w:rPr>
            </w:pPr>
            <w:r w:rsidRPr="00350E4F">
              <w:rPr>
                <w:rFonts w:ascii="Times New Roman" w:hAnsi="Times New Roman" w:cs="Times New Roman"/>
                <w:color w:val="FF0000"/>
                <w:sz w:val="20"/>
                <w:szCs w:val="20"/>
                <w:lang w:val="bg-BG"/>
              </w:rPr>
              <w:t>13.521</w:t>
            </w:r>
          </w:p>
        </w:tc>
        <w:tc>
          <w:tcPr>
            <w:tcW w:w="612" w:type="pct"/>
          </w:tcPr>
          <w:p w:rsidR="001E1019" w:rsidRPr="00350E4F" w:rsidRDefault="001E1019" w:rsidP="00350E4F">
            <w:pPr>
              <w:ind w:left="-113" w:right="-108"/>
              <w:jc w:val="center"/>
              <w:rPr>
                <w:rFonts w:ascii="Times New Roman" w:hAnsi="Times New Roman" w:cs="Times New Roman"/>
                <w:color w:val="7030A0"/>
                <w:sz w:val="20"/>
                <w:szCs w:val="20"/>
                <w:lang w:val="bg-BG"/>
              </w:rPr>
            </w:pPr>
            <w:r w:rsidRPr="00350E4F">
              <w:rPr>
                <w:rFonts w:ascii="Times New Roman" w:hAnsi="Times New Roman" w:cs="Times New Roman"/>
                <w:color w:val="FF0000"/>
                <w:sz w:val="20"/>
                <w:szCs w:val="20"/>
                <w:lang w:val="bg-BG"/>
              </w:rPr>
              <w:t>0.0001</w:t>
            </w:r>
          </w:p>
        </w:tc>
      </w:tr>
      <w:tr w:rsidR="001E1019" w:rsidRPr="00350E4F" w:rsidTr="00350E4F">
        <w:trPr>
          <w:trHeight w:val="421"/>
        </w:trPr>
        <w:tc>
          <w:tcPr>
            <w:tcW w:w="1135" w:type="pct"/>
          </w:tcPr>
          <w:p w:rsidR="001E1019" w:rsidRPr="00350E4F" w:rsidRDefault="001E1019" w:rsidP="00350E4F">
            <w:pPr>
              <w:ind w:left="-113" w:right="-108"/>
              <w:jc w:val="both"/>
              <w:rPr>
                <w:rFonts w:ascii="Times New Roman" w:hAnsi="Times New Roman" w:cs="Times New Roman"/>
                <w:b/>
                <w:i/>
                <w:sz w:val="20"/>
                <w:szCs w:val="20"/>
              </w:rPr>
            </w:pPr>
            <w:r w:rsidRPr="00350E4F">
              <w:rPr>
                <w:rFonts w:ascii="Times New Roman" w:hAnsi="Times New Roman" w:cs="Times New Roman"/>
                <w:b/>
                <w:i/>
                <w:sz w:val="20"/>
                <w:szCs w:val="20"/>
              </w:rPr>
              <w:lastRenderedPageBreak/>
              <w:t>Ivabradine</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31 (5.8%)</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18</w:t>
            </w:r>
            <w:r w:rsidRPr="00350E4F">
              <w:rPr>
                <w:rFonts w:ascii="Times New Roman" w:hAnsi="Times New Roman" w:cs="Times New Roman"/>
                <w:sz w:val="20"/>
                <w:szCs w:val="20"/>
              </w:rPr>
              <w:t xml:space="preserve"> (5.3%)</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13</w:t>
            </w:r>
            <w:r w:rsidRPr="00350E4F">
              <w:rPr>
                <w:rFonts w:ascii="Times New Roman" w:hAnsi="Times New Roman" w:cs="Times New Roman"/>
                <w:sz w:val="20"/>
                <w:szCs w:val="20"/>
              </w:rPr>
              <w:t xml:space="preserve"> (6.6%)</w:t>
            </w:r>
          </w:p>
        </w:tc>
        <w:tc>
          <w:tcPr>
            <w:tcW w:w="526"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0.370</w:t>
            </w:r>
          </w:p>
        </w:tc>
        <w:tc>
          <w:tcPr>
            <w:tcW w:w="612" w:type="pct"/>
          </w:tcPr>
          <w:p w:rsidR="001E1019" w:rsidRPr="00350E4F" w:rsidRDefault="001E1019" w:rsidP="00350E4F">
            <w:pPr>
              <w:ind w:left="-113" w:right="-108"/>
              <w:jc w:val="center"/>
              <w:rPr>
                <w:rFonts w:ascii="Times New Roman" w:hAnsi="Times New Roman" w:cs="Times New Roman"/>
                <w:color w:val="7030A0"/>
                <w:sz w:val="20"/>
                <w:szCs w:val="20"/>
                <w:lang w:val="bg-BG"/>
              </w:rPr>
            </w:pPr>
            <w:r w:rsidRPr="00350E4F">
              <w:rPr>
                <w:rFonts w:ascii="Times New Roman" w:hAnsi="Times New Roman" w:cs="Times New Roman"/>
                <w:sz w:val="20"/>
                <w:szCs w:val="20"/>
                <w:lang w:val="bg-BG"/>
              </w:rPr>
              <w:t>0.543</w:t>
            </w:r>
          </w:p>
        </w:tc>
      </w:tr>
      <w:tr w:rsidR="001E1019" w:rsidRPr="00350E4F" w:rsidTr="00350E4F">
        <w:trPr>
          <w:trHeight w:val="273"/>
        </w:trPr>
        <w:tc>
          <w:tcPr>
            <w:tcW w:w="1135" w:type="pct"/>
          </w:tcPr>
          <w:p w:rsidR="001E1019" w:rsidRPr="00350E4F" w:rsidRDefault="001E1019" w:rsidP="00350E4F">
            <w:pPr>
              <w:ind w:left="-113" w:right="-108"/>
              <w:jc w:val="both"/>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КА</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195 (36.4%)</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132</w:t>
            </w:r>
            <w:r w:rsidRPr="00350E4F">
              <w:rPr>
                <w:rFonts w:ascii="Times New Roman" w:hAnsi="Times New Roman" w:cs="Times New Roman"/>
                <w:sz w:val="20"/>
                <w:szCs w:val="20"/>
              </w:rPr>
              <w:t xml:space="preserve"> (39.1%)</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63</w:t>
            </w:r>
            <w:r w:rsidRPr="00350E4F">
              <w:rPr>
                <w:rFonts w:ascii="Times New Roman" w:hAnsi="Times New Roman" w:cs="Times New Roman"/>
                <w:sz w:val="20"/>
                <w:szCs w:val="20"/>
              </w:rPr>
              <w:t xml:space="preserve"> (32%)</w:t>
            </w:r>
          </w:p>
        </w:tc>
        <w:tc>
          <w:tcPr>
            <w:tcW w:w="526"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2.688</w:t>
            </w:r>
          </w:p>
        </w:tc>
        <w:tc>
          <w:tcPr>
            <w:tcW w:w="612"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0.101</w:t>
            </w:r>
          </w:p>
        </w:tc>
      </w:tr>
      <w:tr w:rsidR="001E1019" w:rsidRPr="00350E4F" w:rsidTr="00350E4F">
        <w:trPr>
          <w:trHeight w:val="557"/>
        </w:trPr>
        <w:tc>
          <w:tcPr>
            <w:tcW w:w="1135" w:type="pct"/>
          </w:tcPr>
          <w:p w:rsidR="001E1019" w:rsidRPr="00350E4F" w:rsidRDefault="001E1019" w:rsidP="00350E4F">
            <w:pPr>
              <w:ind w:left="-113" w:right="-108"/>
              <w:jc w:val="both"/>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Бримкови диуретици</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509 (95.1%)</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320</w:t>
            </w:r>
            <w:r w:rsidRPr="00350E4F">
              <w:rPr>
                <w:rFonts w:ascii="Times New Roman" w:hAnsi="Times New Roman" w:cs="Times New Roman"/>
                <w:sz w:val="20"/>
                <w:szCs w:val="20"/>
              </w:rPr>
              <w:t xml:space="preserve"> (94.7%)</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189</w:t>
            </w:r>
            <w:r w:rsidRPr="00350E4F">
              <w:rPr>
                <w:rFonts w:ascii="Times New Roman" w:hAnsi="Times New Roman" w:cs="Times New Roman"/>
                <w:sz w:val="20"/>
                <w:szCs w:val="20"/>
              </w:rPr>
              <w:t xml:space="preserve"> (96%)</w:t>
            </w:r>
          </w:p>
        </w:tc>
        <w:tc>
          <w:tcPr>
            <w:tcW w:w="526"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0.430</w:t>
            </w:r>
          </w:p>
        </w:tc>
        <w:tc>
          <w:tcPr>
            <w:tcW w:w="612"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0.512</w:t>
            </w:r>
          </w:p>
        </w:tc>
      </w:tr>
      <w:tr w:rsidR="001E1019" w:rsidRPr="00350E4F" w:rsidTr="00350E4F">
        <w:trPr>
          <w:trHeight w:val="409"/>
        </w:trPr>
        <w:tc>
          <w:tcPr>
            <w:tcW w:w="1135" w:type="pct"/>
          </w:tcPr>
          <w:p w:rsidR="001E1019" w:rsidRPr="00350E4F" w:rsidRDefault="001E1019" w:rsidP="00350E4F">
            <w:pPr>
              <w:ind w:left="-113" w:right="-108"/>
              <w:jc w:val="both"/>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Тиазидни диуретици</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37 (6.9%)</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22</w:t>
            </w:r>
            <w:r w:rsidRPr="00350E4F">
              <w:rPr>
                <w:rFonts w:ascii="Times New Roman" w:hAnsi="Times New Roman" w:cs="Times New Roman"/>
                <w:sz w:val="20"/>
                <w:szCs w:val="20"/>
              </w:rPr>
              <w:t xml:space="preserve"> (6.5%)</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15</w:t>
            </w:r>
            <w:r w:rsidRPr="00350E4F">
              <w:rPr>
                <w:rFonts w:ascii="Times New Roman" w:hAnsi="Times New Roman" w:cs="Times New Roman"/>
                <w:sz w:val="20"/>
                <w:szCs w:val="20"/>
              </w:rPr>
              <w:t xml:space="preserve"> (7.6%)</w:t>
            </w:r>
          </w:p>
        </w:tc>
        <w:tc>
          <w:tcPr>
            <w:tcW w:w="526"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0.236</w:t>
            </w:r>
          </w:p>
        </w:tc>
        <w:tc>
          <w:tcPr>
            <w:tcW w:w="612"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0.627</w:t>
            </w:r>
          </w:p>
        </w:tc>
      </w:tr>
      <w:tr w:rsidR="001E1019" w:rsidRPr="00350E4F" w:rsidTr="00350E4F">
        <w:trPr>
          <w:trHeight w:val="230"/>
        </w:trPr>
        <w:tc>
          <w:tcPr>
            <w:tcW w:w="1135" w:type="pct"/>
          </w:tcPr>
          <w:p w:rsidR="001E1019" w:rsidRPr="00350E4F" w:rsidRDefault="001E1019" w:rsidP="00350E4F">
            <w:pPr>
              <w:ind w:left="-113" w:right="-108"/>
              <w:jc w:val="both"/>
              <w:rPr>
                <w:rFonts w:ascii="Times New Roman" w:hAnsi="Times New Roman" w:cs="Times New Roman"/>
                <w:b/>
                <w:i/>
                <w:sz w:val="20"/>
                <w:szCs w:val="20"/>
              </w:rPr>
            </w:pPr>
            <w:r w:rsidRPr="00350E4F">
              <w:rPr>
                <w:rFonts w:ascii="Times New Roman" w:hAnsi="Times New Roman" w:cs="Times New Roman"/>
                <w:b/>
                <w:i/>
                <w:sz w:val="20"/>
                <w:szCs w:val="20"/>
              </w:rPr>
              <w:t>Trimetazidine</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221 (41.3%)</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127</w:t>
            </w:r>
            <w:r w:rsidRPr="00350E4F">
              <w:rPr>
                <w:rFonts w:ascii="Times New Roman" w:hAnsi="Times New Roman" w:cs="Times New Roman"/>
                <w:sz w:val="20"/>
                <w:szCs w:val="20"/>
              </w:rPr>
              <w:t xml:space="preserve"> (37.6%)</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94</w:t>
            </w:r>
            <w:r w:rsidRPr="00350E4F">
              <w:rPr>
                <w:rFonts w:ascii="Times New Roman" w:hAnsi="Times New Roman" w:cs="Times New Roman"/>
                <w:sz w:val="20"/>
                <w:szCs w:val="20"/>
              </w:rPr>
              <w:t xml:space="preserve"> (47.7%)</w:t>
            </w:r>
          </w:p>
        </w:tc>
        <w:tc>
          <w:tcPr>
            <w:tcW w:w="526"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color w:val="FF0000"/>
                <w:sz w:val="20"/>
                <w:szCs w:val="20"/>
                <w:lang w:val="bg-BG"/>
              </w:rPr>
              <w:t>5.280</w:t>
            </w:r>
          </w:p>
        </w:tc>
        <w:tc>
          <w:tcPr>
            <w:tcW w:w="612"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color w:val="FF0000"/>
                <w:sz w:val="20"/>
                <w:szCs w:val="20"/>
                <w:lang w:val="bg-BG"/>
              </w:rPr>
              <w:t>0.022</w:t>
            </w:r>
          </w:p>
        </w:tc>
      </w:tr>
      <w:tr w:rsidR="001E1019" w:rsidRPr="00350E4F" w:rsidTr="00350E4F">
        <w:trPr>
          <w:trHeight w:val="262"/>
        </w:trPr>
        <w:tc>
          <w:tcPr>
            <w:tcW w:w="1135" w:type="pct"/>
          </w:tcPr>
          <w:p w:rsidR="001E1019" w:rsidRPr="00350E4F" w:rsidRDefault="001E1019" w:rsidP="00350E4F">
            <w:pPr>
              <w:ind w:left="-113" w:right="-108"/>
              <w:jc w:val="both"/>
              <w:rPr>
                <w:rFonts w:ascii="Times New Roman" w:hAnsi="Times New Roman" w:cs="Times New Roman"/>
                <w:b/>
                <w:i/>
                <w:sz w:val="20"/>
                <w:szCs w:val="20"/>
              </w:rPr>
            </w:pPr>
            <w:r w:rsidRPr="00350E4F">
              <w:rPr>
                <w:rFonts w:ascii="Times New Roman" w:hAnsi="Times New Roman" w:cs="Times New Roman"/>
                <w:b/>
                <w:i/>
                <w:sz w:val="20"/>
                <w:szCs w:val="20"/>
                <w:lang w:val="bg-BG"/>
              </w:rPr>
              <w:t xml:space="preserve">Статини </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184 (34.4%)</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124</w:t>
            </w:r>
            <w:r w:rsidRPr="00350E4F">
              <w:rPr>
                <w:rFonts w:ascii="Times New Roman" w:hAnsi="Times New Roman" w:cs="Times New Roman"/>
                <w:sz w:val="20"/>
                <w:szCs w:val="20"/>
              </w:rPr>
              <w:t xml:space="preserve"> (36.7%)</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60</w:t>
            </w:r>
            <w:r w:rsidRPr="00350E4F">
              <w:rPr>
                <w:rFonts w:ascii="Times New Roman" w:hAnsi="Times New Roman" w:cs="Times New Roman"/>
                <w:sz w:val="20"/>
                <w:szCs w:val="20"/>
              </w:rPr>
              <w:t xml:space="preserve"> (30.5%)</w:t>
            </w:r>
          </w:p>
        </w:tc>
        <w:tc>
          <w:tcPr>
            <w:tcW w:w="526"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2.141</w:t>
            </w:r>
          </w:p>
        </w:tc>
        <w:tc>
          <w:tcPr>
            <w:tcW w:w="612"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0.143</w:t>
            </w:r>
          </w:p>
        </w:tc>
      </w:tr>
      <w:tr w:rsidR="001E1019" w:rsidRPr="00350E4F" w:rsidTr="00350E4F">
        <w:trPr>
          <w:trHeight w:val="279"/>
        </w:trPr>
        <w:tc>
          <w:tcPr>
            <w:tcW w:w="1135" w:type="pct"/>
          </w:tcPr>
          <w:p w:rsidR="001E1019" w:rsidRPr="00350E4F" w:rsidRDefault="001E1019" w:rsidP="00350E4F">
            <w:pPr>
              <w:ind w:left="-113" w:right="-108"/>
              <w:jc w:val="both"/>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Acenocoumarol</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118 (22.1%)</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67</w:t>
            </w:r>
            <w:r w:rsidRPr="00350E4F">
              <w:rPr>
                <w:rFonts w:ascii="Times New Roman" w:hAnsi="Times New Roman" w:cs="Times New Roman"/>
                <w:sz w:val="20"/>
                <w:szCs w:val="20"/>
              </w:rPr>
              <w:t xml:space="preserve"> (19.8%)</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51</w:t>
            </w:r>
            <w:r w:rsidRPr="00350E4F">
              <w:rPr>
                <w:rFonts w:ascii="Times New Roman" w:hAnsi="Times New Roman" w:cs="Times New Roman"/>
                <w:sz w:val="20"/>
                <w:szCs w:val="20"/>
              </w:rPr>
              <w:t xml:space="preserve"> (25.9%)</w:t>
            </w:r>
          </w:p>
        </w:tc>
        <w:tc>
          <w:tcPr>
            <w:tcW w:w="526"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2.664</w:t>
            </w:r>
          </w:p>
        </w:tc>
        <w:tc>
          <w:tcPr>
            <w:tcW w:w="612"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0.103</w:t>
            </w:r>
          </w:p>
        </w:tc>
      </w:tr>
      <w:tr w:rsidR="001E1019" w:rsidRPr="00350E4F" w:rsidTr="00350E4F">
        <w:trPr>
          <w:trHeight w:val="292"/>
        </w:trPr>
        <w:tc>
          <w:tcPr>
            <w:tcW w:w="1135" w:type="pct"/>
          </w:tcPr>
          <w:p w:rsidR="001E1019" w:rsidRPr="00350E4F" w:rsidRDefault="001E1019" w:rsidP="00350E4F">
            <w:pPr>
              <w:ind w:left="-113" w:right="-108"/>
              <w:jc w:val="both"/>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Acetylsalicylic acid</w:t>
            </w:r>
          </w:p>
        </w:tc>
        <w:tc>
          <w:tcPr>
            <w:tcW w:w="901"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280 (52.3%)</w:t>
            </w:r>
          </w:p>
        </w:tc>
        <w:tc>
          <w:tcPr>
            <w:tcW w:w="916"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176</w:t>
            </w:r>
            <w:r w:rsidRPr="00350E4F">
              <w:rPr>
                <w:rFonts w:ascii="Times New Roman" w:hAnsi="Times New Roman" w:cs="Times New Roman"/>
                <w:sz w:val="20"/>
                <w:szCs w:val="20"/>
              </w:rPr>
              <w:t xml:space="preserve"> (52.1%)</w:t>
            </w:r>
          </w:p>
        </w:tc>
        <w:tc>
          <w:tcPr>
            <w:tcW w:w="910" w:type="pct"/>
          </w:tcPr>
          <w:p w:rsidR="001E1019" w:rsidRPr="00350E4F" w:rsidRDefault="001E1019"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lang w:val="bg-BG"/>
              </w:rPr>
              <w:t>104</w:t>
            </w:r>
            <w:r w:rsidRPr="00350E4F">
              <w:rPr>
                <w:rFonts w:ascii="Times New Roman" w:hAnsi="Times New Roman" w:cs="Times New Roman"/>
                <w:sz w:val="20"/>
                <w:szCs w:val="20"/>
              </w:rPr>
              <w:t xml:space="preserve"> (52.8%)</w:t>
            </w:r>
          </w:p>
        </w:tc>
        <w:tc>
          <w:tcPr>
            <w:tcW w:w="526"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0.026</w:t>
            </w:r>
          </w:p>
        </w:tc>
        <w:tc>
          <w:tcPr>
            <w:tcW w:w="612" w:type="pct"/>
          </w:tcPr>
          <w:p w:rsidR="001E1019" w:rsidRPr="00350E4F" w:rsidRDefault="001E1019"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0.872</w:t>
            </w:r>
          </w:p>
        </w:tc>
      </w:tr>
    </w:tbl>
    <w:p w:rsidR="001E1019" w:rsidRPr="004F3D7A" w:rsidRDefault="001E1019" w:rsidP="001E1019">
      <w:pPr>
        <w:spacing w:line="276" w:lineRule="auto"/>
        <w:jc w:val="both"/>
        <w:rPr>
          <w:rFonts w:ascii="Times New Roman" w:hAnsi="Times New Roman" w:cs="Times New Roman"/>
          <w:b/>
          <w:color w:val="7030A0"/>
        </w:rPr>
      </w:pPr>
    </w:p>
    <w:p w:rsidR="001E1019" w:rsidRPr="004F3D7A" w:rsidRDefault="00D33A75" w:rsidP="001E1019">
      <w:pPr>
        <w:spacing w:after="0" w:line="276" w:lineRule="auto"/>
        <w:jc w:val="both"/>
        <w:rPr>
          <w:rFonts w:ascii="Times New Roman" w:hAnsi="Times New Roman" w:cs="Times New Roman"/>
          <w:b/>
          <w:i/>
          <w:lang w:val="bg-BG"/>
        </w:rPr>
      </w:pPr>
      <w:r w:rsidRPr="004F3D7A">
        <w:rPr>
          <w:rFonts w:ascii="Times New Roman" w:hAnsi="Times New Roman" w:cs="Times New Roman"/>
          <w:b/>
          <w:i/>
          <w:lang w:val="bg-BG"/>
        </w:rPr>
        <w:t>Фигура 10</w:t>
      </w:r>
      <w:r w:rsidR="001E1019" w:rsidRPr="004F3D7A">
        <w:rPr>
          <w:rFonts w:ascii="Times New Roman" w:hAnsi="Times New Roman" w:cs="Times New Roman"/>
          <w:b/>
          <w:i/>
          <w:lang w:val="bg-BG"/>
        </w:rPr>
        <w:t>. Основни предписвани лекарства за ХСН, според фракцията на изтласкване</w:t>
      </w:r>
    </w:p>
    <w:p w:rsidR="001E1019" w:rsidRPr="004F3D7A" w:rsidRDefault="001E1019" w:rsidP="001E1019">
      <w:pPr>
        <w:spacing w:after="0" w:line="276" w:lineRule="auto"/>
        <w:jc w:val="both"/>
        <w:rPr>
          <w:rFonts w:ascii="Times New Roman" w:hAnsi="Times New Roman" w:cs="Times New Roman"/>
          <w:b/>
          <w:lang w:val="bg-BG"/>
        </w:rPr>
      </w:pPr>
    </w:p>
    <w:p w:rsidR="001E1019" w:rsidRPr="004F3D7A" w:rsidRDefault="001E1019" w:rsidP="001E1019">
      <w:pPr>
        <w:spacing w:after="0" w:line="276" w:lineRule="auto"/>
        <w:jc w:val="both"/>
        <w:rPr>
          <w:rFonts w:ascii="Times New Roman" w:hAnsi="Times New Roman" w:cs="Times New Roman"/>
          <w:color w:val="7030A0"/>
        </w:rPr>
      </w:pPr>
      <w:r w:rsidRPr="004F3D7A">
        <w:rPr>
          <w:noProof/>
        </w:rPr>
        <w:drawing>
          <wp:inline distT="0" distB="0" distL="0" distR="0" wp14:anchorId="0947241B" wp14:editId="0940D683">
            <wp:extent cx="3952875" cy="27813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1019" w:rsidRPr="004F3D7A" w:rsidRDefault="001E1019" w:rsidP="001E1019">
      <w:pPr>
        <w:spacing w:after="0" w:line="276" w:lineRule="auto"/>
        <w:jc w:val="both"/>
        <w:rPr>
          <w:rFonts w:ascii="Times New Roman" w:hAnsi="Times New Roman" w:cs="Times New Roman"/>
        </w:rPr>
      </w:pPr>
      <w:r w:rsidRPr="004F3D7A">
        <w:rPr>
          <w:rFonts w:ascii="Times New Roman" w:hAnsi="Times New Roman" w:cs="Times New Roman"/>
        </w:rPr>
        <w:t xml:space="preserve">  </w:t>
      </w:r>
    </w:p>
    <w:p w:rsidR="001E1019" w:rsidRPr="004F3D7A" w:rsidRDefault="001E1019" w:rsidP="001E1019">
      <w:pPr>
        <w:spacing w:after="0" w:line="276" w:lineRule="auto"/>
        <w:jc w:val="both"/>
        <w:rPr>
          <w:rFonts w:ascii="Times New Roman" w:hAnsi="Times New Roman" w:cs="Times New Roman"/>
          <w:lang w:val="bg-BG"/>
        </w:rPr>
      </w:pPr>
    </w:p>
    <w:p w:rsidR="00D33A75" w:rsidRPr="004F3D7A" w:rsidRDefault="00D33A75" w:rsidP="00D33A75">
      <w:pPr>
        <w:spacing w:after="0" w:line="276" w:lineRule="auto"/>
        <w:jc w:val="both"/>
        <w:rPr>
          <w:rFonts w:ascii="Times New Roman" w:hAnsi="Times New Roman" w:cs="Times New Roman"/>
          <w:lang w:val="bg-BG"/>
        </w:rPr>
      </w:pPr>
      <w:r w:rsidRPr="004F3D7A">
        <w:rPr>
          <w:rFonts w:ascii="Times New Roman" w:hAnsi="Times New Roman" w:cs="Times New Roman"/>
          <w:lang w:val="bg-BG"/>
        </w:rPr>
        <w:lastRenderedPageBreak/>
        <w:t>При анализ на разпределението на предписаните лекарства на пациенти с ХСН според пола се установява, че повечето лекарства се изписват по-често на жени отколкото на мъже, с достигане на статистическо ниво на значимост за  АСЕи/АРБ и тиазидни диуретици.</w:t>
      </w:r>
    </w:p>
    <w:p w:rsidR="00D33A75" w:rsidRPr="004F3D7A" w:rsidRDefault="00D33A75" w:rsidP="00D33A75">
      <w:pPr>
        <w:spacing w:after="0" w:line="276" w:lineRule="auto"/>
        <w:jc w:val="both"/>
        <w:rPr>
          <w:rFonts w:ascii="Times New Roman" w:hAnsi="Times New Roman" w:cs="Times New Roman"/>
          <w:lang w:val="bg-BG"/>
        </w:rPr>
      </w:pPr>
      <w:r w:rsidRPr="004F3D7A">
        <w:rPr>
          <w:rFonts w:ascii="Times New Roman" w:hAnsi="Times New Roman" w:cs="Times New Roman"/>
          <w:lang w:val="bg-BG"/>
        </w:rPr>
        <w:t>Лекарствата, изписвани по-често при мъже са бримкови диуретици, Ivabradine</w:t>
      </w:r>
      <w:r w:rsidR="00E90F7C" w:rsidRPr="004F3D7A">
        <w:rPr>
          <w:rFonts w:ascii="Times New Roman" w:hAnsi="Times New Roman" w:cs="Times New Roman"/>
        </w:rPr>
        <w:t>, Digoxin</w:t>
      </w:r>
      <w:r w:rsidRPr="004F3D7A">
        <w:rPr>
          <w:rFonts w:ascii="Times New Roman" w:hAnsi="Times New Roman" w:cs="Times New Roman"/>
          <w:lang w:val="bg-BG"/>
        </w:rPr>
        <w:t xml:space="preserve"> и Acenocoumarol, с достигане на статистическо ниво на значимост при бримкови диуретици</w:t>
      </w:r>
      <w:r w:rsidRPr="004F3D7A">
        <w:rPr>
          <w:rFonts w:ascii="Times New Roman" w:hAnsi="Times New Roman" w:cs="Times New Roman"/>
        </w:rPr>
        <w:t xml:space="preserve"> </w:t>
      </w:r>
      <w:r w:rsidRPr="004F3D7A">
        <w:rPr>
          <w:rFonts w:ascii="Times New Roman" w:hAnsi="Times New Roman" w:cs="Times New Roman"/>
          <w:lang w:val="bg-BG"/>
        </w:rPr>
        <w:t xml:space="preserve">и </w:t>
      </w:r>
      <w:r w:rsidRPr="004F3D7A">
        <w:rPr>
          <w:rFonts w:ascii="Times New Roman" w:hAnsi="Times New Roman" w:cs="Times New Roman"/>
        </w:rPr>
        <w:t>Digoxin</w:t>
      </w:r>
      <w:r w:rsidRPr="004F3D7A">
        <w:rPr>
          <w:rFonts w:ascii="Times New Roman" w:hAnsi="Times New Roman" w:cs="Times New Roman"/>
          <w:lang w:val="bg-BG"/>
        </w:rPr>
        <w:t>. (</w:t>
      </w:r>
      <w:r w:rsidRPr="004F3D7A">
        <w:rPr>
          <w:rFonts w:ascii="Times New Roman" w:hAnsi="Times New Roman" w:cs="Times New Roman"/>
          <w:b/>
          <w:i/>
          <w:lang w:val="bg-BG"/>
        </w:rPr>
        <w:t>Таблица 23, Фигура 11</w:t>
      </w:r>
      <w:r w:rsidRPr="004F3D7A">
        <w:rPr>
          <w:rFonts w:ascii="Times New Roman" w:hAnsi="Times New Roman" w:cs="Times New Roman"/>
          <w:lang w:val="bg-BG"/>
        </w:rPr>
        <w:t>).</w:t>
      </w:r>
    </w:p>
    <w:p w:rsidR="001E1019" w:rsidRPr="004F3D7A" w:rsidRDefault="001E1019" w:rsidP="001E1019">
      <w:pPr>
        <w:spacing w:after="0" w:line="276" w:lineRule="auto"/>
        <w:jc w:val="both"/>
        <w:rPr>
          <w:rFonts w:ascii="Times New Roman" w:hAnsi="Times New Roman" w:cs="Times New Roman"/>
          <w:lang w:val="bg-BG"/>
        </w:rPr>
      </w:pPr>
    </w:p>
    <w:p w:rsidR="001E1019" w:rsidRPr="004F3D7A" w:rsidRDefault="001E1019"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rPr>
        <w:t>Таб</w:t>
      </w:r>
      <w:r w:rsidR="00D33A75" w:rsidRPr="004F3D7A">
        <w:rPr>
          <w:rFonts w:ascii="Times New Roman" w:hAnsi="Times New Roman" w:cs="Times New Roman"/>
          <w:b/>
          <w:i/>
          <w:color w:val="000000" w:themeColor="text1"/>
        </w:rPr>
        <w:t>лица 23</w:t>
      </w:r>
      <w:r w:rsidRPr="004F3D7A">
        <w:rPr>
          <w:rFonts w:ascii="Times New Roman" w:hAnsi="Times New Roman" w:cs="Times New Roman"/>
          <w:b/>
          <w:i/>
          <w:color w:val="000000" w:themeColor="text1"/>
        </w:rPr>
        <w:t xml:space="preserve">. </w:t>
      </w:r>
      <w:r w:rsidRPr="004F3D7A">
        <w:rPr>
          <w:rFonts w:ascii="Times New Roman" w:hAnsi="Times New Roman" w:cs="Times New Roman"/>
          <w:b/>
          <w:i/>
          <w:color w:val="000000" w:themeColor="text1"/>
          <w:lang w:val="bg-BG"/>
        </w:rPr>
        <w:t xml:space="preserve">Основни предписвани лекарства за ХСН, според пола на пациентите </w:t>
      </w:r>
    </w:p>
    <w:tbl>
      <w:tblPr>
        <w:tblStyle w:val="TableGrid"/>
        <w:tblW w:w="5000" w:type="pct"/>
        <w:tblLayout w:type="fixed"/>
        <w:tblLook w:val="04A0" w:firstRow="1" w:lastRow="0" w:firstColumn="1" w:lastColumn="0" w:noHBand="0" w:noVBand="1"/>
      </w:tblPr>
      <w:tblGrid>
        <w:gridCol w:w="1372"/>
        <w:gridCol w:w="906"/>
        <w:gridCol w:w="904"/>
        <w:gridCol w:w="904"/>
        <w:gridCol w:w="691"/>
        <w:gridCol w:w="1336"/>
      </w:tblGrid>
      <w:tr w:rsidR="009D0296" w:rsidRPr="00350E4F" w:rsidTr="00350E4F">
        <w:trPr>
          <w:trHeight w:val="168"/>
        </w:trPr>
        <w:tc>
          <w:tcPr>
            <w:tcW w:w="1122" w:type="pct"/>
            <w:tcBorders>
              <w:bottom w:val="nil"/>
            </w:tcBorders>
          </w:tcPr>
          <w:p w:rsidR="009D0296" w:rsidRPr="00350E4F" w:rsidRDefault="009D0296" w:rsidP="00350E4F">
            <w:pPr>
              <w:ind w:left="-113" w:right="-108"/>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Лекарства</w:t>
            </w:r>
          </w:p>
        </w:tc>
        <w:tc>
          <w:tcPr>
            <w:tcW w:w="741" w:type="pct"/>
            <w:tcBorders>
              <w:bottom w:val="nil"/>
            </w:tcBorders>
          </w:tcPr>
          <w:p w:rsidR="009D0296" w:rsidRPr="00350E4F" w:rsidRDefault="009D0296" w:rsidP="00350E4F">
            <w:pPr>
              <w:ind w:left="-113" w:right="-108"/>
              <w:jc w:val="center"/>
              <w:rPr>
                <w:rFonts w:ascii="Times New Roman" w:hAnsi="Times New Roman" w:cs="Times New Roman"/>
                <w:b/>
                <w:i/>
                <w:sz w:val="20"/>
                <w:szCs w:val="20"/>
              </w:rPr>
            </w:pPr>
            <w:r w:rsidRPr="00350E4F">
              <w:rPr>
                <w:rFonts w:ascii="Times New Roman" w:hAnsi="Times New Roman" w:cs="Times New Roman"/>
                <w:b/>
                <w:i/>
                <w:sz w:val="20"/>
                <w:szCs w:val="20"/>
              </w:rPr>
              <w:t>Всички</w:t>
            </w:r>
          </w:p>
        </w:tc>
        <w:tc>
          <w:tcPr>
            <w:tcW w:w="739" w:type="pct"/>
            <w:tcBorders>
              <w:bottom w:val="nil"/>
            </w:tcBorders>
          </w:tcPr>
          <w:p w:rsidR="009D0296" w:rsidRPr="00350E4F" w:rsidRDefault="009D0296" w:rsidP="00350E4F">
            <w:pPr>
              <w:ind w:left="-113" w:right="-108"/>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Жени</w:t>
            </w:r>
          </w:p>
          <w:p w:rsidR="009D0296" w:rsidRPr="00350E4F" w:rsidRDefault="009D0296" w:rsidP="00350E4F">
            <w:pPr>
              <w:ind w:left="-113" w:right="-108"/>
              <w:jc w:val="center"/>
              <w:rPr>
                <w:rFonts w:ascii="Times New Roman" w:hAnsi="Times New Roman" w:cs="Times New Roman"/>
                <w:b/>
                <w:i/>
                <w:sz w:val="20"/>
                <w:szCs w:val="20"/>
                <w:lang w:val="bg-BG"/>
              </w:rPr>
            </w:pPr>
          </w:p>
        </w:tc>
        <w:tc>
          <w:tcPr>
            <w:tcW w:w="739" w:type="pct"/>
            <w:tcBorders>
              <w:bottom w:val="nil"/>
            </w:tcBorders>
          </w:tcPr>
          <w:p w:rsidR="009D0296" w:rsidRPr="00350E4F" w:rsidRDefault="009D0296" w:rsidP="00350E4F">
            <w:pPr>
              <w:ind w:left="-113" w:right="-108"/>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Мъже</w:t>
            </w:r>
          </w:p>
          <w:p w:rsidR="009D0296" w:rsidRPr="00350E4F" w:rsidRDefault="009D0296" w:rsidP="00350E4F">
            <w:pPr>
              <w:ind w:left="-113" w:right="-108"/>
              <w:jc w:val="center"/>
              <w:rPr>
                <w:rFonts w:ascii="Times New Roman" w:hAnsi="Times New Roman" w:cs="Times New Roman"/>
                <w:b/>
                <w:i/>
                <w:sz w:val="20"/>
                <w:szCs w:val="20"/>
                <w:lang w:val="bg-BG"/>
              </w:rPr>
            </w:pPr>
          </w:p>
        </w:tc>
        <w:tc>
          <w:tcPr>
            <w:tcW w:w="565" w:type="pct"/>
            <w:tcBorders>
              <w:bottom w:val="nil"/>
            </w:tcBorders>
          </w:tcPr>
          <w:p w:rsidR="009D0296" w:rsidRPr="00350E4F" w:rsidRDefault="009D0296" w:rsidP="00350E4F">
            <w:pPr>
              <w:ind w:left="-113" w:right="-108"/>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χ 2</w:t>
            </w:r>
          </w:p>
        </w:tc>
        <w:tc>
          <w:tcPr>
            <w:tcW w:w="1093" w:type="pct"/>
            <w:tcBorders>
              <w:bottom w:val="nil"/>
            </w:tcBorders>
          </w:tcPr>
          <w:p w:rsidR="009D0296" w:rsidRPr="00350E4F" w:rsidRDefault="009D0296" w:rsidP="00350E4F">
            <w:pPr>
              <w:ind w:left="-113" w:right="-108"/>
              <w:jc w:val="center"/>
              <w:rPr>
                <w:rFonts w:ascii="Times New Roman" w:hAnsi="Times New Roman" w:cs="Times New Roman"/>
                <w:b/>
                <w:i/>
                <w:color w:val="385623" w:themeColor="accent6" w:themeShade="80"/>
                <w:sz w:val="20"/>
                <w:szCs w:val="20"/>
              </w:rPr>
            </w:pPr>
            <w:r w:rsidRPr="00350E4F">
              <w:rPr>
                <w:rFonts w:ascii="Times New Roman" w:hAnsi="Times New Roman" w:cs="Times New Roman"/>
                <w:b/>
                <w:i/>
                <w:color w:val="385623" w:themeColor="accent6" w:themeShade="80"/>
                <w:sz w:val="20"/>
                <w:szCs w:val="20"/>
                <w:lang w:val="bg-BG"/>
              </w:rPr>
              <w:t>Р (ниво на значимост)</w:t>
            </w:r>
          </w:p>
        </w:tc>
      </w:tr>
      <w:tr w:rsidR="009D0296" w:rsidRPr="00350E4F" w:rsidTr="00350E4F">
        <w:trPr>
          <w:trHeight w:val="91"/>
        </w:trPr>
        <w:tc>
          <w:tcPr>
            <w:tcW w:w="1122" w:type="pct"/>
            <w:tcBorders>
              <w:top w:val="nil"/>
            </w:tcBorders>
          </w:tcPr>
          <w:p w:rsidR="009D0296" w:rsidRPr="00350E4F" w:rsidRDefault="009D0296" w:rsidP="00350E4F">
            <w:pPr>
              <w:ind w:left="-113" w:right="-108"/>
              <w:jc w:val="center"/>
              <w:rPr>
                <w:rFonts w:ascii="Times New Roman" w:hAnsi="Times New Roman" w:cs="Times New Roman"/>
                <w:sz w:val="20"/>
                <w:szCs w:val="20"/>
                <w:lang w:val="bg-BG"/>
              </w:rPr>
            </w:pPr>
          </w:p>
        </w:tc>
        <w:tc>
          <w:tcPr>
            <w:tcW w:w="741" w:type="pct"/>
            <w:tcBorders>
              <w:top w:val="nil"/>
            </w:tcBorders>
          </w:tcPr>
          <w:p w:rsidR="009D0296" w:rsidRPr="00350E4F" w:rsidRDefault="009D0296" w:rsidP="00350E4F">
            <w:pPr>
              <w:ind w:left="-113" w:right="-108"/>
              <w:jc w:val="center"/>
              <w:rPr>
                <w:rFonts w:ascii="Times New Roman" w:hAnsi="Times New Roman" w:cs="Times New Roman"/>
                <w:sz w:val="20"/>
                <w:szCs w:val="20"/>
                <w:lang w:val="bg-BG"/>
              </w:rPr>
            </w:pPr>
          </w:p>
        </w:tc>
        <w:tc>
          <w:tcPr>
            <w:tcW w:w="739" w:type="pct"/>
            <w:tcBorders>
              <w:top w:val="nil"/>
            </w:tcBorders>
          </w:tcPr>
          <w:p w:rsidR="009D0296" w:rsidRPr="00350E4F" w:rsidRDefault="009D0296" w:rsidP="00350E4F">
            <w:pPr>
              <w:ind w:left="-113" w:right="-108"/>
              <w:jc w:val="center"/>
              <w:rPr>
                <w:rFonts w:ascii="Times New Roman" w:hAnsi="Times New Roman" w:cs="Times New Roman"/>
                <w:sz w:val="20"/>
                <w:szCs w:val="20"/>
                <w:lang w:val="bg-BG"/>
              </w:rPr>
            </w:pPr>
          </w:p>
        </w:tc>
        <w:tc>
          <w:tcPr>
            <w:tcW w:w="739" w:type="pct"/>
            <w:tcBorders>
              <w:top w:val="nil"/>
            </w:tcBorders>
          </w:tcPr>
          <w:p w:rsidR="009D0296" w:rsidRPr="00350E4F" w:rsidRDefault="009D0296" w:rsidP="00350E4F">
            <w:pPr>
              <w:ind w:left="-113" w:right="-108"/>
              <w:jc w:val="center"/>
              <w:rPr>
                <w:rFonts w:ascii="Times New Roman" w:hAnsi="Times New Roman" w:cs="Times New Roman"/>
                <w:sz w:val="20"/>
                <w:szCs w:val="20"/>
                <w:lang w:val="bg-BG"/>
              </w:rPr>
            </w:pPr>
          </w:p>
        </w:tc>
        <w:tc>
          <w:tcPr>
            <w:tcW w:w="565" w:type="pct"/>
            <w:tcBorders>
              <w:top w:val="nil"/>
            </w:tcBorders>
          </w:tcPr>
          <w:p w:rsidR="009D0296" w:rsidRPr="00350E4F" w:rsidRDefault="009D0296" w:rsidP="00350E4F">
            <w:pPr>
              <w:ind w:left="-113" w:right="-108"/>
              <w:jc w:val="center"/>
              <w:rPr>
                <w:rFonts w:ascii="Times New Roman" w:hAnsi="Times New Roman" w:cs="Times New Roman"/>
                <w:sz w:val="20"/>
                <w:szCs w:val="20"/>
                <w:lang w:val="bg-BG"/>
              </w:rPr>
            </w:pPr>
          </w:p>
        </w:tc>
        <w:tc>
          <w:tcPr>
            <w:tcW w:w="1093" w:type="pct"/>
            <w:tcBorders>
              <w:top w:val="nil"/>
            </w:tcBorders>
          </w:tcPr>
          <w:p w:rsidR="009D0296" w:rsidRPr="00350E4F" w:rsidRDefault="009D0296" w:rsidP="00350E4F">
            <w:pPr>
              <w:ind w:left="-113" w:right="-108"/>
              <w:jc w:val="center"/>
              <w:rPr>
                <w:rFonts w:ascii="Times New Roman" w:hAnsi="Times New Roman" w:cs="Times New Roman"/>
                <w:color w:val="385623" w:themeColor="accent6" w:themeShade="80"/>
                <w:sz w:val="20"/>
                <w:szCs w:val="20"/>
                <w:lang w:val="bg-BG"/>
              </w:rPr>
            </w:pPr>
          </w:p>
        </w:tc>
      </w:tr>
      <w:tr w:rsidR="009D0296" w:rsidRPr="00350E4F" w:rsidTr="00350E4F">
        <w:trPr>
          <w:trHeight w:val="436"/>
        </w:trPr>
        <w:tc>
          <w:tcPr>
            <w:tcW w:w="1122" w:type="pct"/>
            <w:tcBorders>
              <w:top w:val="nil"/>
            </w:tcBorders>
          </w:tcPr>
          <w:p w:rsidR="009D0296" w:rsidRPr="00350E4F" w:rsidRDefault="009D0296" w:rsidP="00350E4F">
            <w:pPr>
              <w:ind w:left="-113" w:right="-108"/>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Всички</w:t>
            </w:r>
          </w:p>
        </w:tc>
        <w:tc>
          <w:tcPr>
            <w:tcW w:w="741" w:type="pct"/>
            <w:tcBorders>
              <w:top w:val="nil"/>
            </w:tcBorders>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535</w:t>
            </w:r>
            <w:r w:rsidRPr="00350E4F">
              <w:rPr>
                <w:rFonts w:ascii="Times New Roman" w:hAnsi="Times New Roman" w:cs="Times New Roman"/>
                <w:sz w:val="20"/>
                <w:szCs w:val="20"/>
                <w:lang w:val="bg-BG"/>
              </w:rPr>
              <w:t xml:space="preserve"> (100%)</w:t>
            </w:r>
          </w:p>
        </w:tc>
        <w:tc>
          <w:tcPr>
            <w:tcW w:w="739" w:type="pct"/>
            <w:tcBorders>
              <w:top w:val="nil"/>
            </w:tcBorders>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w:t>
            </w:r>
            <w:r w:rsidRPr="00350E4F">
              <w:rPr>
                <w:rFonts w:ascii="Times New Roman" w:hAnsi="Times New Roman" w:cs="Times New Roman"/>
                <w:sz w:val="20"/>
                <w:szCs w:val="20"/>
              </w:rPr>
              <w:t>87</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53</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6</w:t>
            </w:r>
            <w:r w:rsidRPr="00350E4F">
              <w:rPr>
                <w:rFonts w:ascii="Times New Roman" w:hAnsi="Times New Roman" w:cs="Times New Roman"/>
                <w:sz w:val="20"/>
                <w:szCs w:val="20"/>
                <w:lang w:val="bg-BG"/>
              </w:rPr>
              <w:t>%)</w:t>
            </w:r>
          </w:p>
        </w:tc>
        <w:tc>
          <w:tcPr>
            <w:tcW w:w="739" w:type="pct"/>
            <w:tcBorders>
              <w:top w:val="nil"/>
            </w:tcBorders>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248</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46</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4</w:t>
            </w:r>
            <w:r w:rsidRPr="00350E4F">
              <w:rPr>
                <w:rFonts w:ascii="Times New Roman" w:hAnsi="Times New Roman" w:cs="Times New Roman"/>
                <w:sz w:val="20"/>
                <w:szCs w:val="20"/>
                <w:lang w:val="bg-BG"/>
              </w:rPr>
              <w:t>%)</w:t>
            </w:r>
          </w:p>
        </w:tc>
        <w:tc>
          <w:tcPr>
            <w:tcW w:w="565" w:type="pct"/>
            <w:tcBorders>
              <w:top w:val="nil"/>
            </w:tcBorders>
          </w:tcPr>
          <w:p w:rsidR="009D0296" w:rsidRPr="00350E4F" w:rsidRDefault="009D0296" w:rsidP="00350E4F">
            <w:pPr>
              <w:ind w:left="-113" w:right="-108"/>
              <w:jc w:val="center"/>
              <w:rPr>
                <w:rFonts w:ascii="Times New Roman" w:hAnsi="Times New Roman" w:cs="Times New Roman"/>
                <w:sz w:val="20"/>
                <w:szCs w:val="20"/>
                <w:lang w:val="bg-BG"/>
              </w:rPr>
            </w:pPr>
          </w:p>
        </w:tc>
        <w:tc>
          <w:tcPr>
            <w:tcW w:w="1093" w:type="pct"/>
            <w:tcBorders>
              <w:top w:val="nil"/>
            </w:tcBorders>
          </w:tcPr>
          <w:p w:rsidR="009D0296" w:rsidRPr="00350E4F" w:rsidRDefault="009D0296" w:rsidP="00350E4F">
            <w:pPr>
              <w:ind w:left="-113" w:right="-108"/>
              <w:jc w:val="center"/>
              <w:rPr>
                <w:rFonts w:ascii="Times New Roman" w:hAnsi="Times New Roman" w:cs="Times New Roman"/>
                <w:color w:val="385623" w:themeColor="accent6" w:themeShade="80"/>
                <w:sz w:val="20"/>
                <w:szCs w:val="20"/>
                <w:lang w:val="bg-BG"/>
              </w:rPr>
            </w:pPr>
          </w:p>
        </w:tc>
      </w:tr>
      <w:tr w:rsidR="009D0296" w:rsidRPr="00350E4F" w:rsidTr="00350E4F">
        <w:trPr>
          <w:trHeight w:val="497"/>
        </w:trPr>
        <w:tc>
          <w:tcPr>
            <w:tcW w:w="1122" w:type="pct"/>
          </w:tcPr>
          <w:p w:rsidR="00350E4F" w:rsidRDefault="009D0296" w:rsidP="00350E4F">
            <w:pPr>
              <w:ind w:left="-113" w:right="-108"/>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Бета-</w:t>
            </w:r>
          </w:p>
          <w:p w:rsidR="009D0296" w:rsidRPr="00350E4F" w:rsidRDefault="009D0296" w:rsidP="00350E4F">
            <w:pPr>
              <w:ind w:left="-113" w:right="-108"/>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блокери</w:t>
            </w:r>
          </w:p>
        </w:tc>
        <w:tc>
          <w:tcPr>
            <w:tcW w:w="741"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436</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81.5</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241</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84.0</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195 (</w:t>
            </w:r>
            <w:r w:rsidRPr="00350E4F">
              <w:rPr>
                <w:rFonts w:ascii="Times New Roman" w:hAnsi="Times New Roman" w:cs="Times New Roman"/>
                <w:sz w:val="20"/>
                <w:szCs w:val="20"/>
              </w:rPr>
              <w:t>78.6</w:t>
            </w:r>
            <w:r w:rsidRPr="00350E4F">
              <w:rPr>
                <w:rFonts w:ascii="Times New Roman" w:hAnsi="Times New Roman" w:cs="Times New Roman"/>
                <w:sz w:val="20"/>
                <w:szCs w:val="20"/>
                <w:lang w:val="bg-BG"/>
              </w:rPr>
              <w:t>%)</w:t>
            </w:r>
          </w:p>
        </w:tc>
        <w:tc>
          <w:tcPr>
            <w:tcW w:w="565" w:type="pct"/>
          </w:tcPr>
          <w:p w:rsidR="009D0296" w:rsidRPr="00350E4F" w:rsidRDefault="009D0296" w:rsidP="00350E4F">
            <w:pPr>
              <w:ind w:left="-113" w:right="-108"/>
              <w:jc w:val="center"/>
              <w:rPr>
                <w:rFonts w:ascii="Times New Roman" w:hAnsi="Times New Roman" w:cs="Times New Roman"/>
                <w:color w:val="000000" w:themeColor="text1"/>
                <w:sz w:val="20"/>
                <w:szCs w:val="20"/>
              </w:rPr>
            </w:pPr>
            <w:r w:rsidRPr="00350E4F">
              <w:rPr>
                <w:rFonts w:ascii="Times New Roman" w:hAnsi="Times New Roman" w:cs="Times New Roman"/>
                <w:color w:val="000000" w:themeColor="text1"/>
                <w:sz w:val="20"/>
                <w:szCs w:val="20"/>
              </w:rPr>
              <w:t>2.519</w:t>
            </w:r>
          </w:p>
        </w:tc>
        <w:tc>
          <w:tcPr>
            <w:tcW w:w="1093" w:type="pct"/>
          </w:tcPr>
          <w:p w:rsidR="009D0296" w:rsidRPr="00350E4F" w:rsidRDefault="009D0296" w:rsidP="00350E4F">
            <w:pPr>
              <w:ind w:left="-113" w:right="-108"/>
              <w:jc w:val="center"/>
              <w:rPr>
                <w:rFonts w:ascii="Times New Roman" w:hAnsi="Times New Roman" w:cs="Times New Roman"/>
                <w:color w:val="385623" w:themeColor="accent6" w:themeShade="80"/>
                <w:sz w:val="20"/>
                <w:szCs w:val="20"/>
                <w:lang w:val="bg-BG"/>
              </w:rPr>
            </w:pPr>
            <w:r w:rsidRPr="00350E4F">
              <w:rPr>
                <w:rFonts w:ascii="Times New Roman" w:hAnsi="Times New Roman" w:cs="Times New Roman"/>
                <w:sz w:val="20"/>
                <w:szCs w:val="20"/>
                <w:lang w:val="bg-BG"/>
              </w:rPr>
              <w:t>0.113</w:t>
            </w:r>
          </w:p>
        </w:tc>
      </w:tr>
      <w:tr w:rsidR="009D0296" w:rsidRPr="00350E4F" w:rsidTr="00350E4F">
        <w:trPr>
          <w:trHeight w:val="480"/>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АСЕи/АРБ</w:t>
            </w:r>
          </w:p>
        </w:tc>
        <w:tc>
          <w:tcPr>
            <w:tcW w:w="741" w:type="pct"/>
          </w:tcPr>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367</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68.6</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208</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7</w:t>
            </w:r>
            <w:r w:rsidRPr="00350E4F">
              <w:rPr>
                <w:rFonts w:ascii="Times New Roman" w:hAnsi="Times New Roman" w:cs="Times New Roman"/>
                <w:sz w:val="20"/>
                <w:szCs w:val="20"/>
                <w:lang w:val="bg-BG"/>
              </w:rPr>
              <w:t>2.5%)</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159</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64</w:t>
            </w:r>
            <w:r w:rsidRPr="00350E4F">
              <w:rPr>
                <w:rFonts w:ascii="Times New Roman" w:hAnsi="Times New Roman" w:cs="Times New Roman"/>
                <w:sz w:val="20"/>
                <w:szCs w:val="20"/>
                <w:lang w:val="bg-BG"/>
              </w:rPr>
              <w:t>.1%)</w:t>
            </w:r>
          </w:p>
        </w:tc>
        <w:tc>
          <w:tcPr>
            <w:tcW w:w="565" w:type="pct"/>
          </w:tcPr>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color w:val="FF0000"/>
                <w:sz w:val="20"/>
                <w:szCs w:val="20"/>
              </w:rPr>
              <w:t>4.317</w:t>
            </w:r>
          </w:p>
        </w:tc>
        <w:tc>
          <w:tcPr>
            <w:tcW w:w="1093" w:type="pct"/>
          </w:tcPr>
          <w:p w:rsidR="009D0296" w:rsidRPr="00350E4F" w:rsidRDefault="009D0296" w:rsidP="00350E4F">
            <w:pPr>
              <w:ind w:left="-113" w:right="-108"/>
              <w:jc w:val="center"/>
              <w:rPr>
                <w:rFonts w:ascii="Times New Roman" w:hAnsi="Times New Roman" w:cs="Times New Roman"/>
                <w:color w:val="385623" w:themeColor="accent6" w:themeShade="80"/>
                <w:sz w:val="20"/>
                <w:szCs w:val="20"/>
                <w:lang w:val="bg-BG"/>
              </w:rPr>
            </w:pPr>
            <w:r w:rsidRPr="00350E4F">
              <w:rPr>
                <w:rFonts w:ascii="Times New Roman" w:hAnsi="Times New Roman" w:cs="Times New Roman"/>
                <w:color w:val="FF0000"/>
                <w:sz w:val="20"/>
                <w:szCs w:val="20"/>
                <w:lang w:val="bg-BG"/>
              </w:rPr>
              <w:t>0.038</w:t>
            </w:r>
          </w:p>
        </w:tc>
      </w:tr>
      <w:tr w:rsidR="009D0296" w:rsidRPr="00350E4F" w:rsidTr="00350E4F">
        <w:trPr>
          <w:trHeight w:val="497"/>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МРА</w:t>
            </w:r>
          </w:p>
        </w:tc>
        <w:tc>
          <w:tcPr>
            <w:tcW w:w="741"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230</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43</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129</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45</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101</w:t>
            </w:r>
            <w:r w:rsidRPr="00350E4F">
              <w:rPr>
                <w:rFonts w:ascii="Times New Roman" w:hAnsi="Times New Roman" w:cs="Times New Roman"/>
                <w:sz w:val="20"/>
                <w:szCs w:val="20"/>
                <w:lang w:val="bg-BG"/>
              </w:rPr>
              <w:t xml:space="preserve"> (40.7%)</w:t>
            </w:r>
          </w:p>
        </w:tc>
        <w:tc>
          <w:tcPr>
            <w:tcW w:w="565" w:type="pct"/>
          </w:tcPr>
          <w:p w:rsidR="009D0296" w:rsidRPr="00350E4F" w:rsidRDefault="009D0296" w:rsidP="00350E4F">
            <w:pPr>
              <w:ind w:left="-113" w:right="-108"/>
              <w:jc w:val="center"/>
              <w:rPr>
                <w:rFonts w:ascii="Times New Roman" w:hAnsi="Times New Roman" w:cs="Times New Roman"/>
                <w:color w:val="FF0000"/>
                <w:sz w:val="20"/>
                <w:szCs w:val="20"/>
              </w:rPr>
            </w:pPr>
            <w:r w:rsidRPr="00350E4F">
              <w:rPr>
                <w:rFonts w:ascii="Times New Roman" w:hAnsi="Times New Roman" w:cs="Times New Roman"/>
                <w:sz w:val="20"/>
                <w:szCs w:val="20"/>
              </w:rPr>
              <w:t>0.968</w:t>
            </w:r>
          </w:p>
        </w:tc>
        <w:tc>
          <w:tcPr>
            <w:tcW w:w="1093"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0.325</w:t>
            </w:r>
          </w:p>
        </w:tc>
      </w:tr>
      <w:tr w:rsidR="009D0296" w:rsidRPr="00350E4F" w:rsidTr="00350E4F">
        <w:trPr>
          <w:trHeight w:val="497"/>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rPr>
              <w:t>Ivabradine</w:t>
            </w:r>
          </w:p>
        </w:tc>
        <w:tc>
          <w:tcPr>
            <w:tcW w:w="741" w:type="pct"/>
          </w:tcPr>
          <w:p w:rsid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31</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5.8</w:t>
            </w:r>
            <w:r w:rsidRPr="00350E4F">
              <w:rPr>
                <w:rFonts w:ascii="Times New Roman" w:hAnsi="Times New Roman" w:cs="Times New Roman"/>
                <w:sz w:val="20"/>
                <w:szCs w:val="20"/>
                <w:lang w:val="bg-BG"/>
              </w:rPr>
              <w:t>%)</w:t>
            </w:r>
          </w:p>
        </w:tc>
        <w:tc>
          <w:tcPr>
            <w:tcW w:w="739" w:type="pct"/>
          </w:tcPr>
          <w:p w:rsid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12</w:t>
            </w:r>
            <w:r w:rsidRPr="00350E4F">
              <w:rPr>
                <w:rFonts w:ascii="Times New Roman" w:hAnsi="Times New Roman" w:cs="Times New Roman"/>
                <w:sz w:val="20"/>
                <w:szCs w:val="20"/>
                <w:lang w:val="bg-BG"/>
              </w:rPr>
              <w:t xml:space="preserve"> </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(4.2%)</w:t>
            </w:r>
          </w:p>
        </w:tc>
        <w:tc>
          <w:tcPr>
            <w:tcW w:w="739" w:type="pct"/>
          </w:tcPr>
          <w:p w:rsid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 xml:space="preserve">19 </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(7.</w:t>
            </w:r>
            <w:r w:rsidRPr="00350E4F">
              <w:rPr>
                <w:rFonts w:ascii="Times New Roman" w:hAnsi="Times New Roman" w:cs="Times New Roman"/>
                <w:sz w:val="20"/>
                <w:szCs w:val="20"/>
              </w:rPr>
              <w:t>7</w:t>
            </w:r>
            <w:r w:rsidRPr="00350E4F">
              <w:rPr>
                <w:rFonts w:ascii="Times New Roman" w:hAnsi="Times New Roman" w:cs="Times New Roman"/>
                <w:sz w:val="20"/>
                <w:szCs w:val="20"/>
                <w:lang w:val="bg-BG"/>
              </w:rPr>
              <w:t>%)</w:t>
            </w:r>
          </w:p>
        </w:tc>
        <w:tc>
          <w:tcPr>
            <w:tcW w:w="565" w:type="pct"/>
          </w:tcPr>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2.952</w:t>
            </w:r>
          </w:p>
        </w:tc>
        <w:tc>
          <w:tcPr>
            <w:tcW w:w="1093"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0.086</w:t>
            </w:r>
          </w:p>
        </w:tc>
      </w:tr>
      <w:tr w:rsidR="009D0296" w:rsidRPr="00350E4F" w:rsidTr="00350E4F">
        <w:trPr>
          <w:trHeight w:val="480"/>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КА</w:t>
            </w:r>
          </w:p>
        </w:tc>
        <w:tc>
          <w:tcPr>
            <w:tcW w:w="741"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w:t>
            </w:r>
            <w:r w:rsidRPr="00350E4F">
              <w:rPr>
                <w:rFonts w:ascii="Times New Roman" w:hAnsi="Times New Roman" w:cs="Times New Roman"/>
                <w:sz w:val="20"/>
                <w:szCs w:val="20"/>
              </w:rPr>
              <w:t>95</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36.4</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107</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37</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2</w:t>
            </w:r>
            <w:r w:rsidRPr="00350E4F">
              <w:rPr>
                <w:rFonts w:ascii="Times New Roman" w:hAnsi="Times New Roman" w:cs="Times New Roman"/>
                <w:sz w:val="20"/>
                <w:szCs w:val="20"/>
                <w:lang w:val="bg-BG"/>
              </w:rPr>
              <w:t>%)</w:t>
            </w:r>
          </w:p>
        </w:tc>
        <w:tc>
          <w:tcPr>
            <w:tcW w:w="739" w:type="pct"/>
          </w:tcPr>
          <w:p w:rsid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88</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w:t>
            </w:r>
            <w:r w:rsidRPr="00350E4F">
              <w:rPr>
                <w:rFonts w:ascii="Times New Roman" w:hAnsi="Times New Roman" w:cs="Times New Roman"/>
                <w:sz w:val="20"/>
                <w:szCs w:val="20"/>
              </w:rPr>
              <w:t>5</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5</w:t>
            </w:r>
            <w:r w:rsidRPr="00350E4F">
              <w:rPr>
                <w:rFonts w:ascii="Times New Roman" w:hAnsi="Times New Roman" w:cs="Times New Roman"/>
                <w:sz w:val="20"/>
                <w:szCs w:val="20"/>
                <w:lang w:val="bg-BG"/>
              </w:rPr>
              <w:t>%)</w:t>
            </w:r>
          </w:p>
        </w:tc>
        <w:tc>
          <w:tcPr>
            <w:tcW w:w="565" w:type="pct"/>
          </w:tcPr>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0.186</w:t>
            </w:r>
          </w:p>
        </w:tc>
        <w:tc>
          <w:tcPr>
            <w:tcW w:w="1093"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0.666</w:t>
            </w:r>
          </w:p>
        </w:tc>
      </w:tr>
      <w:tr w:rsidR="009D0296" w:rsidRPr="00350E4F" w:rsidTr="00350E4F">
        <w:trPr>
          <w:trHeight w:val="319"/>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Бримкови диуретици</w:t>
            </w:r>
          </w:p>
        </w:tc>
        <w:tc>
          <w:tcPr>
            <w:tcW w:w="741"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509</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95.1</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268</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93</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4</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241</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97</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2</w:t>
            </w:r>
            <w:r w:rsidRPr="00350E4F">
              <w:rPr>
                <w:rFonts w:ascii="Times New Roman" w:hAnsi="Times New Roman" w:cs="Times New Roman"/>
                <w:sz w:val="20"/>
                <w:szCs w:val="20"/>
                <w:lang w:val="bg-BG"/>
              </w:rPr>
              <w:t>%)</w:t>
            </w:r>
          </w:p>
        </w:tc>
        <w:tc>
          <w:tcPr>
            <w:tcW w:w="565" w:type="pct"/>
          </w:tcPr>
          <w:p w:rsidR="009D0296" w:rsidRPr="00350E4F" w:rsidRDefault="009D0296" w:rsidP="00350E4F">
            <w:pPr>
              <w:ind w:left="-113" w:right="-108"/>
              <w:jc w:val="center"/>
              <w:rPr>
                <w:rFonts w:ascii="Times New Roman" w:hAnsi="Times New Roman" w:cs="Times New Roman"/>
                <w:color w:val="FF0000"/>
                <w:sz w:val="20"/>
                <w:szCs w:val="20"/>
              </w:rPr>
            </w:pPr>
            <w:r w:rsidRPr="00350E4F">
              <w:rPr>
                <w:rFonts w:ascii="Times New Roman" w:hAnsi="Times New Roman" w:cs="Times New Roman"/>
                <w:color w:val="FF0000"/>
                <w:sz w:val="20"/>
                <w:szCs w:val="20"/>
              </w:rPr>
              <w:t>4.150</w:t>
            </w:r>
          </w:p>
        </w:tc>
        <w:tc>
          <w:tcPr>
            <w:tcW w:w="1093" w:type="pct"/>
          </w:tcPr>
          <w:p w:rsidR="009D0296" w:rsidRPr="00350E4F" w:rsidRDefault="009D0296" w:rsidP="00350E4F">
            <w:pPr>
              <w:ind w:left="-113" w:right="-108"/>
              <w:jc w:val="center"/>
              <w:rPr>
                <w:rFonts w:ascii="Times New Roman" w:hAnsi="Times New Roman" w:cs="Times New Roman"/>
                <w:color w:val="385623" w:themeColor="accent6" w:themeShade="80"/>
                <w:sz w:val="20"/>
                <w:szCs w:val="20"/>
                <w:lang w:val="bg-BG"/>
              </w:rPr>
            </w:pPr>
            <w:r w:rsidRPr="00350E4F">
              <w:rPr>
                <w:rFonts w:ascii="Times New Roman" w:hAnsi="Times New Roman" w:cs="Times New Roman"/>
                <w:color w:val="FF0000"/>
                <w:sz w:val="20"/>
                <w:szCs w:val="20"/>
                <w:lang w:val="bg-BG"/>
              </w:rPr>
              <w:t>0.042</w:t>
            </w:r>
          </w:p>
        </w:tc>
      </w:tr>
      <w:tr w:rsidR="009D0296" w:rsidRPr="00350E4F" w:rsidTr="00350E4F">
        <w:trPr>
          <w:trHeight w:val="345"/>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Тиазидни диуретици</w:t>
            </w:r>
          </w:p>
        </w:tc>
        <w:tc>
          <w:tcPr>
            <w:tcW w:w="741" w:type="pct"/>
          </w:tcPr>
          <w:p w:rsid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37</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6.9</w:t>
            </w:r>
            <w:r w:rsidRPr="00350E4F">
              <w:rPr>
                <w:rFonts w:ascii="Times New Roman" w:hAnsi="Times New Roman" w:cs="Times New Roman"/>
                <w:sz w:val="20"/>
                <w:szCs w:val="20"/>
                <w:lang w:val="bg-BG"/>
              </w:rPr>
              <w:t>%)</w:t>
            </w:r>
          </w:p>
        </w:tc>
        <w:tc>
          <w:tcPr>
            <w:tcW w:w="739" w:type="pct"/>
          </w:tcPr>
          <w:p w:rsid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26</w:t>
            </w:r>
            <w:r w:rsidRPr="00350E4F">
              <w:rPr>
                <w:rFonts w:ascii="Times New Roman" w:hAnsi="Times New Roman" w:cs="Times New Roman"/>
                <w:sz w:val="20"/>
                <w:szCs w:val="20"/>
                <w:lang w:val="bg-BG"/>
              </w:rPr>
              <w:t xml:space="preserve"> </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29</w:t>
            </w:r>
            <w:r w:rsidRPr="00350E4F">
              <w:rPr>
                <w:rFonts w:ascii="Times New Roman" w:hAnsi="Times New Roman" w:cs="Times New Roman"/>
                <w:sz w:val="20"/>
                <w:szCs w:val="20"/>
                <w:lang w:val="bg-BG"/>
              </w:rPr>
              <w:t>.8%)</w:t>
            </w:r>
          </w:p>
        </w:tc>
        <w:tc>
          <w:tcPr>
            <w:tcW w:w="739" w:type="pct"/>
          </w:tcPr>
          <w:p w:rsid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 xml:space="preserve">11 </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4</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4</w:t>
            </w:r>
            <w:r w:rsidRPr="00350E4F">
              <w:rPr>
                <w:rFonts w:ascii="Times New Roman" w:hAnsi="Times New Roman" w:cs="Times New Roman"/>
                <w:sz w:val="20"/>
                <w:szCs w:val="20"/>
                <w:lang w:val="bg-BG"/>
              </w:rPr>
              <w:t>%)</w:t>
            </w:r>
          </w:p>
        </w:tc>
        <w:tc>
          <w:tcPr>
            <w:tcW w:w="565" w:type="pct"/>
          </w:tcPr>
          <w:p w:rsidR="009D0296" w:rsidRPr="00350E4F" w:rsidRDefault="009D0296" w:rsidP="00350E4F">
            <w:pPr>
              <w:ind w:left="-113" w:right="-108"/>
              <w:jc w:val="center"/>
              <w:rPr>
                <w:rFonts w:ascii="Times New Roman" w:hAnsi="Times New Roman" w:cs="Times New Roman"/>
                <w:color w:val="FF0000"/>
                <w:sz w:val="20"/>
                <w:szCs w:val="20"/>
              </w:rPr>
            </w:pPr>
            <w:r w:rsidRPr="00350E4F">
              <w:rPr>
                <w:rFonts w:ascii="Times New Roman" w:hAnsi="Times New Roman" w:cs="Times New Roman"/>
                <w:color w:val="FF0000"/>
                <w:sz w:val="20"/>
                <w:szCs w:val="20"/>
              </w:rPr>
              <w:t>4.418</w:t>
            </w:r>
          </w:p>
        </w:tc>
        <w:tc>
          <w:tcPr>
            <w:tcW w:w="1093" w:type="pct"/>
          </w:tcPr>
          <w:p w:rsidR="009D0296" w:rsidRPr="00350E4F" w:rsidRDefault="009D0296" w:rsidP="00350E4F">
            <w:pPr>
              <w:ind w:left="-113" w:right="-108"/>
              <w:jc w:val="center"/>
              <w:rPr>
                <w:rFonts w:ascii="Times New Roman" w:hAnsi="Times New Roman" w:cs="Times New Roman"/>
                <w:color w:val="385623" w:themeColor="accent6" w:themeShade="80"/>
                <w:sz w:val="20"/>
                <w:szCs w:val="20"/>
                <w:lang w:val="bg-BG"/>
              </w:rPr>
            </w:pPr>
            <w:r w:rsidRPr="00350E4F">
              <w:rPr>
                <w:rFonts w:ascii="Times New Roman" w:hAnsi="Times New Roman" w:cs="Times New Roman"/>
                <w:color w:val="FF0000"/>
                <w:sz w:val="20"/>
                <w:szCs w:val="20"/>
                <w:lang w:val="bg-BG"/>
              </w:rPr>
              <w:t>0.036</w:t>
            </w:r>
          </w:p>
        </w:tc>
      </w:tr>
      <w:tr w:rsidR="009D0296" w:rsidRPr="00350E4F" w:rsidTr="00350E4F">
        <w:trPr>
          <w:trHeight w:val="497"/>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rPr>
              <w:t>Trimetazidine</w:t>
            </w:r>
          </w:p>
        </w:tc>
        <w:tc>
          <w:tcPr>
            <w:tcW w:w="741"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221</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41.3</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113</w:t>
            </w:r>
            <w:r w:rsidRPr="00350E4F">
              <w:rPr>
                <w:rFonts w:ascii="Times New Roman" w:hAnsi="Times New Roman" w:cs="Times New Roman"/>
                <w:sz w:val="20"/>
                <w:szCs w:val="20"/>
                <w:lang w:val="bg-BG"/>
              </w:rPr>
              <w:t xml:space="preserve"> (39.4%)</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108</w:t>
            </w:r>
            <w:r w:rsidRPr="00350E4F">
              <w:rPr>
                <w:rFonts w:ascii="Times New Roman" w:hAnsi="Times New Roman" w:cs="Times New Roman"/>
                <w:sz w:val="20"/>
                <w:szCs w:val="20"/>
                <w:lang w:val="bg-BG"/>
              </w:rPr>
              <w:t xml:space="preserve"> (4</w:t>
            </w:r>
            <w:r w:rsidRPr="00350E4F">
              <w:rPr>
                <w:rFonts w:ascii="Times New Roman" w:hAnsi="Times New Roman" w:cs="Times New Roman"/>
                <w:sz w:val="20"/>
                <w:szCs w:val="20"/>
              </w:rPr>
              <w:t>3</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7</w:t>
            </w:r>
            <w:r w:rsidRPr="00350E4F">
              <w:rPr>
                <w:rFonts w:ascii="Times New Roman" w:hAnsi="Times New Roman" w:cs="Times New Roman"/>
                <w:sz w:val="20"/>
                <w:szCs w:val="20"/>
                <w:lang w:val="bg-BG"/>
              </w:rPr>
              <w:t>%)</w:t>
            </w:r>
          </w:p>
        </w:tc>
        <w:tc>
          <w:tcPr>
            <w:tcW w:w="565" w:type="pct"/>
          </w:tcPr>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0.957</w:t>
            </w:r>
          </w:p>
        </w:tc>
        <w:tc>
          <w:tcPr>
            <w:tcW w:w="1093"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0.328</w:t>
            </w:r>
          </w:p>
        </w:tc>
      </w:tr>
      <w:tr w:rsidR="009D0296" w:rsidRPr="00350E4F" w:rsidTr="00350E4F">
        <w:trPr>
          <w:trHeight w:val="497"/>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lang w:val="bg-BG"/>
              </w:rPr>
              <w:t>Статини</w:t>
            </w:r>
          </w:p>
        </w:tc>
        <w:tc>
          <w:tcPr>
            <w:tcW w:w="741"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w:t>
            </w:r>
            <w:r w:rsidRPr="00350E4F">
              <w:rPr>
                <w:rFonts w:ascii="Times New Roman" w:hAnsi="Times New Roman" w:cs="Times New Roman"/>
                <w:sz w:val="20"/>
                <w:szCs w:val="20"/>
              </w:rPr>
              <w:t>8</w:t>
            </w:r>
            <w:r w:rsidRPr="00350E4F">
              <w:rPr>
                <w:rFonts w:ascii="Times New Roman" w:hAnsi="Times New Roman" w:cs="Times New Roman"/>
                <w:sz w:val="20"/>
                <w:szCs w:val="20"/>
                <w:lang w:val="bg-BG"/>
              </w:rPr>
              <w:t>4 (</w:t>
            </w:r>
            <w:r w:rsidRPr="00350E4F">
              <w:rPr>
                <w:rFonts w:ascii="Times New Roman" w:hAnsi="Times New Roman" w:cs="Times New Roman"/>
                <w:sz w:val="20"/>
                <w:szCs w:val="20"/>
              </w:rPr>
              <w:t>34.4</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106</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3</w:t>
            </w:r>
            <w:r w:rsidRPr="00350E4F">
              <w:rPr>
                <w:rFonts w:ascii="Times New Roman" w:hAnsi="Times New Roman" w:cs="Times New Roman"/>
                <w:sz w:val="20"/>
                <w:szCs w:val="20"/>
                <w:lang w:val="bg-BG"/>
              </w:rPr>
              <w:t>6.9%)</w:t>
            </w:r>
          </w:p>
        </w:tc>
        <w:tc>
          <w:tcPr>
            <w:tcW w:w="739" w:type="pct"/>
          </w:tcPr>
          <w:p w:rsid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78</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w:t>
            </w:r>
            <w:r w:rsidRPr="00350E4F">
              <w:rPr>
                <w:rFonts w:ascii="Times New Roman" w:hAnsi="Times New Roman" w:cs="Times New Roman"/>
                <w:sz w:val="20"/>
                <w:szCs w:val="20"/>
              </w:rPr>
              <w:t>1</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6</w:t>
            </w:r>
            <w:r w:rsidRPr="00350E4F">
              <w:rPr>
                <w:rFonts w:ascii="Times New Roman" w:hAnsi="Times New Roman" w:cs="Times New Roman"/>
                <w:sz w:val="20"/>
                <w:szCs w:val="20"/>
                <w:lang w:val="bg-BG"/>
              </w:rPr>
              <w:t>%)</w:t>
            </w:r>
          </w:p>
        </w:tc>
        <w:tc>
          <w:tcPr>
            <w:tcW w:w="565" w:type="pct"/>
          </w:tcPr>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1.772</w:t>
            </w:r>
          </w:p>
        </w:tc>
        <w:tc>
          <w:tcPr>
            <w:tcW w:w="1093"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0.183</w:t>
            </w:r>
          </w:p>
        </w:tc>
      </w:tr>
      <w:tr w:rsidR="009D0296" w:rsidRPr="00350E4F" w:rsidTr="00350E4F">
        <w:trPr>
          <w:trHeight w:val="480"/>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lastRenderedPageBreak/>
              <w:t>Acenocoumarol</w:t>
            </w:r>
          </w:p>
        </w:tc>
        <w:tc>
          <w:tcPr>
            <w:tcW w:w="741"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118</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22.6</w:t>
            </w:r>
            <w:r w:rsidRPr="00350E4F">
              <w:rPr>
                <w:rFonts w:ascii="Times New Roman" w:hAnsi="Times New Roman" w:cs="Times New Roman"/>
                <w:sz w:val="20"/>
                <w:szCs w:val="20"/>
                <w:lang w:val="bg-BG"/>
              </w:rPr>
              <w:t>%)</w:t>
            </w:r>
          </w:p>
        </w:tc>
        <w:tc>
          <w:tcPr>
            <w:tcW w:w="739" w:type="pct"/>
          </w:tcPr>
          <w:p w:rsid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56</w:t>
            </w:r>
            <w:r w:rsidRPr="00350E4F">
              <w:rPr>
                <w:rFonts w:ascii="Times New Roman" w:hAnsi="Times New Roman" w:cs="Times New Roman"/>
                <w:sz w:val="20"/>
                <w:szCs w:val="20"/>
                <w:lang w:val="bg-BG"/>
              </w:rPr>
              <w:t xml:space="preserve"> </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19</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5</w:t>
            </w:r>
            <w:r w:rsidRPr="00350E4F">
              <w:rPr>
                <w:rFonts w:ascii="Times New Roman" w:hAnsi="Times New Roman" w:cs="Times New Roman"/>
                <w:sz w:val="20"/>
                <w:szCs w:val="20"/>
                <w:lang w:val="bg-BG"/>
              </w:rPr>
              <w:t>%)</w:t>
            </w:r>
          </w:p>
        </w:tc>
        <w:tc>
          <w:tcPr>
            <w:tcW w:w="739" w:type="pct"/>
          </w:tcPr>
          <w:p w:rsid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62</w:t>
            </w:r>
            <w:r w:rsidRPr="00350E4F">
              <w:rPr>
                <w:rFonts w:ascii="Times New Roman" w:hAnsi="Times New Roman" w:cs="Times New Roman"/>
                <w:sz w:val="20"/>
                <w:szCs w:val="20"/>
                <w:lang w:val="bg-BG"/>
              </w:rPr>
              <w:t xml:space="preserve"> </w:t>
            </w:r>
          </w:p>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25</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0</w:t>
            </w:r>
            <w:r w:rsidRPr="00350E4F">
              <w:rPr>
                <w:rFonts w:ascii="Times New Roman" w:hAnsi="Times New Roman" w:cs="Times New Roman"/>
                <w:sz w:val="20"/>
                <w:szCs w:val="20"/>
                <w:lang w:val="bg-BG"/>
              </w:rPr>
              <w:t>%)</w:t>
            </w:r>
          </w:p>
        </w:tc>
        <w:tc>
          <w:tcPr>
            <w:tcW w:w="565" w:type="pct"/>
          </w:tcPr>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2.331</w:t>
            </w:r>
          </w:p>
        </w:tc>
        <w:tc>
          <w:tcPr>
            <w:tcW w:w="1093"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0.127</w:t>
            </w:r>
          </w:p>
        </w:tc>
      </w:tr>
      <w:tr w:rsidR="009D0296" w:rsidRPr="00350E4F" w:rsidTr="00350E4F">
        <w:trPr>
          <w:trHeight w:val="344"/>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Acetylsalicylic acid</w:t>
            </w:r>
          </w:p>
        </w:tc>
        <w:tc>
          <w:tcPr>
            <w:tcW w:w="741"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280</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52.3</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w:t>
            </w:r>
            <w:r w:rsidRPr="00350E4F">
              <w:rPr>
                <w:rFonts w:ascii="Times New Roman" w:hAnsi="Times New Roman" w:cs="Times New Roman"/>
                <w:sz w:val="20"/>
                <w:szCs w:val="20"/>
              </w:rPr>
              <w:t>53</w:t>
            </w:r>
            <w:r w:rsidRPr="00350E4F">
              <w:rPr>
                <w:rFonts w:ascii="Times New Roman" w:hAnsi="Times New Roman" w:cs="Times New Roman"/>
                <w:sz w:val="20"/>
                <w:szCs w:val="20"/>
                <w:lang w:val="bg-BG"/>
              </w:rPr>
              <w:t xml:space="preserve"> (</w:t>
            </w:r>
            <w:r w:rsidRPr="00350E4F">
              <w:rPr>
                <w:rFonts w:ascii="Times New Roman" w:hAnsi="Times New Roman" w:cs="Times New Roman"/>
                <w:sz w:val="20"/>
                <w:szCs w:val="20"/>
              </w:rPr>
              <w:t>53</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3</w:t>
            </w:r>
            <w:r w:rsidRPr="00350E4F">
              <w:rPr>
                <w:rFonts w:ascii="Times New Roman" w:hAnsi="Times New Roman" w:cs="Times New Roman"/>
                <w:sz w:val="20"/>
                <w:szCs w:val="20"/>
                <w:lang w:val="bg-BG"/>
              </w:rPr>
              <w:t>%)</w:t>
            </w:r>
          </w:p>
        </w:tc>
        <w:tc>
          <w:tcPr>
            <w:tcW w:w="739"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rPr>
              <w:t xml:space="preserve">127 </w:t>
            </w:r>
            <w:r w:rsidRPr="00350E4F">
              <w:rPr>
                <w:rFonts w:ascii="Times New Roman" w:hAnsi="Times New Roman" w:cs="Times New Roman"/>
                <w:sz w:val="20"/>
                <w:szCs w:val="20"/>
                <w:lang w:val="bg-BG"/>
              </w:rPr>
              <w:t>(5</w:t>
            </w:r>
            <w:r w:rsidRPr="00350E4F">
              <w:rPr>
                <w:rFonts w:ascii="Times New Roman" w:hAnsi="Times New Roman" w:cs="Times New Roman"/>
                <w:sz w:val="20"/>
                <w:szCs w:val="20"/>
              </w:rPr>
              <w:t>1</w:t>
            </w:r>
            <w:r w:rsidRPr="00350E4F">
              <w:rPr>
                <w:rFonts w:ascii="Times New Roman" w:hAnsi="Times New Roman" w:cs="Times New Roman"/>
                <w:sz w:val="20"/>
                <w:szCs w:val="20"/>
                <w:lang w:val="bg-BG"/>
              </w:rPr>
              <w:t>.2%)</w:t>
            </w:r>
          </w:p>
        </w:tc>
        <w:tc>
          <w:tcPr>
            <w:tcW w:w="565" w:type="pct"/>
          </w:tcPr>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0.235</w:t>
            </w:r>
          </w:p>
        </w:tc>
        <w:tc>
          <w:tcPr>
            <w:tcW w:w="1093" w:type="pct"/>
          </w:tcPr>
          <w:p w:rsidR="009D0296" w:rsidRPr="00350E4F" w:rsidRDefault="009D0296" w:rsidP="00350E4F">
            <w:pPr>
              <w:ind w:left="-113" w:right="-108"/>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0.628</w:t>
            </w:r>
          </w:p>
        </w:tc>
      </w:tr>
      <w:tr w:rsidR="009D0296" w:rsidRPr="00350E4F" w:rsidTr="00350E4F">
        <w:trPr>
          <w:trHeight w:val="344"/>
        </w:trPr>
        <w:tc>
          <w:tcPr>
            <w:tcW w:w="1122" w:type="pct"/>
          </w:tcPr>
          <w:p w:rsidR="009D0296" w:rsidRPr="00350E4F" w:rsidRDefault="009D0296" w:rsidP="00350E4F">
            <w:pPr>
              <w:ind w:left="-113" w:right="-108"/>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rPr>
              <w:t>Digoxin</w:t>
            </w:r>
          </w:p>
        </w:tc>
        <w:tc>
          <w:tcPr>
            <w:tcW w:w="741" w:type="pct"/>
          </w:tcPr>
          <w:p w:rsid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 xml:space="preserve">67 </w:t>
            </w:r>
          </w:p>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(12.5%)</w:t>
            </w:r>
          </w:p>
        </w:tc>
        <w:tc>
          <w:tcPr>
            <w:tcW w:w="739" w:type="pct"/>
          </w:tcPr>
          <w:p w:rsid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 xml:space="preserve">27 </w:t>
            </w:r>
          </w:p>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(9.4%)</w:t>
            </w:r>
          </w:p>
        </w:tc>
        <w:tc>
          <w:tcPr>
            <w:tcW w:w="739" w:type="pct"/>
          </w:tcPr>
          <w:p w:rsid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40</w:t>
            </w:r>
          </w:p>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sz w:val="20"/>
                <w:szCs w:val="20"/>
              </w:rPr>
              <w:t>(16.1%)</w:t>
            </w:r>
          </w:p>
        </w:tc>
        <w:tc>
          <w:tcPr>
            <w:tcW w:w="565" w:type="pct"/>
          </w:tcPr>
          <w:p w:rsidR="009D0296" w:rsidRPr="00350E4F" w:rsidRDefault="009D0296" w:rsidP="00350E4F">
            <w:pPr>
              <w:ind w:left="-113" w:right="-108"/>
              <w:jc w:val="center"/>
              <w:rPr>
                <w:rFonts w:ascii="Times New Roman" w:hAnsi="Times New Roman" w:cs="Times New Roman"/>
                <w:color w:val="FF0000"/>
                <w:sz w:val="20"/>
                <w:szCs w:val="20"/>
              </w:rPr>
            </w:pPr>
            <w:r w:rsidRPr="00350E4F">
              <w:rPr>
                <w:rFonts w:ascii="Times New Roman" w:hAnsi="Times New Roman" w:cs="Times New Roman"/>
                <w:color w:val="FF0000"/>
                <w:sz w:val="20"/>
                <w:szCs w:val="20"/>
              </w:rPr>
              <w:t>5.344</w:t>
            </w:r>
          </w:p>
        </w:tc>
        <w:tc>
          <w:tcPr>
            <w:tcW w:w="1093" w:type="pct"/>
          </w:tcPr>
          <w:p w:rsidR="009D0296" w:rsidRPr="00350E4F" w:rsidRDefault="009D0296" w:rsidP="00350E4F">
            <w:pPr>
              <w:ind w:left="-113" w:right="-108"/>
              <w:jc w:val="center"/>
              <w:rPr>
                <w:rFonts w:ascii="Times New Roman" w:hAnsi="Times New Roman" w:cs="Times New Roman"/>
                <w:sz w:val="20"/>
                <w:szCs w:val="20"/>
              </w:rPr>
            </w:pPr>
            <w:r w:rsidRPr="00350E4F">
              <w:rPr>
                <w:rFonts w:ascii="Times New Roman" w:hAnsi="Times New Roman" w:cs="Times New Roman"/>
                <w:color w:val="FF0000"/>
                <w:sz w:val="20"/>
                <w:szCs w:val="20"/>
              </w:rPr>
              <w:t>0.021</w:t>
            </w:r>
          </w:p>
        </w:tc>
      </w:tr>
    </w:tbl>
    <w:p w:rsidR="001E1019" w:rsidRPr="004F3D7A" w:rsidRDefault="001E1019" w:rsidP="001E1019">
      <w:pPr>
        <w:spacing w:line="276" w:lineRule="auto"/>
        <w:jc w:val="both"/>
        <w:rPr>
          <w:rFonts w:ascii="Times New Roman" w:hAnsi="Times New Roman" w:cs="Times New Roman"/>
          <w:b/>
          <w:color w:val="000000" w:themeColor="text1"/>
        </w:rPr>
      </w:pPr>
    </w:p>
    <w:p w:rsidR="001E1019" w:rsidRPr="004F3D7A" w:rsidRDefault="00D33A75"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t>Фигура 11</w:t>
      </w:r>
      <w:r w:rsidR="001E1019" w:rsidRPr="004F3D7A">
        <w:rPr>
          <w:rFonts w:ascii="Times New Roman" w:hAnsi="Times New Roman" w:cs="Times New Roman"/>
          <w:b/>
          <w:i/>
          <w:color w:val="000000" w:themeColor="text1"/>
          <w:lang w:val="bg-BG"/>
        </w:rPr>
        <w:t>. Основни предписвани лекарства за ХСН, според пола на пациентите</w:t>
      </w:r>
    </w:p>
    <w:p w:rsidR="001E1019" w:rsidRPr="004F3D7A" w:rsidRDefault="009D0296" w:rsidP="001E1019">
      <w:pPr>
        <w:spacing w:line="276" w:lineRule="auto"/>
        <w:jc w:val="both"/>
        <w:rPr>
          <w:rFonts w:ascii="Times New Roman" w:hAnsi="Times New Roman" w:cs="Times New Roman"/>
          <w:b/>
          <w:i/>
          <w:color w:val="000000" w:themeColor="text1"/>
          <w:lang w:val="bg-BG"/>
        </w:rPr>
      </w:pPr>
      <w:r w:rsidRPr="004F3D7A">
        <w:rPr>
          <w:noProof/>
        </w:rPr>
        <w:drawing>
          <wp:inline distT="0" distB="0" distL="0" distR="0" wp14:anchorId="51E23807" wp14:editId="6E8C3E14">
            <wp:extent cx="3895725" cy="260032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1019" w:rsidRPr="004F3D7A" w:rsidRDefault="001E1019" w:rsidP="001E1019">
      <w:pPr>
        <w:spacing w:line="276" w:lineRule="auto"/>
        <w:jc w:val="both"/>
        <w:rPr>
          <w:rFonts w:ascii="Times New Roman" w:hAnsi="Times New Roman" w:cs="Times New Roman"/>
          <w:color w:val="000000" w:themeColor="text1"/>
          <w:lang w:val="bg-BG"/>
        </w:rPr>
      </w:pPr>
    </w:p>
    <w:p w:rsidR="00D33A75" w:rsidRPr="004F3D7A" w:rsidRDefault="00D33A75" w:rsidP="00D33A75">
      <w:pPr>
        <w:spacing w:line="276" w:lineRule="auto"/>
        <w:jc w:val="both"/>
        <w:rPr>
          <w:rFonts w:ascii="Times New Roman" w:hAnsi="Times New Roman" w:cs="Times New Roman"/>
          <w:color w:val="000000" w:themeColor="text1"/>
          <w:lang w:val="bg-BG"/>
        </w:rPr>
      </w:pPr>
      <w:r w:rsidRPr="004F3D7A">
        <w:rPr>
          <w:rFonts w:ascii="Times New Roman" w:hAnsi="Times New Roman" w:cs="Times New Roman"/>
          <w:color w:val="000000" w:themeColor="text1"/>
          <w:lang w:val="bg-BG"/>
        </w:rPr>
        <w:t xml:space="preserve">При анализ на разпределението на предписаните лекарства при СНзФИ според пола се установява, че лекарствата са предписвани по-често на жени. Статистически значими разлики са установени за МРА и тиазидни диуретици, които са  изписвани значимо по-често на жени, а бримкови диуретици и </w:t>
      </w:r>
      <w:r w:rsidRPr="004F3D7A">
        <w:rPr>
          <w:rFonts w:ascii="Times New Roman" w:hAnsi="Times New Roman" w:cs="Times New Roman"/>
          <w:color w:val="000000" w:themeColor="text1"/>
        </w:rPr>
        <w:t>Digoxin</w:t>
      </w:r>
      <w:r w:rsidRPr="004F3D7A">
        <w:rPr>
          <w:rFonts w:ascii="Times New Roman" w:hAnsi="Times New Roman" w:cs="Times New Roman"/>
          <w:color w:val="000000" w:themeColor="text1"/>
          <w:lang w:val="bg-BG"/>
        </w:rPr>
        <w:t xml:space="preserve"> на мъже (</w:t>
      </w:r>
      <w:r w:rsidRPr="004F3D7A">
        <w:rPr>
          <w:rFonts w:ascii="Times New Roman" w:hAnsi="Times New Roman" w:cs="Times New Roman"/>
          <w:b/>
          <w:i/>
          <w:color w:val="000000" w:themeColor="text1"/>
          <w:lang w:val="bg-BG"/>
        </w:rPr>
        <w:t>Таблица 24 и Фигура 12</w:t>
      </w:r>
      <w:r w:rsidRPr="004F3D7A">
        <w:rPr>
          <w:rFonts w:ascii="Times New Roman" w:hAnsi="Times New Roman" w:cs="Times New Roman"/>
          <w:color w:val="000000" w:themeColor="text1"/>
          <w:lang w:val="bg-BG"/>
        </w:rPr>
        <w:t xml:space="preserve">). </w:t>
      </w:r>
    </w:p>
    <w:p w:rsidR="001E1019" w:rsidRPr="004F3D7A" w:rsidRDefault="001E1019"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lastRenderedPageBreak/>
        <w:t xml:space="preserve">Таблица </w:t>
      </w:r>
      <w:r w:rsidR="00D33A75" w:rsidRPr="004F3D7A">
        <w:rPr>
          <w:rFonts w:ascii="Times New Roman" w:hAnsi="Times New Roman" w:cs="Times New Roman"/>
          <w:b/>
          <w:i/>
          <w:color w:val="000000" w:themeColor="text1"/>
        </w:rPr>
        <w:t>24</w:t>
      </w:r>
      <w:r w:rsidRPr="004F3D7A">
        <w:rPr>
          <w:rFonts w:ascii="Times New Roman" w:hAnsi="Times New Roman" w:cs="Times New Roman"/>
          <w:b/>
          <w:i/>
          <w:color w:val="000000" w:themeColor="text1"/>
        </w:rPr>
        <w:t xml:space="preserve">. </w:t>
      </w:r>
      <w:r w:rsidRPr="004F3D7A">
        <w:rPr>
          <w:rFonts w:ascii="Times New Roman" w:hAnsi="Times New Roman" w:cs="Times New Roman"/>
          <w:b/>
          <w:i/>
          <w:color w:val="000000" w:themeColor="text1"/>
          <w:lang w:val="bg-BG"/>
        </w:rPr>
        <w:t xml:space="preserve">Основни предписвани лекарства при СНзФИ </w:t>
      </w:r>
    </w:p>
    <w:tbl>
      <w:tblPr>
        <w:tblStyle w:val="TableGrid"/>
        <w:tblW w:w="4925" w:type="pct"/>
        <w:tblLayout w:type="fixed"/>
        <w:tblLook w:val="04A0" w:firstRow="1" w:lastRow="0" w:firstColumn="1" w:lastColumn="0" w:noHBand="0" w:noVBand="1"/>
      </w:tblPr>
      <w:tblGrid>
        <w:gridCol w:w="1412"/>
        <w:gridCol w:w="1010"/>
        <w:gridCol w:w="1060"/>
        <w:gridCol w:w="984"/>
        <w:gridCol w:w="708"/>
        <w:gridCol w:w="847"/>
      </w:tblGrid>
      <w:tr w:rsidR="001E1019" w:rsidRPr="00350E4F" w:rsidTr="00350E4F">
        <w:tc>
          <w:tcPr>
            <w:tcW w:w="1173" w:type="pct"/>
            <w:tcBorders>
              <w:bottom w:val="nil"/>
            </w:tcBorders>
          </w:tcPr>
          <w:p w:rsidR="001E1019" w:rsidRPr="00350E4F" w:rsidRDefault="001E1019" w:rsidP="00350E4F">
            <w:pPr>
              <w:ind w:left="-113" w:right="-17"/>
              <w:rPr>
                <w:rFonts w:ascii="Times New Roman" w:hAnsi="Times New Roman" w:cs="Times New Roman"/>
                <w:b/>
                <w:i/>
                <w:sz w:val="20"/>
                <w:szCs w:val="20"/>
              </w:rPr>
            </w:pPr>
            <w:r w:rsidRPr="00350E4F">
              <w:rPr>
                <w:rFonts w:ascii="Times New Roman" w:hAnsi="Times New Roman" w:cs="Times New Roman"/>
                <w:b/>
                <w:i/>
                <w:sz w:val="20"/>
                <w:szCs w:val="20"/>
                <w:lang w:val="bg-BG"/>
              </w:rPr>
              <w:t>Лекарства</w:t>
            </w:r>
          </w:p>
        </w:tc>
        <w:tc>
          <w:tcPr>
            <w:tcW w:w="839" w:type="pct"/>
            <w:tcBorders>
              <w:bottom w:val="nil"/>
            </w:tcBorders>
          </w:tcPr>
          <w:p w:rsidR="001E1019" w:rsidRPr="00350E4F" w:rsidRDefault="001E1019" w:rsidP="00350E4F">
            <w:pPr>
              <w:ind w:left="-113" w:right="-17"/>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Всички</w:t>
            </w:r>
          </w:p>
          <w:p w:rsidR="001E1019" w:rsidRPr="00350E4F" w:rsidRDefault="001E1019" w:rsidP="00350E4F">
            <w:pPr>
              <w:ind w:left="-113" w:right="-17"/>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СНзФИ</w:t>
            </w:r>
          </w:p>
        </w:tc>
        <w:tc>
          <w:tcPr>
            <w:tcW w:w="880" w:type="pct"/>
            <w:tcBorders>
              <w:bottom w:val="nil"/>
            </w:tcBorders>
          </w:tcPr>
          <w:p w:rsidR="001E1019" w:rsidRPr="00350E4F" w:rsidRDefault="001E1019" w:rsidP="00350E4F">
            <w:pPr>
              <w:ind w:left="-113" w:right="-17"/>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Жени</w:t>
            </w:r>
          </w:p>
          <w:p w:rsidR="001E1019" w:rsidRPr="00350E4F" w:rsidRDefault="001E1019" w:rsidP="00350E4F">
            <w:pPr>
              <w:ind w:left="-113" w:right="-17"/>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СНзФИ</w:t>
            </w:r>
          </w:p>
        </w:tc>
        <w:tc>
          <w:tcPr>
            <w:tcW w:w="817" w:type="pct"/>
            <w:tcBorders>
              <w:bottom w:val="nil"/>
            </w:tcBorders>
          </w:tcPr>
          <w:p w:rsidR="001E1019" w:rsidRPr="00350E4F" w:rsidRDefault="001E1019" w:rsidP="00350E4F">
            <w:pPr>
              <w:ind w:left="-113" w:right="-17"/>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Мъже</w:t>
            </w:r>
          </w:p>
          <w:p w:rsidR="001E1019" w:rsidRPr="00350E4F" w:rsidRDefault="001E1019" w:rsidP="00350E4F">
            <w:pPr>
              <w:ind w:left="-113" w:right="-17"/>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СНзФИ</w:t>
            </w:r>
          </w:p>
        </w:tc>
        <w:tc>
          <w:tcPr>
            <w:tcW w:w="588" w:type="pct"/>
            <w:tcBorders>
              <w:bottom w:val="nil"/>
            </w:tcBorders>
          </w:tcPr>
          <w:p w:rsidR="001E1019" w:rsidRPr="00350E4F" w:rsidRDefault="001E1019" w:rsidP="00350E4F">
            <w:pPr>
              <w:ind w:left="-113" w:right="-17"/>
              <w:jc w:val="center"/>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χ 2</w:t>
            </w:r>
          </w:p>
        </w:tc>
        <w:tc>
          <w:tcPr>
            <w:tcW w:w="703" w:type="pct"/>
            <w:tcBorders>
              <w:bottom w:val="nil"/>
            </w:tcBorders>
          </w:tcPr>
          <w:p w:rsidR="001E1019" w:rsidRPr="00350E4F" w:rsidRDefault="001E1019" w:rsidP="00350E4F">
            <w:pPr>
              <w:ind w:left="-113" w:right="-17"/>
              <w:jc w:val="center"/>
              <w:rPr>
                <w:rFonts w:ascii="Times New Roman" w:hAnsi="Times New Roman" w:cs="Times New Roman"/>
                <w:b/>
                <w:i/>
                <w:sz w:val="20"/>
                <w:szCs w:val="20"/>
              </w:rPr>
            </w:pPr>
            <w:r w:rsidRPr="00350E4F">
              <w:rPr>
                <w:rFonts w:ascii="Times New Roman" w:hAnsi="Times New Roman" w:cs="Times New Roman"/>
                <w:b/>
                <w:i/>
                <w:sz w:val="20"/>
                <w:szCs w:val="20"/>
                <w:lang w:val="bg-BG"/>
              </w:rPr>
              <w:t>Р (ниво на значи</w:t>
            </w:r>
            <w:r w:rsidR="00350E4F">
              <w:rPr>
                <w:rFonts w:ascii="Times New Roman" w:hAnsi="Times New Roman" w:cs="Times New Roman"/>
                <w:b/>
                <w:i/>
                <w:sz w:val="20"/>
                <w:szCs w:val="20"/>
                <w:lang w:val="bg-BG"/>
              </w:rPr>
              <w:t>-</w:t>
            </w:r>
            <w:r w:rsidRPr="00350E4F">
              <w:rPr>
                <w:rFonts w:ascii="Times New Roman" w:hAnsi="Times New Roman" w:cs="Times New Roman"/>
                <w:b/>
                <w:i/>
                <w:sz w:val="20"/>
                <w:szCs w:val="20"/>
                <w:lang w:val="bg-BG"/>
              </w:rPr>
              <w:t>мост)</w:t>
            </w:r>
          </w:p>
        </w:tc>
      </w:tr>
      <w:tr w:rsidR="001E1019" w:rsidRPr="00350E4F" w:rsidTr="00350E4F">
        <w:tc>
          <w:tcPr>
            <w:tcW w:w="1173" w:type="pct"/>
            <w:tcBorders>
              <w:top w:val="nil"/>
            </w:tcBorders>
          </w:tcPr>
          <w:p w:rsidR="001E1019" w:rsidRPr="00350E4F" w:rsidRDefault="001E1019" w:rsidP="00350E4F">
            <w:pPr>
              <w:ind w:left="-113" w:right="-17"/>
              <w:rPr>
                <w:rFonts w:ascii="Times New Roman" w:hAnsi="Times New Roman" w:cs="Times New Roman"/>
                <w:sz w:val="20"/>
                <w:szCs w:val="20"/>
                <w:lang w:val="bg-BG"/>
              </w:rPr>
            </w:pPr>
          </w:p>
        </w:tc>
        <w:tc>
          <w:tcPr>
            <w:tcW w:w="839" w:type="pct"/>
            <w:tcBorders>
              <w:top w:val="nil"/>
            </w:tcBorders>
          </w:tcPr>
          <w:p w:rsidR="001E1019" w:rsidRPr="00350E4F" w:rsidRDefault="001E1019" w:rsidP="00350E4F">
            <w:pPr>
              <w:ind w:left="-113" w:right="-17"/>
              <w:jc w:val="center"/>
              <w:rPr>
                <w:rFonts w:ascii="Times New Roman" w:hAnsi="Times New Roman" w:cs="Times New Roman"/>
                <w:sz w:val="20"/>
                <w:szCs w:val="20"/>
                <w:lang w:val="bg-BG"/>
              </w:rPr>
            </w:pPr>
          </w:p>
        </w:tc>
        <w:tc>
          <w:tcPr>
            <w:tcW w:w="880" w:type="pct"/>
            <w:tcBorders>
              <w:top w:val="nil"/>
            </w:tcBorders>
          </w:tcPr>
          <w:p w:rsidR="001E1019" w:rsidRPr="00350E4F" w:rsidRDefault="001E1019" w:rsidP="00350E4F">
            <w:pPr>
              <w:ind w:left="-113" w:right="-17"/>
              <w:jc w:val="center"/>
              <w:rPr>
                <w:rFonts w:ascii="Times New Roman" w:hAnsi="Times New Roman" w:cs="Times New Roman"/>
                <w:sz w:val="20"/>
                <w:szCs w:val="20"/>
                <w:lang w:val="bg-BG"/>
              </w:rPr>
            </w:pPr>
          </w:p>
        </w:tc>
        <w:tc>
          <w:tcPr>
            <w:tcW w:w="817" w:type="pct"/>
            <w:tcBorders>
              <w:top w:val="nil"/>
            </w:tcBorders>
          </w:tcPr>
          <w:p w:rsidR="001E1019" w:rsidRPr="00350E4F" w:rsidRDefault="001E1019" w:rsidP="00350E4F">
            <w:pPr>
              <w:ind w:left="-113" w:right="-17"/>
              <w:jc w:val="center"/>
              <w:rPr>
                <w:rFonts w:ascii="Times New Roman" w:hAnsi="Times New Roman" w:cs="Times New Roman"/>
                <w:sz w:val="20"/>
                <w:szCs w:val="20"/>
                <w:lang w:val="bg-BG"/>
              </w:rPr>
            </w:pPr>
          </w:p>
        </w:tc>
        <w:tc>
          <w:tcPr>
            <w:tcW w:w="588" w:type="pct"/>
            <w:tcBorders>
              <w:top w:val="nil"/>
            </w:tcBorders>
          </w:tcPr>
          <w:p w:rsidR="001E1019" w:rsidRPr="00350E4F" w:rsidRDefault="001E1019" w:rsidP="00350E4F">
            <w:pPr>
              <w:ind w:left="-113" w:right="-17"/>
              <w:jc w:val="center"/>
              <w:rPr>
                <w:rFonts w:ascii="Times New Roman" w:hAnsi="Times New Roman" w:cs="Times New Roman"/>
                <w:sz w:val="20"/>
                <w:szCs w:val="20"/>
                <w:lang w:val="bg-BG"/>
              </w:rPr>
            </w:pPr>
          </w:p>
        </w:tc>
        <w:tc>
          <w:tcPr>
            <w:tcW w:w="703" w:type="pct"/>
            <w:tcBorders>
              <w:top w:val="nil"/>
            </w:tcBorders>
          </w:tcPr>
          <w:p w:rsidR="001E1019" w:rsidRPr="00350E4F" w:rsidRDefault="001E1019" w:rsidP="00350E4F">
            <w:pPr>
              <w:ind w:left="-113" w:right="-17"/>
              <w:jc w:val="center"/>
              <w:rPr>
                <w:rFonts w:ascii="Times New Roman" w:hAnsi="Times New Roman" w:cs="Times New Roman"/>
                <w:sz w:val="20"/>
                <w:szCs w:val="20"/>
                <w:lang w:val="bg-BG"/>
              </w:rPr>
            </w:pPr>
          </w:p>
        </w:tc>
      </w:tr>
      <w:tr w:rsidR="001E1019" w:rsidRPr="00350E4F" w:rsidTr="00350E4F">
        <w:trPr>
          <w:trHeight w:val="463"/>
        </w:trPr>
        <w:tc>
          <w:tcPr>
            <w:tcW w:w="1173" w:type="pct"/>
            <w:tcBorders>
              <w:top w:val="nil"/>
            </w:tcBorders>
          </w:tcPr>
          <w:p w:rsidR="001E1019" w:rsidRPr="00350E4F" w:rsidRDefault="001E1019" w:rsidP="00350E4F">
            <w:pPr>
              <w:ind w:left="-113" w:right="-17"/>
              <w:rPr>
                <w:rFonts w:ascii="Times New Roman" w:hAnsi="Times New Roman" w:cs="Times New Roman"/>
                <w:b/>
                <w:i/>
                <w:sz w:val="20"/>
                <w:szCs w:val="20"/>
                <w:lang w:val="bg-BG"/>
              </w:rPr>
            </w:pPr>
            <w:r w:rsidRPr="00350E4F">
              <w:rPr>
                <w:rFonts w:ascii="Times New Roman" w:hAnsi="Times New Roman" w:cs="Times New Roman"/>
                <w:b/>
                <w:i/>
                <w:sz w:val="20"/>
                <w:szCs w:val="20"/>
                <w:lang w:val="bg-BG"/>
              </w:rPr>
              <w:t>СНзФИ</w:t>
            </w:r>
          </w:p>
        </w:tc>
        <w:tc>
          <w:tcPr>
            <w:tcW w:w="839" w:type="pct"/>
            <w:tcBorders>
              <w:top w:val="nil"/>
            </w:tcBorders>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338</w:t>
            </w:r>
            <w:r w:rsidRPr="00350E4F">
              <w:rPr>
                <w:rFonts w:ascii="Times New Roman" w:hAnsi="Times New Roman" w:cs="Times New Roman"/>
                <w:sz w:val="20"/>
                <w:szCs w:val="20"/>
              </w:rPr>
              <w:t xml:space="preserve"> </w:t>
            </w:r>
            <w:r w:rsidRPr="00350E4F">
              <w:rPr>
                <w:rFonts w:ascii="Times New Roman" w:hAnsi="Times New Roman" w:cs="Times New Roman"/>
                <w:sz w:val="20"/>
                <w:szCs w:val="20"/>
                <w:lang w:val="bg-BG"/>
              </w:rPr>
              <w:t>(100%)</w:t>
            </w:r>
          </w:p>
        </w:tc>
        <w:tc>
          <w:tcPr>
            <w:tcW w:w="880" w:type="pct"/>
            <w:tcBorders>
              <w:top w:val="nil"/>
            </w:tcBorders>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208</w:t>
            </w:r>
            <w:r w:rsidRPr="00350E4F">
              <w:rPr>
                <w:rFonts w:ascii="Times New Roman" w:hAnsi="Times New Roman" w:cs="Times New Roman"/>
                <w:sz w:val="20"/>
                <w:szCs w:val="20"/>
              </w:rPr>
              <w:t xml:space="preserve"> </w:t>
            </w:r>
            <w:r w:rsidRPr="00350E4F">
              <w:rPr>
                <w:rFonts w:ascii="Times New Roman" w:hAnsi="Times New Roman" w:cs="Times New Roman"/>
                <w:sz w:val="20"/>
                <w:szCs w:val="20"/>
                <w:lang w:val="bg-BG"/>
              </w:rPr>
              <w:t>(61.5%)</w:t>
            </w:r>
          </w:p>
        </w:tc>
        <w:tc>
          <w:tcPr>
            <w:tcW w:w="817" w:type="pct"/>
            <w:tcBorders>
              <w:top w:val="nil"/>
            </w:tcBorders>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130</w:t>
            </w:r>
            <w:r w:rsidRPr="00350E4F">
              <w:rPr>
                <w:rFonts w:ascii="Times New Roman" w:hAnsi="Times New Roman" w:cs="Times New Roman"/>
                <w:sz w:val="20"/>
                <w:szCs w:val="20"/>
              </w:rPr>
              <w:t xml:space="preserve"> </w:t>
            </w:r>
            <w:r w:rsidRPr="00350E4F">
              <w:rPr>
                <w:rFonts w:ascii="Times New Roman" w:hAnsi="Times New Roman" w:cs="Times New Roman"/>
                <w:sz w:val="20"/>
                <w:szCs w:val="20"/>
                <w:lang w:val="bg-BG"/>
              </w:rPr>
              <w:t>(38.5%)</w:t>
            </w:r>
          </w:p>
        </w:tc>
        <w:tc>
          <w:tcPr>
            <w:tcW w:w="588" w:type="pct"/>
            <w:tcBorders>
              <w:top w:val="nil"/>
            </w:tcBorders>
          </w:tcPr>
          <w:p w:rsidR="001E1019" w:rsidRPr="00350E4F" w:rsidRDefault="001E1019" w:rsidP="00350E4F">
            <w:pPr>
              <w:ind w:left="-113" w:right="-17"/>
              <w:jc w:val="center"/>
              <w:rPr>
                <w:rFonts w:ascii="Times New Roman" w:hAnsi="Times New Roman" w:cs="Times New Roman"/>
                <w:sz w:val="20"/>
                <w:szCs w:val="20"/>
              </w:rPr>
            </w:pPr>
          </w:p>
        </w:tc>
        <w:tc>
          <w:tcPr>
            <w:tcW w:w="703" w:type="pct"/>
            <w:tcBorders>
              <w:top w:val="nil"/>
            </w:tcBorders>
          </w:tcPr>
          <w:p w:rsidR="001E1019" w:rsidRPr="00350E4F" w:rsidRDefault="001E1019" w:rsidP="00350E4F">
            <w:pPr>
              <w:ind w:left="-113" w:right="-17"/>
              <w:jc w:val="center"/>
              <w:rPr>
                <w:rFonts w:ascii="Times New Roman" w:hAnsi="Times New Roman" w:cs="Times New Roman"/>
                <w:sz w:val="20"/>
                <w:szCs w:val="20"/>
              </w:rPr>
            </w:pP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Бета-блокери</w:t>
            </w:r>
          </w:p>
        </w:tc>
        <w:tc>
          <w:tcPr>
            <w:tcW w:w="839" w:type="pct"/>
          </w:tcPr>
          <w:p w:rsidR="001E1019" w:rsidRPr="00350E4F" w:rsidRDefault="001E1019" w:rsidP="00350E4F">
            <w:pPr>
              <w:ind w:left="-113" w:right="-17"/>
              <w:jc w:val="center"/>
              <w:rPr>
                <w:rFonts w:ascii="Times New Roman" w:hAnsi="Times New Roman" w:cs="Times New Roman"/>
                <w:color w:val="000000" w:themeColor="text1"/>
                <w:sz w:val="20"/>
                <w:szCs w:val="20"/>
                <w:lang w:val="bg-BG"/>
              </w:rPr>
            </w:pPr>
            <w:r w:rsidRPr="00350E4F">
              <w:rPr>
                <w:rFonts w:ascii="Times New Roman" w:hAnsi="Times New Roman" w:cs="Times New Roman"/>
                <w:color w:val="000000" w:themeColor="text1"/>
                <w:sz w:val="20"/>
                <w:szCs w:val="20"/>
                <w:lang w:val="bg-BG"/>
              </w:rPr>
              <w:t>278</w:t>
            </w:r>
            <w:r w:rsidRPr="00350E4F">
              <w:rPr>
                <w:rFonts w:ascii="Times New Roman" w:hAnsi="Times New Roman" w:cs="Times New Roman"/>
                <w:color w:val="000000" w:themeColor="text1"/>
                <w:sz w:val="20"/>
                <w:szCs w:val="20"/>
              </w:rPr>
              <w:t xml:space="preserve"> </w:t>
            </w:r>
            <w:r w:rsidRPr="00350E4F">
              <w:rPr>
                <w:rFonts w:ascii="Times New Roman" w:hAnsi="Times New Roman" w:cs="Times New Roman"/>
                <w:color w:val="000000" w:themeColor="text1"/>
                <w:sz w:val="20"/>
                <w:szCs w:val="20"/>
                <w:lang w:val="bg-BG"/>
              </w:rPr>
              <w:t>(</w:t>
            </w:r>
            <w:r w:rsidRPr="00350E4F">
              <w:rPr>
                <w:rFonts w:ascii="Times New Roman" w:hAnsi="Times New Roman" w:cs="Times New Roman"/>
                <w:color w:val="000000" w:themeColor="text1"/>
                <w:sz w:val="20"/>
                <w:szCs w:val="20"/>
              </w:rPr>
              <w:t>82.2</w:t>
            </w:r>
            <w:r w:rsidRPr="00350E4F">
              <w:rPr>
                <w:rFonts w:ascii="Times New Roman" w:hAnsi="Times New Roman" w:cs="Times New Roman"/>
                <w:color w:val="000000" w:themeColor="text1"/>
                <w:sz w:val="20"/>
                <w:szCs w:val="20"/>
                <w:lang w:val="bg-BG"/>
              </w:rPr>
              <w:t>%)</w:t>
            </w:r>
          </w:p>
        </w:tc>
        <w:tc>
          <w:tcPr>
            <w:tcW w:w="880" w:type="pct"/>
          </w:tcPr>
          <w:p w:rsidR="001E1019" w:rsidRPr="00350E4F" w:rsidRDefault="001E1019" w:rsidP="00350E4F">
            <w:pPr>
              <w:ind w:left="-113" w:right="-17"/>
              <w:jc w:val="center"/>
              <w:rPr>
                <w:rFonts w:ascii="Times New Roman" w:hAnsi="Times New Roman" w:cs="Times New Roman"/>
                <w:color w:val="000000" w:themeColor="text1"/>
                <w:sz w:val="20"/>
                <w:szCs w:val="20"/>
                <w:lang w:val="bg-BG"/>
              </w:rPr>
            </w:pPr>
            <w:r w:rsidRPr="00350E4F">
              <w:rPr>
                <w:rFonts w:ascii="Times New Roman" w:hAnsi="Times New Roman" w:cs="Times New Roman"/>
                <w:color w:val="000000" w:themeColor="text1"/>
                <w:sz w:val="20"/>
                <w:szCs w:val="20"/>
                <w:lang w:val="bg-BG"/>
              </w:rPr>
              <w:t xml:space="preserve">171 </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82.2</w:t>
            </w:r>
            <w:r w:rsidRPr="00350E4F">
              <w:rPr>
                <w:rFonts w:ascii="Times New Roman" w:hAnsi="Times New Roman" w:cs="Times New Roman"/>
                <w:sz w:val="20"/>
                <w:szCs w:val="20"/>
                <w:lang w:val="bg-BG"/>
              </w:rPr>
              <w:t>%)</w:t>
            </w:r>
          </w:p>
        </w:tc>
        <w:tc>
          <w:tcPr>
            <w:tcW w:w="817" w:type="pct"/>
          </w:tcPr>
          <w:p w:rsidR="001E1019" w:rsidRPr="00350E4F" w:rsidRDefault="001E1019" w:rsidP="00350E4F">
            <w:pPr>
              <w:ind w:left="-113" w:right="-17"/>
              <w:jc w:val="center"/>
              <w:rPr>
                <w:rFonts w:ascii="Times New Roman" w:hAnsi="Times New Roman" w:cs="Times New Roman"/>
                <w:color w:val="000000" w:themeColor="text1"/>
                <w:sz w:val="20"/>
                <w:szCs w:val="20"/>
                <w:lang w:val="bg-BG"/>
              </w:rPr>
            </w:pPr>
            <w:r w:rsidRPr="00350E4F">
              <w:rPr>
                <w:rFonts w:ascii="Times New Roman" w:hAnsi="Times New Roman" w:cs="Times New Roman"/>
                <w:color w:val="000000" w:themeColor="text1"/>
                <w:sz w:val="20"/>
                <w:szCs w:val="20"/>
                <w:lang w:val="bg-BG"/>
              </w:rPr>
              <w:t xml:space="preserve">107 </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82.3</w:t>
            </w:r>
            <w:r w:rsidRPr="00350E4F">
              <w:rPr>
                <w:rFonts w:ascii="Times New Roman" w:hAnsi="Times New Roman" w:cs="Times New Roman"/>
                <w:sz w:val="20"/>
                <w:szCs w:val="20"/>
                <w:lang w:val="bg-BG"/>
              </w:rPr>
              <w:t>%)</w:t>
            </w:r>
          </w:p>
        </w:tc>
        <w:tc>
          <w:tcPr>
            <w:tcW w:w="588" w:type="pct"/>
          </w:tcPr>
          <w:p w:rsidR="001E1019" w:rsidRPr="00350E4F" w:rsidRDefault="001E1019" w:rsidP="00350E4F">
            <w:pPr>
              <w:ind w:left="-113" w:right="-17"/>
              <w:jc w:val="center"/>
              <w:rPr>
                <w:rFonts w:ascii="Times New Roman" w:hAnsi="Times New Roman" w:cs="Times New Roman"/>
                <w:color w:val="000000" w:themeColor="text1"/>
                <w:sz w:val="20"/>
                <w:szCs w:val="20"/>
              </w:rPr>
            </w:pPr>
            <w:r w:rsidRPr="00350E4F">
              <w:rPr>
                <w:rFonts w:ascii="Times New Roman" w:hAnsi="Times New Roman" w:cs="Times New Roman"/>
                <w:color w:val="000000" w:themeColor="text1"/>
                <w:sz w:val="20"/>
                <w:szCs w:val="20"/>
              </w:rPr>
              <w:t>0.001</w:t>
            </w:r>
          </w:p>
        </w:tc>
        <w:tc>
          <w:tcPr>
            <w:tcW w:w="703" w:type="pct"/>
          </w:tcPr>
          <w:p w:rsidR="001E1019" w:rsidRPr="00350E4F" w:rsidRDefault="001E1019" w:rsidP="00350E4F">
            <w:pPr>
              <w:ind w:left="-113" w:right="-17"/>
              <w:jc w:val="center"/>
              <w:rPr>
                <w:rFonts w:ascii="Times New Roman" w:hAnsi="Times New Roman" w:cs="Times New Roman"/>
                <w:color w:val="000000" w:themeColor="text1"/>
                <w:sz w:val="20"/>
                <w:szCs w:val="20"/>
                <w:lang w:val="bg-BG"/>
              </w:rPr>
            </w:pPr>
            <w:r w:rsidRPr="00350E4F">
              <w:rPr>
                <w:rFonts w:ascii="Times New Roman" w:hAnsi="Times New Roman" w:cs="Times New Roman"/>
                <w:color w:val="000000" w:themeColor="text1"/>
                <w:sz w:val="20"/>
                <w:szCs w:val="20"/>
                <w:lang w:val="bg-BG"/>
              </w:rPr>
              <w:t>0.982</w:t>
            </w: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lang w:val="bg-BG"/>
              </w:rPr>
              <w:t>АСЕи/АРБ</w:t>
            </w:r>
          </w:p>
        </w:tc>
        <w:tc>
          <w:tcPr>
            <w:tcW w:w="839" w:type="pct"/>
          </w:tcPr>
          <w:p w:rsidR="001E1019" w:rsidRPr="00350E4F" w:rsidRDefault="001E1019" w:rsidP="00350E4F">
            <w:pPr>
              <w:ind w:left="-113" w:right="-17"/>
              <w:jc w:val="center"/>
              <w:rPr>
                <w:rFonts w:ascii="Times New Roman" w:hAnsi="Times New Roman" w:cs="Times New Roman"/>
                <w:color w:val="000000" w:themeColor="text1"/>
                <w:sz w:val="20"/>
                <w:szCs w:val="20"/>
                <w:lang w:val="bg-BG"/>
              </w:rPr>
            </w:pPr>
            <w:r w:rsidRPr="00350E4F">
              <w:rPr>
                <w:rFonts w:ascii="Times New Roman" w:hAnsi="Times New Roman" w:cs="Times New Roman"/>
                <w:color w:val="000000" w:themeColor="text1"/>
                <w:sz w:val="20"/>
                <w:szCs w:val="20"/>
                <w:lang w:val="bg-BG"/>
              </w:rPr>
              <w:t>245</w:t>
            </w:r>
            <w:r w:rsidRPr="00350E4F">
              <w:rPr>
                <w:rFonts w:ascii="Times New Roman" w:hAnsi="Times New Roman" w:cs="Times New Roman"/>
                <w:color w:val="000000" w:themeColor="text1"/>
                <w:sz w:val="20"/>
                <w:szCs w:val="20"/>
              </w:rPr>
              <w:t xml:space="preserve"> </w:t>
            </w:r>
            <w:r w:rsidRPr="00350E4F">
              <w:rPr>
                <w:rFonts w:ascii="Times New Roman" w:hAnsi="Times New Roman" w:cs="Times New Roman"/>
                <w:color w:val="000000" w:themeColor="text1"/>
                <w:sz w:val="20"/>
                <w:szCs w:val="20"/>
                <w:lang w:val="bg-BG"/>
              </w:rPr>
              <w:t>(</w:t>
            </w:r>
            <w:r w:rsidRPr="00350E4F">
              <w:rPr>
                <w:rFonts w:ascii="Times New Roman" w:hAnsi="Times New Roman" w:cs="Times New Roman"/>
                <w:color w:val="000000" w:themeColor="text1"/>
                <w:sz w:val="20"/>
                <w:szCs w:val="20"/>
              </w:rPr>
              <w:t>72.5</w:t>
            </w:r>
            <w:r w:rsidRPr="00350E4F">
              <w:rPr>
                <w:rFonts w:ascii="Times New Roman" w:hAnsi="Times New Roman" w:cs="Times New Roman"/>
                <w:color w:val="000000" w:themeColor="text1"/>
                <w:sz w:val="20"/>
                <w:szCs w:val="20"/>
                <w:lang w:val="bg-BG"/>
              </w:rPr>
              <w:t>%)</w:t>
            </w:r>
          </w:p>
        </w:tc>
        <w:tc>
          <w:tcPr>
            <w:tcW w:w="880"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154 (</w:t>
            </w:r>
            <w:r w:rsidRPr="00350E4F">
              <w:rPr>
                <w:rFonts w:ascii="Times New Roman" w:hAnsi="Times New Roman" w:cs="Times New Roman"/>
                <w:sz w:val="20"/>
                <w:szCs w:val="20"/>
              </w:rPr>
              <w:t>74</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1</w:t>
            </w:r>
            <w:r w:rsidRPr="00350E4F">
              <w:rPr>
                <w:rFonts w:ascii="Times New Roman" w:hAnsi="Times New Roman" w:cs="Times New Roman"/>
                <w:sz w:val="20"/>
                <w:szCs w:val="20"/>
                <w:lang w:val="bg-BG"/>
              </w:rPr>
              <w:t>%)</w:t>
            </w:r>
          </w:p>
        </w:tc>
        <w:tc>
          <w:tcPr>
            <w:tcW w:w="817"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91 (7</w:t>
            </w:r>
            <w:r w:rsidRPr="00350E4F">
              <w:rPr>
                <w:rFonts w:ascii="Times New Roman" w:hAnsi="Times New Roman" w:cs="Times New Roman"/>
                <w:sz w:val="20"/>
                <w:szCs w:val="20"/>
              </w:rPr>
              <w:t>0</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0</w:t>
            </w:r>
            <w:r w:rsidRPr="00350E4F">
              <w:rPr>
                <w:rFonts w:ascii="Times New Roman" w:hAnsi="Times New Roman" w:cs="Times New Roman"/>
                <w:sz w:val="20"/>
                <w:szCs w:val="20"/>
                <w:lang w:val="bg-BG"/>
              </w:rPr>
              <w:t>%)</w:t>
            </w:r>
          </w:p>
        </w:tc>
        <w:tc>
          <w:tcPr>
            <w:tcW w:w="588" w:type="pct"/>
          </w:tcPr>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rPr>
              <w:t>0.654</w:t>
            </w:r>
          </w:p>
        </w:tc>
        <w:tc>
          <w:tcPr>
            <w:tcW w:w="703"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0.419</w:t>
            </w: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МРА</w:t>
            </w:r>
          </w:p>
        </w:tc>
        <w:tc>
          <w:tcPr>
            <w:tcW w:w="839" w:type="pct"/>
          </w:tcPr>
          <w:p w:rsidR="001E1019" w:rsidRPr="00350E4F" w:rsidRDefault="001E1019" w:rsidP="00350E4F">
            <w:pPr>
              <w:ind w:left="-113" w:right="-17"/>
              <w:jc w:val="center"/>
              <w:rPr>
                <w:rFonts w:ascii="Times New Roman" w:hAnsi="Times New Roman" w:cs="Times New Roman"/>
                <w:color w:val="000000" w:themeColor="text1"/>
                <w:sz w:val="20"/>
                <w:szCs w:val="20"/>
                <w:lang w:val="bg-BG"/>
              </w:rPr>
            </w:pPr>
            <w:r w:rsidRPr="00350E4F">
              <w:rPr>
                <w:rFonts w:ascii="Times New Roman" w:hAnsi="Times New Roman" w:cs="Times New Roman"/>
                <w:color w:val="000000" w:themeColor="text1"/>
                <w:sz w:val="20"/>
                <w:szCs w:val="20"/>
                <w:lang w:val="bg-BG"/>
              </w:rPr>
              <w:t>125</w:t>
            </w:r>
            <w:r w:rsidRPr="00350E4F">
              <w:rPr>
                <w:rFonts w:ascii="Times New Roman" w:hAnsi="Times New Roman" w:cs="Times New Roman"/>
                <w:color w:val="000000" w:themeColor="text1"/>
                <w:sz w:val="20"/>
                <w:szCs w:val="20"/>
              </w:rPr>
              <w:t xml:space="preserve"> </w:t>
            </w:r>
            <w:r w:rsidRPr="00350E4F">
              <w:rPr>
                <w:rFonts w:ascii="Times New Roman" w:hAnsi="Times New Roman" w:cs="Times New Roman"/>
                <w:color w:val="000000" w:themeColor="text1"/>
                <w:sz w:val="20"/>
                <w:szCs w:val="20"/>
                <w:lang w:val="bg-BG"/>
              </w:rPr>
              <w:t>(</w:t>
            </w:r>
            <w:r w:rsidRPr="00350E4F">
              <w:rPr>
                <w:rFonts w:ascii="Times New Roman" w:hAnsi="Times New Roman" w:cs="Times New Roman"/>
                <w:color w:val="000000" w:themeColor="text1"/>
                <w:sz w:val="20"/>
                <w:szCs w:val="20"/>
              </w:rPr>
              <w:t>37.0</w:t>
            </w:r>
            <w:r w:rsidRPr="00350E4F">
              <w:rPr>
                <w:rFonts w:ascii="Times New Roman" w:hAnsi="Times New Roman" w:cs="Times New Roman"/>
                <w:color w:val="000000" w:themeColor="text1"/>
                <w:sz w:val="20"/>
                <w:szCs w:val="20"/>
                <w:lang w:val="bg-BG"/>
              </w:rPr>
              <w:t>%)</w:t>
            </w:r>
          </w:p>
        </w:tc>
        <w:tc>
          <w:tcPr>
            <w:tcW w:w="880" w:type="pct"/>
          </w:tcPr>
          <w:p w:rsid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 xml:space="preserve">86 </w:t>
            </w:r>
          </w:p>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41.3%)</w:t>
            </w:r>
          </w:p>
        </w:tc>
        <w:tc>
          <w:tcPr>
            <w:tcW w:w="817"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39 (3</w:t>
            </w:r>
            <w:r w:rsidRPr="00350E4F">
              <w:rPr>
                <w:rFonts w:ascii="Times New Roman" w:hAnsi="Times New Roman" w:cs="Times New Roman"/>
                <w:sz w:val="20"/>
                <w:szCs w:val="20"/>
              </w:rPr>
              <w:t>0</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0</w:t>
            </w:r>
            <w:r w:rsidRPr="00350E4F">
              <w:rPr>
                <w:rFonts w:ascii="Times New Roman" w:hAnsi="Times New Roman" w:cs="Times New Roman"/>
                <w:sz w:val="20"/>
                <w:szCs w:val="20"/>
                <w:lang w:val="bg-BG"/>
              </w:rPr>
              <w:t>%)</w:t>
            </w:r>
          </w:p>
        </w:tc>
        <w:tc>
          <w:tcPr>
            <w:tcW w:w="588" w:type="pct"/>
          </w:tcPr>
          <w:p w:rsidR="001E1019" w:rsidRPr="00350E4F" w:rsidRDefault="001E1019" w:rsidP="00350E4F">
            <w:pPr>
              <w:ind w:left="-113" w:right="-17"/>
              <w:jc w:val="center"/>
              <w:rPr>
                <w:rFonts w:ascii="Times New Roman" w:hAnsi="Times New Roman" w:cs="Times New Roman"/>
                <w:color w:val="FF0000"/>
                <w:sz w:val="20"/>
                <w:szCs w:val="20"/>
              </w:rPr>
            </w:pPr>
            <w:r w:rsidRPr="00350E4F">
              <w:rPr>
                <w:rFonts w:ascii="Times New Roman" w:hAnsi="Times New Roman" w:cs="Times New Roman"/>
                <w:color w:val="FF0000"/>
                <w:sz w:val="20"/>
                <w:szCs w:val="20"/>
              </w:rPr>
              <w:t>4.419</w:t>
            </w:r>
          </w:p>
        </w:tc>
        <w:tc>
          <w:tcPr>
            <w:tcW w:w="703" w:type="pct"/>
          </w:tcPr>
          <w:p w:rsidR="001E1019" w:rsidRPr="00350E4F" w:rsidRDefault="001E1019" w:rsidP="00350E4F">
            <w:pPr>
              <w:ind w:left="-113" w:right="-17"/>
              <w:jc w:val="center"/>
              <w:rPr>
                <w:rFonts w:ascii="Times New Roman" w:hAnsi="Times New Roman" w:cs="Times New Roman"/>
                <w:color w:val="1F4E79" w:themeColor="accent1" w:themeShade="80"/>
                <w:sz w:val="20"/>
                <w:szCs w:val="20"/>
                <w:lang w:val="bg-BG"/>
              </w:rPr>
            </w:pPr>
            <w:r w:rsidRPr="00350E4F">
              <w:rPr>
                <w:rFonts w:ascii="Times New Roman" w:hAnsi="Times New Roman" w:cs="Times New Roman"/>
                <w:color w:val="FF0000"/>
                <w:sz w:val="20"/>
                <w:szCs w:val="20"/>
                <w:lang w:val="bg-BG"/>
              </w:rPr>
              <w:t>0.036</w:t>
            </w: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rPr>
              <w:t>Ivabradine</w:t>
            </w:r>
          </w:p>
        </w:tc>
        <w:tc>
          <w:tcPr>
            <w:tcW w:w="839" w:type="pct"/>
          </w:tcPr>
          <w:p w:rsidR="001E1019" w:rsidRPr="00350E4F" w:rsidRDefault="001E1019" w:rsidP="00350E4F">
            <w:pPr>
              <w:ind w:left="-113" w:right="-17"/>
              <w:jc w:val="center"/>
              <w:rPr>
                <w:rFonts w:ascii="Times New Roman" w:hAnsi="Times New Roman" w:cs="Times New Roman"/>
                <w:color w:val="000000" w:themeColor="text1"/>
                <w:sz w:val="20"/>
                <w:szCs w:val="20"/>
              </w:rPr>
            </w:pPr>
            <w:r w:rsidRPr="00350E4F">
              <w:rPr>
                <w:rFonts w:ascii="Times New Roman" w:hAnsi="Times New Roman" w:cs="Times New Roman"/>
                <w:color w:val="000000" w:themeColor="text1"/>
                <w:sz w:val="20"/>
                <w:szCs w:val="20"/>
                <w:lang w:val="bg-BG"/>
              </w:rPr>
              <w:t>18</w:t>
            </w:r>
            <w:r w:rsidRPr="00350E4F">
              <w:rPr>
                <w:rFonts w:ascii="Times New Roman" w:hAnsi="Times New Roman" w:cs="Times New Roman"/>
                <w:color w:val="000000" w:themeColor="text1"/>
                <w:sz w:val="20"/>
                <w:szCs w:val="20"/>
              </w:rPr>
              <w:t xml:space="preserve"> (5.3</w:t>
            </w:r>
            <w:r w:rsidRPr="00350E4F">
              <w:rPr>
                <w:rFonts w:ascii="Times New Roman" w:hAnsi="Times New Roman" w:cs="Times New Roman"/>
                <w:color w:val="000000" w:themeColor="text1"/>
                <w:sz w:val="20"/>
                <w:szCs w:val="20"/>
                <w:lang w:val="bg-BG"/>
              </w:rPr>
              <w:t>%</w:t>
            </w:r>
            <w:r w:rsidRPr="00350E4F">
              <w:rPr>
                <w:rFonts w:ascii="Times New Roman" w:hAnsi="Times New Roman" w:cs="Times New Roman"/>
                <w:color w:val="000000" w:themeColor="text1"/>
                <w:sz w:val="20"/>
                <w:szCs w:val="20"/>
              </w:rPr>
              <w:t>)</w:t>
            </w:r>
          </w:p>
        </w:tc>
        <w:tc>
          <w:tcPr>
            <w:tcW w:w="880"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8 (3.8%)</w:t>
            </w:r>
          </w:p>
        </w:tc>
        <w:tc>
          <w:tcPr>
            <w:tcW w:w="817"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10 (</w:t>
            </w:r>
            <w:r w:rsidRPr="00350E4F">
              <w:rPr>
                <w:rFonts w:ascii="Times New Roman" w:hAnsi="Times New Roman" w:cs="Times New Roman"/>
                <w:sz w:val="20"/>
                <w:szCs w:val="20"/>
              </w:rPr>
              <w:t>7</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7</w:t>
            </w:r>
            <w:r w:rsidRPr="00350E4F">
              <w:rPr>
                <w:rFonts w:ascii="Times New Roman" w:hAnsi="Times New Roman" w:cs="Times New Roman"/>
                <w:sz w:val="20"/>
                <w:szCs w:val="20"/>
                <w:lang w:val="bg-BG"/>
              </w:rPr>
              <w:t>%)</w:t>
            </w:r>
          </w:p>
        </w:tc>
        <w:tc>
          <w:tcPr>
            <w:tcW w:w="588" w:type="pct"/>
          </w:tcPr>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rPr>
              <w:t>2.347</w:t>
            </w:r>
          </w:p>
        </w:tc>
        <w:tc>
          <w:tcPr>
            <w:tcW w:w="703"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0.126</w:t>
            </w: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КА</w:t>
            </w:r>
          </w:p>
        </w:tc>
        <w:tc>
          <w:tcPr>
            <w:tcW w:w="839" w:type="pct"/>
          </w:tcPr>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lang w:val="bg-BG"/>
              </w:rPr>
              <w:t>132</w:t>
            </w:r>
            <w:r w:rsidRPr="00350E4F">
              <w:rPr>
                <w:rFonts w:ascii="Times New Roman" w:hAnsi="Times New Roman" w:cs="Times New Roman"/>
                <w:sz w:val="20"/>
                <w:szCs w:val="20"/>
              </w:rPr>
              <w:t xml:space="preserve"> (39.1</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w:t>
            </w:r>
          </w:p>
        </w:tc>
        <w:tc>
          <w:tcPr>
            <w:tcW w:w="880" w:type="pct"/>
          </w:tcPr>
          <w:p w:rsid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 xml:space="preserve">83 </w:t>
            </w:r>
          </w:p>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39</w:t>
            </w:r>
            <w:r w:rsidRPr="00350E4F">
              <w:rPr>
                <w:rFonts w:ascii="Times New Roman" w:hAnsi="Times New Roman" w:cs="Times New Roman"/>
                <w:sz w:val="20"/>
                <w:szCs w:val="20"/>
                <w:lang w:val="bg-BG"/>
              </w:rPr>
              <w:t>.9%)</w:t>
            </w:r>
          </w:p>
        </w:tc>
        <w:tc>
          <w:tcPr>
            <w:tcW w:w="817"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49 (37.1%)</w:t>
            </w:r>
          </w:p>
        </w:tc>
        <w:tc>
          <w:tcPr>
            <w:tcW w:w="588" w:type="pct"/>
          </w:tcPr>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rPr>
              <w:t>0.164</w:t>
            </w:r>
          </w:p>
        </w:tc>
        <w:tc>
          <w:tcPr>
            <w:tcW w:w="703"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0.685</w:t>
            </w: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lang w:val="bg-BG"/>
              </w:rPr>
              <w:t>Бримкови диуретици</w:t>
            </w:r>
          </w:p>
        </w:tc>
        <w:tc>
          <w:tcPr>
            <w:tcW w:w="839"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320</w:t>
            </w:r>
            <w:r w:rsidRPr="00350E4F">
              <w:rPr>
                <w:rFonts w:ascii="Times New Roman" w:hAnsi="Times New Roman" w:cs="Times New Roman"/>
                <w:sz w:val="20"/>
                <w:szCs w:val="20"/>
              </w:rPr>
              <w:t xml:space="preserve"> (94.7</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w:t>
            </w:r>
          </w:p>
        </w:tc>
        <w:tc>
          <w:tcPr>
            <w:tcW w:w="880"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193 (</w:t>
            </w:r>
            <w:r w:rsidRPr="00350E4F">
              <w:rPr>
                <w:rFonts w:ascii="Times New Roman" w:hAnsi="Times New Roman" w:cs="Times New Roman"/>
                <w:sz w:val="20"/>
                <w:szCs w:val="20"/>
              </w:rPr>
              <w:t>92</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7</w:t>
            </w:r>
            <w:r w:rsidRPr="00350E4F">
              <w:rPr>
                <w:rFonts w:ascii="Times New Roman" w:hAnsi="Times New Roman" w:cs="Times New Roman"/>
                <w:sz w:val="20"/>
                <w:szCs w:val="20"/>
                <w:lang w:val="bg-BG"/>
              </w:rPr>
              <w:t>%)</w:t>
            </w:r>
          </w:p>
        </w:tc>
        <w:tc>
          <w:tcPr>
            <w:tcW w:w="817"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127 (9</w:t>
            </w:r>
            <w:r w:rsidRPr="00350E4F">
              <w:rPr>
                <w:rFonts w:ascii="Times New Roman" w:hAnsi="Times New Roman" w:cs="Times New Roman"/>
                <w:sz w:val="20"/>
                <w:szCs w:val="20"/>
              </w:rPr>
              <w:t>7</w:t>
            </w:r>
            <w:r w:rsidRPr="00350E4F">
              <w:rPr>
                <w:rFonts w:ascii="Times New Roman" w:hAnsi="Times New Roman" w:cs="Times New Roman"/>
                <w:sz w:val="20"/>
                <w:szCs w:val="20"/>
                <w:lang w:val="bg-BG"/>
              </w:rPr>
              <w:t>.7%)</w:t>
            </w:r>
          </w:p>
        </w:tc>
        <w:tc>
          <w:tcPr>
            <w:tcW w:w="588" w:type="pct"/>
          </w:tcPr>
          <w:p w:rsidR="001E1019" w:rsidRPr="00350E4F" w:rsidRDefault="001E1019" w:rsidP="00350E4F">
            <w:pPr>
              <w:ind w:left="-113" w:right="-17"/>
              <w:jc w:val="center"/>
              <w:rPr>
                <w:rFonts w:ascii="Times New Roman" w:hAnsi="Times New Roman" w:cs="Times New Roman"/>
                <w:color w:val="FF0000"/>
                <w:sz w:val="20"/>
                <w:szCs w:val="20"/>
              </w:rPr>
            </w:pPr>
            <w:r w:rsidRPr="00350E4F">
              <w:rPr>
                <w:rFonts w:ascii="Times New Roman" w:hAnsi="Times New Roman" w:cs="Times New Roman"/>
                <w:color w:val="FF0000"/>
                <w:sz w:val="20"/>
                <w:szCs w:val="20"/>
              </w:rPr>
              <w:t>3.816</w:t>
            </w:r>
          </w:p>
        </w:tc>
        <w:tc>
          <w:tcPr>
            <w:tcW w:w="703" w:type="pct"/>
          </w:tcPr>
          <w:p w:rsidR="001E1019" w:rsidRPr="00350E4F" w:rsidRDefault="001E1019" w:rsidP="00350E4F">
            <w:pPr>
              <w:ind w:left="-113" w:right="-17"/>
              <w:jc w:val="center"/>
              <w:rPr>
                <w:rFonts w:ascii="Times New Roman" w:hAnsi="Times New Roman" w:cs="Times New Roman"/>
                <w:color w:val="FF0000"/>
                <w:sz w:val="20"/>
                <w:szCs w:val="20"/>
                <w:lang w:val="bg-BG"/>
              </w:rPr>
            </w:pPr>
            <w:r w:rsidRPr="00350E4F">
              <w:rPr>
                <w:rFonts w:ascii="Times New Roman" w:hAnsi="Times New Roman" w:cs="Times New Roman"/>
                <w:color w:val="FF0000"/>
                <w:sz w:val="20"/>
                <w:szCs w:val="20"/>
                <w:lang w:val="bg-BG"/>
              </w:rPr>
              <w:t>0.051</w:t>
            </w: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lang w:val="bg-BG"/>
              </w:rPr>
              <w:t>Тиазидни диуретици</w:t>
            </w:r>
          </w:p>
        </w:tc>
        <w:tc>
          <w:tcPr>
            <w:tcW w:w="839" w:type="pct"/>
          </w:tcPr>
          <w:p w:rsidR="000F3FD7"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lang w:val="bg-BG"/>
              </w:rPr>
              <w:t>22</w:t>
            </w:r>
            <w:r w:rsidRPr="00350E4F">
              <w:rPr>
                <w:rFonts w:ascii="Times New Roman" w:hAnsi="Times New Roman" w:cs="Times New Roman"/>
                <w:sz w:val="20"/>
                <w:szCs w:val="20"/>
              </w:rPr>
              <w:t xml:space="preserve"> </w:t>
            </w:r>
          </w:p>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rPr>
              <w:t>(6.7</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w:t>
            </w:r>
          </w:p>
        </w:tc>
        <w:tc>
          <w:tcPr>
            <w:tcW w:w="880" w:type="pct"/>
          </w:tcPr>
          <w:p w:rsidR="000F3FD7"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 xml:space="preserve">18 </w:t>
            </w:r>
          </w:p>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(8.8%)</w:t>
            </w:r>
          </w:p>
        </w:tc>
        <w:tc>
          <w:tcPr>
            <w:tcW w:w="817" w:type="pct"/>
          </w:tcPr>
          <w:p w:rsidR="000F3FD7"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 xml:space="preserve">4 </w:t>
            </w:r>
          </w:p>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3</w:t>
            </w:r>
            <w:r w:rsidRPr="00350E4F">
              <w:rPr>
                <w:rFonts w:ascii="Times New Roman" w:hAnsi="Times New Roman" w:cs="Times New Roman"/>
                <w:sz w:val="20"/>
                <w:szCs w:val="20"/>
                <w:lang w:val="bg-BG"/>
              </w:rPr>
              <w:t>.0%)</w:t>
            </w:r>
          </w:p>
        </w:tc>
        <w:tc>
          <w:tcPr>
            <w:tcW w:w="588" w:type="pct"/>
          </w:tcPr>
          <w:p w:rsidR="001E1019" w:rsidRPr="00350E4F" w:rsidRDefault="001E1019" w:rsidP="00350E4F">
            <w:pPr>
              <w:ind w:left="-113" w:right="-17"/>
              <w:jc w:val="center"/>
              <w:rPr>
                <w:rFonts w:ascii="Times New Roman" w:hAnsi="Times New Roman" w:cs="Times New Roman"/>
                <w:color w:val="FF0000"/>
                <w:sz w:val="20"/>
                <w:szCs w:val="20"/>
              </w:rPr>
            </w:pPr>
            <w:r w:rsidRPr="00350E4F">
              <w:rPr>
                <w:rFonts w:ascii="Times New Roman" w:hAnsi="Times New Roman" w:cs="Times New Roman"/>
                <w:color w:val="FF0000"/>
                <w:sz w:val="20"/>
                <w:szCs w:val="20"/>
              </w:rPr>
              <w:t>4.089</w:t>
            </w:r>
          </w:p>
        </w:tc>
        <w:tc>
          <w:tcPr>
            <w:tcW w:w="703" w:type="pct"/>
          </w:tcPr>
          <w:p w:rsidR="001E1019" w:rsidRPr="00350E4F" w:rsidRDefault="001E1019" w:rsidP="00350E4F">
            <w:pPr>
              <w:ind w:left="-113" w:right="-17"/>
              <w:jc w:val="center"/>
              <w:rPr>
                <w:rFonts w:ascii="Times New Roman" w:hAnsi="Times New Roman" w:cs="Times New Roman"/>
                <w:color w:val="1F4E79" w:themeColor="accent1" w:themeShade="80"/>
                <w:sz w:val="20"/>
                <w:szCs w:val="20"/>
                <w:lang w:val="bg-BG"/>
              </w:rPr>
            </w:pPr>
            <w:r w:rsidRPr="00350E4F">
              <w:rPr>
                <w:rFonts w:ascii="Times New Roman" w:hAnsi="Times New Roman" w:cs="Times New Roman"/>
                <w:color w:val="FF0000"/>
                <w:sz w:val="20"/>
                <w:szCs w:val="20"/>
                <w:lang w:val="bg-BG"/>
              </w:rPr>
              <w:t>0.043</w:t>
            </w: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rPr>
              <w:t>Trimetazidine</w:t>
            </w:r>
          </w:p>
        </w:tc>
        <w:tc>
          <w:tcPr>
            <w:tcW w:w="839"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 xml:space="preserve">127 </w:t>
            </w:r>
            <w:r w:rsidRPr="00350E4F">
              <w:rPr>
                <w:rFonts w:ascii="Times New Roman" w:hAnsi="Times New Roman" w:cs="Times New Roman"/>
                <w:sz w:val="20"/>
                <w:szCs w:val="20"/>
              </w:rPr>
              <w:t>(37.6</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w:t>
            </w:r>
          </w:p>
        </w:tc>
        <w:tc>
          <w:tcPr>
            <w:tcW w:w="880" w:type="pct"/>
          </w:tcPr>
          <w:p w:rsidR="000F3FD7"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 xml:space="preserve">75 </w:t>
            </w:r>
          </w:p>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36</w:t>
            </w:r>
            <w:r w:rsidRPr="00350E4F">
              <w:rPr>
                <w:rFonts w:ascii="Times New Roman" w:hAnsi="Times New Roman" w:cs="Times New Roman"/>
                <w:sz w:val="20"/>
                <w:szCs w:val="20"/>
                <w:lang w:val="bg-BG"/>
              </w:rPr>
              <w:t>.1%)</w:t>
            </w:r>
          </w:p>
        </w:tc>
        <w:tc>
          <w:tcPr>
            <w:tcW w:w="817"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52 (40.</w:t>
            </w:r>
            <w:r w:rsidRPr="00350E4F">
              <w:rPr>
                <w:rFonts w:ascii="Times New Roman" w:hAnsi="Times New Roman" w:cs="Times New Roman"/>
                <w:sz w:val="20"/>
                <w:szCs w:val="20"/>
              </w:rPr>
              <w:t>0</w:t>
            </w:r>
            <w:r w:rsidRPr="00350E4F">
              <w:rPr>
                <w:rFonts w:ascii="Times New Roman" w:hAnsi="Times New Roman" w:cs="Times New Roman"/>
                <w:sz w:val="20"/>
                <w:szCs w:val="20"/>
                <w:lang w:val="bg-BG"/>
              </w:rPr>
              <w:t>%)</w:t>
            </w:r>
          </w:p>
        </w:tc>
        <w:tc>
          <w:tcPr>
            <w:tcW w:w="588" w:type="pct"/>
          </w:tcPr>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rPr>
              <w:t>0.530</w:t>
            </w:r>
          </w:p>
        </w:tc>
        <w:tc>
          <w:tcPr>
            <w:tcW w:w="703"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0.467</w:t>
            </w: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rPr>
            </w:pPr>
            <w:r w:rsidRPr="00350E4F">
              <w:rPr>
                <w:rFonts w:ascii="Times New Roman" w:hAnsi="Times New Roman" w:cs="Times New Roman"/>
                <w:b/>
                <w:i/>
                <w:color w:val="000000" w:themeColor="text1"/>
                <w:sz w:val="20"/>
                <w:szCs w:val="20"/>
                <w:lang w:val="bg-BG"/>
              </w:rPr>
              <w:t>Статини</w:t>
            </w:r>
          </w:p>
        </w:tc>
        <w:tc>
          <w:tcPr>
            <w:tcW w:w="839" w:type="pct"/>
          </w:tcPr>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lang w:val="bg-BG"/>
              </w:rPr>
              <w:t xml:space="preserve">124 </w:t>
            </w:r>
            <w:r w:rsidRPr="00350E4F">
              <w:rPr>
                <w:rFonts w:ascii="Times New Roman" w:hAnsi="Times New Roman" w:cs="Times New Roman"/>
                <w:sz w:val="20"/>
                <w:szCs w:val="20"/>
              </w:rPr>
              <w:t>(36.7</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w:t>
            </w:r>
          </w:p>
        </w:tc>
        <w:tc>
          <w:tcPr>
            <w:tcW w:w="880"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78 (</w:t>
            </w:r>
            <w:r w:rsidRPr="00350E4F">
              <w:rPr>
                <w:rFonts w:ascii="Times New Roman" w:hAnsi="Times New Roman" w:cs="Times New Roman"/>
                <w:sz w:val="20"/>
                <w:szCs w:val="20"/>
              </w:rPr>
              <w:t>37</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5</w:t>
            </w:r>
            <w:r w:rsidRPr="00350E4F">
              <w:rPr>
                <w:rFonts w:ascii="Times New Roman" w:hAnsi="Times New Roman" w:cs="Times New Roman"/>
                <w:sz w:val="20"/>
                <w:szCs w:val="20"/>
                <w:lang w:val="bg-BG"/>
              </w:rPr>
              <w:t>%)</w:t>
            </w:r>
          </w:p>
        </w:tc>
        <w:tc>
          <w:tcPr>
            <w:tcW w:w="817"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46 (3</w:t>
            </w:r>
            <w:r w:rsidRPr="00350E4F">
              <w:rPr>
                <w:rFonts w:ascii="Times New Roman" w:hAnsi="Times New Roman" w:cs="Times New Roman"/>
                <w:sz w:val="20"/>
                <w:szCs w:val="20"/>
              </w:rPr>
              <w:t>5</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4</w:t>
            </w:r>
            <w:r w:rsidRPr="00350E4F">
              <w:rPr>
                <w:rFonts w:ascii="Times New Roman" w:hAnsi="Times New Roman" w:cs="Times New Roman"/>
                <w:sz w:val="20"/>
                <w:szCs w:val="20"/>
                <w:lang w:val="bg-BG"/>
              </w:rPr>
              <w:t>%)</w:t>
            </w:r>
          </w:p>
        </w:tc>
        <w:tc>
          <w:tcPr>
            <w:tcW w:w="588" w:type="pct"/>
          </w:tcPr>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rPr>
              <w:t>0.154</w:t>
            </w:r>
          </w:p>
        </w:tc>
        <w:tc>
          <w:tcPr>
            <w:tcW w:w="703"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0.695</w:t>
            </w:r>
          </w:p>
        </w:tc>
      </w:tr>
      <w:tr w:rsidR="001E1019" w:rsidRPr="00350E4F" w:rsidTr="00350E4F">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Acenocoumarol</w:t>
            </w:r>
          </w:p>
        </w:tc>
        <w:tc>
          <w:tcPr>
            <w:tcW w:w="839" w:type="pct"/>
          </w:tcPr>
          <w:p w:rsidR="000F3FD7"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67</w:t>
            </w:r>
          </w:p>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19</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8</w:t>
            </w:r>
            <w:r w:rsidRPr="00350E4F">
              <w:rPr>
                <w:rFonts w:ascii="Times New Roman" w:hAnsi="Times New Roman" w:cs="Times New Roman"/>
                <w:sz w:val="20"/>
                <w:szCs w:val="20"/>
                <w:lang w:val="bg-BG"/>
              </w:rPr>
              <w:t>%)</w:t>
            </w:r>
          </w:p>
        </w:tc>
        <w:tc>
          <w:tcPr>
            <w:tcW w:w="880" w:type="pct"/>
          </w:tcPr>
          <w:p w:rsidR="000F3FD7"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 xml:space="preserve">37 </w:t>
            </w:r>
          </w:p>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w:t>
            </w:r>
            <w:r w:rsidRPr="00350E4F">
              <w:rPr>
                <w:rFonts w:ascii="Times New Roman" w:hAnsi="Times New Roman" w:cs="Times New Roman"/>
                <w:sz w:val="20"/>
                <w:szCs w:val="20"/>
              </w:rPr>
              <w:t>17</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8</w:t>
            </w:r>
            <w:r w:rsidRPr="00350E4F">
              <w:rPr>
                <w:rFonts w:ascii="Times New Roman" w:hAnsi="Times New Roman" w:cs="Times New Roman"/>
                <w:sz w:val="20"/>
                <w:szCs w:val="20"/>
                <w:lang w:val="bg-BG"/>
              </w:rPr>
              <w:t>%)</w:t>
            </w:r>
          </w:p>
        </w:tc>
        <w:tc>
          <w:tcPr>
            <w:tcW w:w="817"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30 (</w:t>
            </w:r>
            <w:r w:rsidRPr="00350E4F">
              <w:rPr>
                <w:rFonts w:ascii="Times New Roman" w:hAnsi="Times New Roman" w:cs="Times New Roman"/>
                <w:sz w:val="20"/>
                <w:szCs w:val="20"/>
              </w:rPr>
              <w:t>23</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1</w:t>
            </w:r>
            <w:r w:rsidRPr="00350E4F">
              <w:rPr>
                <w:rFonts w:ascii="Times New Roman" w:hAnsi="Times New Roman" w:cs="Times New Roman"/>
                <w:sz w:val="20"/>
                <w:szCs w:val="20"/>
                <w:lang w:val="bg-BG"/>
              </w:rPr>
              <w:t>%)</w:t>
            </w:r>
          </w:p>
        </w:tc>
        <w:tc>
          <w:tcPr>
            <w:tcW w:w="588" w:type="pct"/>
          </w:tcPr>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rPr>
              <w:t>1.408</w:t>
            </w:r>
          </w:p>
        </w:tc>
        <w:tc>
          <w:tcPr>
            <w:tcW w:w="703"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0.235</w:t>
            </w:r>
          </w:p>
        </w:tc>
      </w:tr>
      <w:tr w:rsidR="001E1019" w:rsidRPr="00350E4F" w:rsidTr="00350E4F">
        <w:trPr>
          <w:trHeight w:val="301"/>
        </w:trPr>
        <w:tc>
          <w:tcPr>
            <w:tcW w:w="1173" w:type="pct"/>
          </w:tcPr>
          <w:p w:rsidR="001E1019" w:rsidRPr="00350E4F" w:rsidRDefault="001E1019" w:rsidP="00350E4F">
            <w:pPr>
              <w:ind w:left="-113" w:right="-17"/>
              <w:jc w:val="both"/>
              <w:rPr>
                <w:rFonts w:ascii="Times New Roman" w:hAnsi="Times New Roman" w:cs="Times New Roman"/>
                <w:b/>
                <w:i/>
                <w:color w:val="000000" w:themeColor="text1"/>
                <w:sz w:val="20"/>
                <w:szCs w:val="20"/>
                <w:lang w:val="bg-BG"/>
              </w:rPr>
            </w:pPr>
            <w:r w:rsidRPr="00350E4F">
              <w:rPr>
                <w:rFonts w:ascii="Times New Roman" w:hAnsi="Times New Roman" w:cs="Times New Roman"/>
                <w:b/>
                <w:i/>
                <w:color w:val="000000" w:themeColor="text1"/>
                <w:sz w:val="20"/>
                <w:szCs w:val="20"/>
                <w:lang w:val="bg-BG"/>
              </w:rPr>
              <w:t>Acetylsalicylic acid</w:t>
            </w:r>
          </w:p>
        </w:tc>
        <w:tc>
          <w:tcPr>
            <w:tcW w:w="839"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176 (</w:t>
            </w:r>
            <w:r w:rsidRPr="00350E4F">
              <w:rPr>
                <w:rFonts w:ascii="Times New Roman" w:hAnsi="Times New Roman" w:cs="Times New Roman"/>
                <w:sz w:val="20"/>
                <w:szCs w:val="20"/>
              </w:rPr>
              <w:t>52</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1</w:t>
            </w:r>
            <w:r w:rsidRPr="00350E4F">
              <w:rPr>
                <w:rFonts w:ascii="Times New Roman" w:hAnsi="Times New Roman" w:cs="Times New Roman"/>
                <w:sz w:val="20"/>
                <w:szCs w:val="20"/>
                <w:lang w:val="bg-BG"/>
              </w:rPr>
              <w:t>%)</w:t>
            </w:r>
          </w:p>
        </w:tc>
        <w:tc>
          <w:tcPr>
            <w:tcW w:w="880"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114 (54.8%)</w:t>
            </w:r>
          </w:p>
        </w:tc>
        <w:tc>
          <w:tcPr>
            <w:tcW w:w="817"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62 (</w:t>
            </w:r>
            <w:r w:rsidRPr="00350E4F">
              <w:rPr>
                <w:rFonts w:ascii="Times New Roman" w:hAnsi="Times New Roman" w:cs="Times New Roman"/>
                <w:sz w:val="20"/>
                <w:szCs w:val="20"/>
              </w:rPr>
              <w:t>47</w:t>
            </w:r>
            <w:r w:rsidRPr="00350E4F">
              <w:rPr>
                <w:rFonts w:ascii="Times New Roman" w:hAnsi="Times New Roman" w:cs="Times New Roman"/>
                <w:sz w:val="20"/>
                <w:szCs w:val="20"/>
                <w:lang w:val="bg-BG"/>
              </w:rPr>
              <w:t>.</w:t>
            </w:r>
            <w:r w:rsidRPr="00350E4F">
              <w:rPr>
                <w:rFonts w:ascii="Times New Roman" w:hAnsi="Times New Roman" w:cs="Times New Roman"/>
                <w:sz w:val="20"/>
                <w:szCs w:val="20"/>
              </w:rPr>
              <w:t>7</w:t>
            </w:r>
            <w:r w:rsidRPr="00350E4F">
              <w:rPr>
                <w:rFonts w:ascii="Times New Roman" w:hAnsi="Times New Roman" w:cs="Times New Roman"/>
                <w:sz w:val="20"/>
                <w:szCs w:val="20"/>
                <w:lang w:val="bg-BG"/>
              </w:rPr>
              <w:t>%)</w:t>
            </w:r>
          </w:p>
        </w:tc>
        <w:tc>
          <w:tcPr>
            <w:tcW w:w="588" w:type="pct"/>
          </w:tcPr>
          <w:p w:rsidR="001E1019" w:rsidRPr="00350E4F" w:rsidRDefault="001E1019" w:rsidP="00350E4F">
            <w:pPr>
              <w:ind w:left="-113" w:right="-17"/>
              <w:jc w:val="center"/>
              <w:rPr>
                <w:rFonts w:ascii="Times New Roman" w:hAnsi="Times New Roman" w:cs="Times New Roman"/>
                <w:sz w:val="20"/>
                <w:szCs w:val="20"/>
              </w:rPr>
            </w:pPr>
            <w:r w:rsidRPr="00350E4F">
              <w:rPr>
                <w:rFonts w:ascii="Times New Roman" w:hAnsi="Times New Roman" w:cs="Times New Roman"/>
                <w:sz w:val="20"/>
                <w:szCs w:val="20"/>
              </w:rPr>
              <w:t>1.623</w:t>
            </w:r>
          </w:p>
        </w:tc>
        <w:tc>
          <w:tcPr>
            <w:tcW w:w="703" w:type="pct"/>
          </w:tcPr>
          <w:p w:rsidR="001E1019" w:rsidRPr="00350E4F" w:rsidRDefault="001E1019" w:rsidP="00350E4F">
            <w:pPr>
              <w:ind w:left="-113" w:right="-17"/>
              <w:jc w:val="center"/>
              <w:rPr>
                <w:rFonts w:ascii="Times New Roman" w:hAnsi="Times New Roman" w:cs="Times New Roman"/>
                <w:sz w:val="20"/>
                <w:szCs w:val="20"/>
                <w:lang w:val="bg-BG"/>
              </w:rPr>
            </w:pPr>
            <w:r w:rsidRPr="00350E4F">
              <w:rPr>
                <w:rFonts w:ascii="Times New Roman" w:hAnsi="Times New Roman" w:cs="Times New Roman"/>
                <w:sz w:val="20"/>
                <w:szCs w:val="20"/>
                <w:lang w:val="bg-BG"/>
              </w:rPr>
              <w:t>0.203</w:t>
            </w:r>
          </w:p>
        </w:tc>
      </w:tr>
    </w:tbl>
    <w:p w:rsidR="001E1019" w:rsidRPr="004F3D7A" w:rsidRDefault="001E1019" w:rsidP="001E1019">
      <w:pPr>
        <w:spacing w:line="276" w:lineRule="auto"/>
        <w:jc w:val="both"/>
        <w:rPr>
          <w:rFonts w:ascii="Times New Roman" w:hAnsi="Times New Roman" w:cs="Times New Roman"/>
          <w:b/>
          <w:color w:val="000000" w:themeColor="text1"/>
        </w:rPr>
      </w:pPr>
    </w:p>
    <w:p w:rsidR="001E1019" w:rsidRPr="004F3D7A" w:rsidRDefault="001E1019" w:rsidP="001E1019">
      <w:pPr>
        <w:spacing w:line="276" w:lineRule="auto"/>
        <w:jc w:val="both"/>
        <w:rPr>
          <w:rFonts w:ascii="Times New Roman" w:hAnsi="Times New Roman" w:cs="Times New Roman"/>
          <w:b/>
          <w:color w:val="000000" w:themeColor="text1"/>
        </w:rPr>
      </w:pPr>
    </w:p>
    <w:p w:rsidR="00350E4F" w:rsidRDefault="00350E4F">
      <w:pPr>
        <w:rPr>
          <w:rFonts w:ascii="Times New Roman" w:hAnsi="Times New Roman" w:cs="Times New Roman"/>
          <w:b/>
          <w:i/>
          <w:color w:val="000000" w:themeColor="text1"/>
          <w:lang w:val="bg-BG"/>
        </w:rPr>
      </w:pPr>
      <w:r>
        <w:rPr>
          <w:rFonts w:ascii="Times New Roman" w:hAnsi="Times New Roman" w:cs="Times New Roman"/>
          <w:b/>
          <w:i/>
          <w:color w:val="000000" w:themeColor="text1"/>
          <w:lang w:val="bg-BG"/>
        </w:rPr>
        <w:br w:type="page"/>
      </w:r>
    </w:p>
    <w:p w:rsidR="001E1019" w:rsidRPr="004F3D7A" w:rsidRDefault="00D33A75"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lastRenderedPageBreak/>
        <w:t>Фигура 12</w:t>
      </w:r>
      <w:r w:rsidR="001E1019" w:rsidRPr="004F3D7A">
        <w:rPr>
          <w:rFonts w:ascii="Times New Roman" w:hAnsi="Times New Roman" w:cs="Times New Roman"/>
          <w:b/>
          <w:i/>
          <w:color w:val="000000" w:themeColor="text1"/>
          <w:lang w:val="bg-BG"/>
        </w:rPr>
        <w:t>. Основни предписвани лекарства при СНзФИ</w:t>
      </w:r>
    </w:p>
    <w:p w:rsidR="001E1019" w:rsidRPr="004F3D7A" w:rsidRDefault="009D0296" w:rsidP="001E1019">
      <w:pPr>
        <w:spacing w:line="276" w:lineRule="auto"/>
        <w:jc w:val="both"/>
        <w:rPr>
          <w:rFonts w:ascii="Times New Roman" w:hAnsi="Times New Roman" w:cs="Times New Roman"/>
          <w:b/>
          <w:color w:val="000000" w:themeColor="text1"/>
        </w:rPr>
      </w:pPr>
      <w:r w:rsidRPr="004F3D7A">
        <w:rPr>
          <w:noProof/>
        </w:rPr>
        <w:drawing>
          <wp:inline distT="0" distB="0" distL="0" distR="0" wp14:anchorId="7A3F5B90" wp14:editId="6BA8992C">
            <wp:extent cx="3924300" cy="2619375"/>
            <wp:effectExtent l="0" t="0" r="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E1019" w:rsidRPr="004F3D7A" w:rsidRDefault="001E1019" w:rsidP="001E1019">
      <w:pPr>
        <w:spacing w:line="276" w:lineRule="auto"/>
        <w:jc w:val="both"/>
        <w:rPr>
          <w:rFonts w:ascii="Times New Roman" w:hAnsi="Times New Roman" w:cs="Times New Roman"/>
          <w:color w:val="000000" w:themeColor="text1"/>
          <w:lang w:val="bg-BG"/>
        </w:rPr>
      </w:pPr>
    </w:p>
    <w:p w:rsidR="00D33A75" w:rsidRPr="004F3D7A" w:rsidRDefault="00D33A75" w:rsidP="00D33A75">
      <w:pPr>
        <w:spacing w:line="276" w:lineRule="auto"/>
        <w:jc w:val="both"/>
        <w:rPr>
          <w:rFonts w:ascii="Times New Roman" w:hAnsi="Times New Roman" w:cs="Times New Roman"/>
          <w:color w:val="000000" w:themeColor="text1"/>
          <w:lang w:val="bg-BG"/>
        </w:rPr>
      </w:pPr>
      <w:r w:rsidRPr="004F3D7A">
        <w:rPr>
          <w:rFonts w:ascii="Times New Roman" w:hAnsi="Times New Roman" w:cs="Times New Roman"/>
          <w:color w:val="000000" w:themeColor="text1"/>
          <w:lang w:val="bg-BG"/>
        </w:rPr>
        <w:t>При анализ на предписваните лекарства на пациенти със СНрФИ според пола се наблюдава, че ББ, АСЕи/АРБ, МРА, тиазидни диуретици, Trimetazidine и статини са изписвани по-често на жени със СНрФИ, като за ББ се установява, че разликата е статически значима (</w:t>
      </w:r>
      <w:r w:rsidRPr="004F3D7A">
        <w:rPr>
          <w:rFonts w:ascii="Times New Roman" w:hAnsi="Times New Roman" w:cs="Times New Roman"/>
          <w:b/>
          <w:i/>
          <w:color w:val="000000" w:themeColor="text1"/>
          <w:lang w:val="bg-BG"/>
        </w:rPr>
        <w:t>Таблица 24</w:t>
      </w:r>
      <w:r w:rsidRPr="004F3D7A">
        <w:rPr>
          <w:rFonts w:ascii="Times New Roman" w:hAnsi="Times New Roman" w:cs="Times New Roman"/>
          <w:b/>
          <w:i/>
          <w:color w:val="000000" w:themeColor="text1"/>
        </w:rPr>
        <w:t xml:space="preserve"> </w:t>
      </w:r>
      <w:r w:rsidRPr="004F3D7A">
        <w:rPr>
          <w:rFonts w:ascii="Times New Roman" w:hAnsi="Times New Roman" w:cs="Times New Roman"/>
          <w:b/>
          <w:i/>
          <w:color w:val="000000" w:themeColor="text1"/>
          <w:lang w:val="bg-BG"/>
        </w:rPr>
        <w:t>и Фигура 12</w:t>
      </w:r>
      <w:r w:rsidRPr="004F3D7A">
        <w:rPr>
          <w:rFonts w:ascii="Times New Roman" w:hAnsi="Times New Roman" w:cs="Times New Roman"/>
          <w:color w:val="000000" w:themeColor="text1"/>
          <w:lang w:val="bg-BG"/>
        </w:rPr>
        <w:t xml:space="preserve">).  </w:t>
      </w:r>
    </w:p>
    <w:p w:rsidR="001E1019" w:rsidRPr="004F3D7A" w:rsidRDefault="001E1019" w:rsidP="001E1019">
      <w:pPr>
        <w:spacing w:line="276" w:lineRule="auto"/>
        <w:jc w:val="both"/>
        <w:rPr>
          <w:rFonts w:ascii="Times New Roman" w:hAnsi="Times New Roman" w:cs="Times New Roman"/>
          <w:color w:val="000000" w:themeColor="text1"/>
          <w:lang w:val="bg-BG"/>
        </w:rPr>
      </w:pPr>
    </w:p>
    <w:p w:rsidR="001E1019" w:rsidRPr="004F3D7A" w:rsidRDefault="001E1019"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t>Таблица</w:t>
      </w:r>
      <w:r w:rsidR="00D33A75" w:rsidRPr="004F3D7A">
        <w:rPr>
          <w:rFonts w:ascii="Times New Roman" w:hAnsi="Times New Roman" w:cs="Times New Roman"/>
          <w:b/>
          <w:i/>
          <w:color w:val="000000" w:themeColor="text1"/>
        </w:rPr>
        <w:t xml:space="preserve"> 24</w:t>
      </w:r>
      <w:r w:rsidRPr="004F3D7A">
        <w:rPr>
          <w:rFonts w:ascii="Times New Roman" w:hAnsi="Times New Roman" w:cs="Times New Roman"/>
          <w:b/>
          <w:i/>
          <w:color w:val="000000" w:themeColor="text1"/>
        </w:rPr>
        <w:t xml:space="preserve">. </w:t>
      </w:r>
      <w:r w:rsidRPr="004F3D7A">
        <w:rPr>
          <w:rFonts w:ascii="Times New Roman" w:hAnsi="Times New Roman" w:cs="Times New Roman"/>
          <w:b/>
          <w:i/>
          <w:color w:val="000000" w:themeColor="text1"/>
          <w:lang w:val="bg-BG"/>
        </w:rPr>
        <w:t>Основни предписвани лекарства при СНрФИ</w:t>
      </w:r>
    </w:p>
    <w:tbl>
      <w:tblPr>
        <w:tblStyle w:val="TableGrid"/>
        <w:tblW w:w="4742" w:type="pct"/>
        <w:tblLayout w:type="fixed"/>
        <w:tblLook w:val="04A0" w:firstRow="1" w:lastRow="0" w:firstColumn="1" w:lastColumn="0" w:noHBand="0" w:noVBand="1"/>
      </w:tblPr>
      <w:tblGrid>
        <w:gridCol w:w="1556"/>
        <w:gridCol w:w="878"/>
        <w:gridCol w:w="996"/>
        <w:gridCol w:w="993"/>
        <w:gridCol w:w="705"/>
        <w:gridCol w:w="670"/>
      </w:tblGrid>
      <w:tr w:rsidR="009D0296" w:rsidRPr="00491FFA" w:rsidTr="00A62961">
        <w:trPr>
          <w:trHeight w:val="595"/>
        </w:trPr>
        <w:tc>
          <w:tcPr>
            <w:tcW w:w="1341" w:type="pct"/>
            <w:tcBorders>
              <w:bottom w:val="nil"/>
            </w:tcBorders>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sz w:val="20"/>
                <w:szCs w:val="20"/>
                <w:lang w:val="bg-BG"/>
              </w:rPr>
              <w:t>Лекарства</w:t>
            </w:r>
          </w:p>
        </w:tc>
        <w:tc>
          <w:tcPr>
            <w:tcW w:w="757" w:type="pct"/>
            <w:tcBorders>
              <w:bottom w:val="nil"/>
            </w:tcBorders>
          </w:tcPr>
          <w:p w:rsidR="009D0296" w:rsidRPr="00491FFA" w:rsidRDefault="009D0296" w:rsidP="00A62961">
            <w:pPr>
              <w:jc w:val="center"/>
              <w:rPr>
                <w:rFonts w:ascii="Times New Roman" w:hAnsi="Times New Roman" w:cs="Times New Roman"/>
                <w:b/>
                <w:i/>
                <w:color w:val="000000" w:themeColor="text1"/>
                <w:sz w:val="20"/>
                <w:szCs w:val="20"/>
                <w:lang w:val="bg-BG"/>
              </w:rPr>
            </w:pPr>
            <w:r w:rsidRPr="00491FFA">
              <w:rPr>
                <w:rFonts w:ascii="Times New Roman" w:hAnsi="Times New Roman" w:cs="Times New Roman"/>
                <w:b/>
                <w:i/>
                <w:color w:val="000000" w:themeColor="text1"/>
                <w:sz w:val="20"/>
                <w:szCs w:val="20"/>
                <w:lang w:val="bg-BG"/>
              </w:rPr>
              <w:t>Всички</w:t>
            </w:r>
          </w:p>
          <w:p w:rsidR="009D0296" w:rsidRPr="00491FFA" w:rsidRDefault="009D0296" w:rsidP="00A62961">
            <w:pPr>
              <w:jc w:val="center"/>
              <w:rPr>
                <w:rFonts w:ascii="Times New Roman" w:hAnsi="Times New Roman" w:cs="Times New Roman"/>
                <w:b/>
                <w:i/>
                <w:color w:val="000000" w:themeColor="text1"/>
                <w:sz w:val="20"/>
                <w:szCs w:val="20"/>
                <w:lang w:val="bg-BG"/>
              </w:rPr>
            </w:pPr>
            <w:r w:rsidRPr="00491FFA">
              <w:rPr>
                <w:rFonts w:ascii="Times New Roman" w:hAnsi="Times New Roman" w:cs="Times New Roman"/>
                <w:b/>
                <w:i/>
                <w:color w:val="000000" w:themeColor="text1"/>
                <w:sz w:val="20"/>
                <w:szCs w:val="20"/>
                <w:lang w:val="bg-BG"/>
              </w:rPr>
              <w:t>СНрФИ</w:t>
            </w:r>
          </w:p>
        </w:tc>
        <w:tc>
          <w:tcPr>
            <w:tcW w:w="859" w:type="pct"/>
            <w:tcBorders>
              <w:bottom w:val="nil"/>
            </w:tcBorders>
          </w:tcPr>
          <w:p w:rsidR="009D0296" w:rsidRPr="00491FFA" w:rsidRDefault="009D0296" w:rsidP="00A62961">
            <w:pPr>
              <w:jc w:val="center"/>
              <w:rPr>
                <w:rFonts w:ascii="Times New Roman" w:hAnsi="Times New Roman" w:cs="Times New Roman"/>
                <w:b/>
                <w:i/>
                <w:color w:val="000000" w:themeColor="text1"/>
                <w:sz w:val="20"/>
                <w:szCs w:val="20"/>
                <w:lang w:val="bg-BG"/>
              </w:rPr>
            </w:pPr>
            <w:r w:rsidRPr="00491FFA">
              <w:rPr>
                <w:rFonts w:ascii="Times New Roman" w:hAnsi="Times New Roman" w:cs="Times New Roman"/>
                <w:b/>
                <w:i/>
                <w:color w:val="000000" w:themeColor="text1"/>
                <w:sz w:val="20"/>
                <w:szCs w:val="20"/>
                <w:lang w:val="bg-BG"/>
              </w:rPr>
              <w:t xml:space="preserve">Жени </w:t>
            </w:r>
          </w:p>
          <w:p w:rsidR="009D0296" w:rsidRPr="00491FFA" w:rsidRDefault="009D0296" w:rsidP="00A62961">
            <w:pPr>
              <w:jc w:val="center"/>
              <w:rPr>
                <w:rFonts w:ascii="Times New Roman" w:hAnsi="Times New Roman" w:cs="Times New Roman"/>
                <w:b/>
                <w:i/>
                <w:color w:val="000000" w:themeColor="text1"/>
                <w:sz w:val="20"/>
                <w:szCs w:val="20"/>
                <w:lang w:val="bg-BG"/>
              </w:rPr>
            </w:pPr>
            <w:r w:rsidRPr="00491FFA">
              <w:rPr>
                <w:rFonts w:ascii="Times New Roman" w:hAnsi="Times New Roman" w:cs="Times New Roman"/>
                <w:b/>
                <w:i/>
                <w:color w:val="000000" w:themeColor="text1"/>
                <w:sz w:val="20"/>
                <w:szCs w:val="20"/>
                <w:lang w:val="bg-BG"/>
              </w:rPr>
              <w:t>СНрФИ</w:t>
            </w:r>
          </w:p>
        </w:tc>
        <w:tc>
          <w:tcPr>
            <w:tcW w:w="856" w:type="pct"/>
            <w:tcBorders>
              <w:bottom w:val="nil"/>
            </w:tcBorders>
          </w:tcPr>
          <w:p w:rsidR="009D0296" w:rsidRPr="00491FFA" w:rsidRDefault="009D0296" w:rsidP="00A62961">
            <w:pPr>
              <w:jc w:val="center"/>
              <w:rPr>
                <w:rFonts w:ascii="Times New Roman" w:hAnsi="Times New Roman" w:cs="Times New Roman"/>
                <w:b/>
                <w:i/>
                <w:color w:val="000000" w:themeColor="text1"/>
                <w:sz w:val="20"/>
                <w:szCs w:val="20"/>
                <w:lang w:val="bg-BG"/>
              </w:rPr>
            </w:pPr>
            <w:r w:rsidRPr="00491FFA">
              <w:rPr>
                <w:rFonts w:ascii="Times New Roman" w:hAnsi="Times New Roman" w:cs="Times New Roman"/>
                <w:b/>
                <w:i/>
                <w:color w:val="000000" w:themeColor="text1"/>
                <w:sz w:val="20"/>
                <w:szCs w:val="20"/>
                <w:lang w:val="bg-BG"/>
              </w:rPr>
              <w:t xml:space="preserve">Мъже </w:t>
            </w:r>
          </w:p>
          <w:p w:rsidR="009D0296" w:rsidRPr="00491FFA" w:rsidRDefault="00491FFA" w:rsidP="00A62961">
            <w:pPr>
              <w:jc w:val="center"/>
              <w:rPr>
                <w:rFonts w:ascii="Times New Roman" w:hAnsi="Times New Roman" w:cs="Times New Roman"/>
                <w:b/>
                <w:i/>
                <w:color w:val="000000" w:themeColor="text1"/>
                <w:sz w:val="20"/>
                <w:szCs w:val="20"/>
                <w:lang w:val="bg-BG"/>
              </w:rPr>
            </w:pPr>
            <w:r>
              <w:rPr>
                <w:rFonts w:ascii="Times New Roman" w:hAnsi="Times New Roman" w:cs="Times New Roman"/>
                <w:b/>
                <w:i/>
                <w:color w:val="000000" w:themeColor="text1"/>
                <w:sz w:val="20"/>
                <w:szCs w:val="20"/>
                <w:lang w:val="bg-BG"/>
              </w:rPr>
              <w:t xml:space="preserve"> СНрФИ</w:t>
            </w:r>
          </w:p>
        </w:tc>
        <w:tc>
          <w:tcPr>
            <w:tcW w:w="608" w:type="pct"/>
            <w:tcBorders>
              <w:bottom w:val="nil"/>
            </w:tcBorders>
          </w:tcPr>
          <w:p w:rsidR="009D0296" w:rsidRPr="00491FFA" w:rsidRDefault="009D0296" w:rsidP="00A62961">
            <w:pPr>
              <w:jc w:val="center"/>
              <w:rPr>
                <w:rFonts w:ascii="Times New Roman" w:hAnsi="Times New Roman" w:cs="Times New Roman"/>
                <w:b/>
                <w:i/>
                <w:color w:val="000000" w:themeColor="text1"/>
                <w:sz w:val="20"/>
                <w:szCs w:val="20"/>
                <w:lang w:val="bg-BG"/>
              </w:rPr>
            </w:pPr>
            <w:r w:rsidRPr="00491FFA">
              <w:rPr>
                <w:rFonts w:ascii="Times New Roman" w:hAnsi="Times New Roman" w:cs="Times New Roman"/>
                <w:b/>
                <w:i/>
                <w:sz w:val="20"/>
                <w:szCs w:val="20"/>
                <w:lang w:val="bg-BG"/>
              </w:rPr>
              <w:t>χ 2</w:t>
            </w:r>
          </w:p>
        </w:tc>
        <w:tc>
          <w:tcPr>
            <w:tcW w:w="578" w:type="pct"/>
            <w:tcBorders>
              <w:bottom w:val="nil"/>
            </w:tcBorders>
          </w:tcPr>
          <w:p w:rsidR="009D0296" w:rsidRPr="00491FFA" w:rsidRDefault="009D0296" w:rsidP="00A62961">
            <w:pPr>
              <w:jc w:val="center"/>
              <w:rPr>
                <w:rFonts w:ascii="Times New Roman" w:hAnsi="Times New Roman" w:cs="Times New Roman"/>
                <w:b/>
                <w:i/>
                <w:color w:val="000000" w:themeColor="text1"/>
                <w:sz w:val="20"/>
                <w:szCs w:val="20"/>
              </w:rPr>
            </w:pPr>
            <w:r w:rsidRPr="00491FFA">
              <w:rPr>
                <w:rFonts w:ascii="Times New Roman" w:hAnsi="Times New Roman" w:cs="Times New Roman"/>
                <w:b/>
                <w:i/>
                <w:color w:val="000000" w:themeColor="text1"/>
                <w:sz w:val="20"/>
                <w:szCs w:val="20"/>
                <w:lang w:val="bg-BG"/>
              </w:rPr>
              <w:t xml:space="preserve">Р </w:t>
            </w:r>
          </w:p>
        </w:tc>
      </w:tr>
      <w:tr w:rsidR="009D0296" w:rsidRPr="00491FFA" w:rsidTr="00A62961">
        <w:trPr>
          <w:trHeight w:val="80"/>
        </w:trPr>
        <w:tc>
          <w:tcPr>
            <w:tcW w:w="1341" w:type="pct"/>
            <w:tcBorders>
              <w:top w:val="nil"/>
              <w:bottom w:val="single" w:sz="4" w:space="0" w:color="auto"/>
            </w:tcBorders>
          </w:tcPr>
          <w:p w:rsidR="009D0296" w:rsidRPr="00491FFA" w:rsidRDefault="009D0296" w:rsidP="00A62961">
            <w:pPr>
              <w:rPr>
                <w:rFonts w:ascii="Times New Roman" w:hAnsi="Times New Roman" w:cs="Times New Roman"/>
                <w:sz w:val="20"/>
                <w:szCs w:val="20"/>
                <w:lang w:val="bg-BG"/>
              </w:rPr>
            </w:pPr>
          </w:p>
        </w:tc>
        <w:tc>
          <w:tcPr>
            <w:tcW w:w="757" w:type="pct"/>
            <w:tcBorders>
              <w:top w:val="nil"/>
              <w:bottom w:val="single" w:sz="4" w:space="0" w:color="auto"/>
            </w:tcBorders>
          </w:tcPr>
          <w:p w:rsidR="009D0296" w:rsidRPr="00491FFA" w:rsidRDefault="009D0296" w:rsidP="00A62961">
            <w:pPr>
              <w:rPr>
                <w:rFonts w:ascii="Times New Roman" w:hAnsi="Times New Roman" w:cs="Times New Roman"/>
                <w:color w:val="000000" w:themeColor="text1"/>
                <w:sz w:val="20"/>
                <w:szCs w:val="20"/>
                <w:lang w:val="bg-BG"/>
              </w:rPr>
            </w:pPr>
          </w:p>
        </w:tc>
        <w:tc>
          <w:tcPr>
            <w:tcW w:w="859" w:type="pct"/>
            <w:tcBorders>
              <w:top w:val="nil"/>
              <w:bottom w:val="single" w:sz="4" w:space="0" w:color="auto"/>
            </w:tcBorders>
          </w:tcPr>
          <w:p w:rsidR="009D0296" w:rsidRPr="00491FFA" w:rsidRDefault="009D0296" w:rsidP="00A62961">
            <w:pPr>
              <w:jc w:val="center"/>
              <w:rPr>
                <w:rFonts w:ascii="Times New Roman" w:hAnsi="Times New Roman" w:cs="Times New Roman"/>
                <w:color w:val="000000" w:themeColor="text1"/>
                <w:sz w:val="20"/>
                <w:szCs w:val="20"/>
                <w:lang w:val="bg-BG"/>
              </w:rPr>
            </w:pPr>
          </w:p>
        </w:tc>
        <w:tc>
          <w:tcPr>
            <w:tcW w:w="856" w:type="pct"/>
            <w:tcBorders>
              <w:top w:val="nil"/>
              <w:bottom w:val="single" w:sz="4" w:space="0" w:color="auto"/>
            </w:tcBorders>
          </w:tcPr>
          <w:p w:rsidR="009D0296" w:rsidRPr="00491FFA" w:rsidRDefault="009D0296" w:rsidP="00A62961">
            <w:pPr>
              <w:jc w:val="center"/>
              <w:rPr>
                <w:rFonts w:ascii="Times New Roman" w:hAnsi="Times New Roman" w:cs="Times New Roman"/>
                <w:color w:val="000000" w:themeColor="text1"/>
                <w:sz w:val="20"/>
                <w:szCs w:val="20"/>
                <w:lang w:val="bg-BG"/>
              </w:rPr>
            </w:pPr>
          </w:p>
        </w:tc>
        <w:tc>
          <w:tcPr>
            <w:tcW w:w="608" w:type="pct"/>
            <w:tcBorders>
              <w:top w:val="nil"/>
              <w:bottom w:val="single" w:sz="4" w:space="0" w:color="auto"/>
            </w:tcBorders>
          </w:tcPr>
          <w:p w:rsidR="009D0296" w:rsidRPr="00491FFA" w:rsidRDefault="009D0296" w:rsidP="00A62961">
            <w:pPr>
              <w:rPr>
                <w:rFonts w:ascii="Times New Roman" w:hAnsi="Times New Roman" w:cs="Times New Roman"/>
                <w:color w:val="000000" w:themeColor="text1"/>
                <w:sz w:val="20"/>
                <w:szCs w:val="20"/>
                <w:lang w:val="bg-BG"/>
              </w:rPr>
            </w:pPr>
          </w:p>
        </w:tc>
        <w:tc>
          <w:tcPr>
            <w:tcW w:w="578" w:type="pct"/>
            <w:tcBorders>
              <w:top w:val="nil"/>
              <w:bottom w:val="single" w:sz="4" w:space="0" w:color="auto"/>
            </w:tcBorders>
          </w:tcPr>
          <w:p w:rsidR="009D0296" w:rsidRPr="00491FFA" w:rsidRDefault="009D0296" w:rsidP="00A62961">
            <w:pPr>
              <w:rPr>
                <w:rFonts w:ascii="Times New Roman" w:hAnsi="Times New Roman" w:cs="Times New Roman"/>
                <w:color w:val="000000" w:themeColor="text1"/>
                <w:sz w:val="20"/>
                <w:szCs w:val="20"/>
                <w:lang w:val="bg-BG"/>
              </w:rPr>
            </w:pPr>
          </w:p>
        </w:tc>
      </w:tr>
      <w:tr w:rsidR="009D0296" w:rsidRPr="00491FFA" w:rsidTr="00A62961">
        <w:trPr>
          <w:trHeight w:val="458"/>
        </w:trPr>
        <w:tc>
          <w:tcPr>
            <w:tcW w:w="1341" w:type="pct"/>
            <w:tcBorders>
              <w:top w:val="nil"/>
              <w:bottom w:val="single" w:sz="4" w:space="0" w:color="auto"/>
            </w:tcBorders>
          </w:tcPr>
          <w:p w:rsidR="009D0296" w:rsidRPr="00491FFA" w:rsidRDefault="009D0296" w:rsidP="00A62961">
            <w:pPr>
              <w:rPr>
                <w:rFonts w:ascii="Times New Roman" w:hAnsi="Times New Roman" w:cs="Times New Roman"/>
                <w:b/>
                <w:i/>
                <w:sz w:val="20"/>
                <w:szCs w:val="20"/>
                <w:lang w:val="bg-BG"/>
              </w:rPr>
            </w:pPr>
            <w:r w:rsidRPr="00491FFA">
              <w:rPr>
                <w:rFonts w:ascii="Times New Roman" w:hAnsi="Times New Roman" w:cs="Times New Roman"/>
                <w:b/>
                <w:i/>
                <w:color w:val="000000" w:themeColor="text1"/>
                <w:sz w:val="20"/>
                <w:szCs w:val="20"/>
                <w:lang w:val="bg-BG"/>
              </w:rPr>
              <w:t xml:space="preserve">СНрФИ </w:t>
            </w:r>
          </w:p>
        </w:tc>
        <w:tc>
          <w:tcPr>
            <w:tcW w:w="757" w:type="pct"/>
            <w:tcBorders>
              <w:top w:val="nil"/>
              <w:bottom w:val="single" w:sz="4" w:space="0" w:color="auto"/>
            </w:tcBorders>
          </w:tcPr>
          <w:p w:rsidR="009D0296" w:rsidRPr="00491FFA" w:rsidRDefault="009D0296" w:rsidP="00A62961">
            <w:pPr>
              <w:jc w:val="center"/>
              <w:rPr>
                <w:rFonts w:ascii="Times New Roman" w:hAnsi="Times New Roman" w:cs="Times New Roman"/>
                <w:color w:val="000000" w:themeColor="text1"/>
                <w:sz w:val="20"/>
                <w:szCs w:val="20"/>
                <w:lang w:val="bg-BG"/>
              </w:rPr>
            </w:pPr>
            <w:r w:rsidRPr="00491FFA">
              <w:rPr>
                <w:rFonts w:ascii="Times New Roman" w:hAnsi="Times New Roman" w:cs="Times New Roman"/>
                <w:color w:val="000000" w:themeColor="text1"/>
                <w:sz w:val="20"/>
                <w:szCs w:val="20"/>
                <w:lang w:val="bg-BG"/>
              </w:rPr>
              <w:t>197 (100%)</w:t>
            </w:r>
          </w:p>
        </w:tc>
        <w:tc>
          <w:tcPr>
            <w:tcW w:w="859" w:type="pct"/>
            <w:tcBorders>
              <w:top w:val="nil"/>
              <w:bottom w:val="single" w:sz="4" w:space="0" w:color="auto"/>
            </w:tcBorders>
          </w:tcPr>
          <w:p w:rsidR="009D0296" w:rsidRPr="00491FFA" w:rsidRDefault="009D0296" w:rsidP="00A62961">
            <w:pPr>
              <w:jc w:val="center"/>
              <w:rPr>
                <w:rFonts w:ascii="Times New Roman" w:hAnsi="Times New Roman" w:cs="Times New Roman"/>
                <w:color w:val="000000" w:themeColor="text1"/>
                <w:sz w:val="20"/>
                <w:szCs w:val="20"/>
                <w:lang w:val="bg-BG"/>
              </w:rPr>
            </w:pPr>
            <w:r w:rsidRPr="00491FFA">
              <w:rPr>
                <w:rFonts w:ascii="Times New Roman" w:hAnsi="Times New Roman" w:cs="Times New Roman"/>
                <w:color w:val="000000" w:themeColor="text1"/>
                <w:sz w:val="20"/>
                <w:szCs w:val="20"/>
                <w:lang w:val="bg-BG"/>
              </w:rPr>
              <w:t>79 (40.1%)</w:t>
            </w:r>
          </w:p>
        </w:tc>
        <w:tc>
          <w:tcPr>
            <w:tcW w:w="856" w:type="pct"/>
            <w:tcBorders>
              <w:top w:val="nil"/>
              <w:bottom w:val="single" w:sz="4" w:space="0" w:color="auto"/>
            </w:tcBorders>
          </w:tcPr>
          <w:p w:rsidR="009D0296" w:rsidRPr="00491FFA" w:rsidRDefault="009D0296" w:rsidP="00A62961">
            <w:pPr>
              <w:jc w:val="center"/>
              <w:rPr>
                <w:rFonts w:ascii="Times New Roman" w:hAnsi="Times New Roman" w:cs="Times New Roman"/>
                <w:color w:val="000000" w:themeColor="text1"/>
                <w:sz w:val="20"/>
                <w:szCs w:val="20"/>
                <w:lang w:val="bg-BG"/>
              </w:rPr>
            </w:pPr>
            <w:r w:rsidRPr="00491FFA">
              <w:rPr>
                <w:rFonts w:ascii="Times New Roman" w:hAnsi="Times New Roman" w:cs="Times New Roman"/>
                <w:color w:val="000000" w:themeColor="text1"/>
                <w:sz w:val="20"/>
                <w:szCs w:val="20"/>
                <w:lang w:val="bg-BG"/>
              </w:rPr>
              <w:t>118 (59.9%)</w:t>
            </w:r>
          </w:p>
        </w:tc>
        <w:tc>
          <w:tcPr>
            <w:tcW w:w="608" w:type="pct"/>
            <w:tcBorders>
              <w:top w:val="nil"/>
              <w:bottom w:val="single" w:sz="4" w:space="0" w:color="auto"/>
            </w:tcBorders>
          </w:tcPr>
          <w:p w:rsidR="009D0296" w:rsidRPr="00491FFA" w:rsidRDefault="009D0296" w:rsidP="00A62961">
            <w:pPr>
              <w:jc w:val="center"/>
              <w:rPr>
                <w:rFonts w:ascii="Times New Roman" w:hAnsi="Times New Roman" w:cs="Times New Roman"/>
                <w:color w:val="000000" w:themeColor="text1"/>
                <w:sz w:val="20"/>
                <w:szCs w:val="20"/>
                <w:lang w:val="bg-BG"/>
              </w:rPr>
            </w:pPr>
          </w:p>
        </w:tc>
        <w:tc>
          <w:tcPr>
            <w:tcW w:w="578" w:type="pct"/>
            <w:tcBorders>
              <w:top w:val="nil"/>
              <w:bottom w:val="single" w:sz="4" w:space="0" w:color="auto"/>
            </w:tcBorders>
          </w:tcPr>
          <w:p w:rsidR="009D0296" w:rsidRPr="00491FFA" w:rsidRDefault="009D0296" w:rsidP="00A62961">
            <w:pPr>
              <w:jc w:val="center"/>
              <w:rPr>
                <w:rFonts w:ascii="Times New Roman" w:hAnsi="Times New Roman" w:cs="Times New Roman"/>
                <w:color w:val="000000" w:themeColor="text1"/>
                <w:sz w:val="20"/>
                <w:szCs w:val="20"/>
                <w:lang w:val="bg-BG"/>
              </w:rPr>
            </w:pPr>
          </w:p>
        </w:tc>
      </w:tr>
      <w:tr w:rsidR="009D0296" w:rsidRPr="00491FFA" w:rsidTr="00A62961">
        <w:trPr>
          <w:trHeight w:val="458"/>
        </w:trPr>
        <w:tc>
          <w:tcPr>
            <w:tcW w:w="1341" w:type="pct"/>
            <w:tcBorders>
              <w:top w:val="single" w:sz="4" w:space="0" w:color="auto"/>
            </w:tcBorders>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color w:val="000000" w:themeColor="text1"/>
                <w:sz w:val="20"/>
                <w:szCs w:val="20"/>
                <w:lang w:val="bg-BG"/>
              </w:rPr>
              <w:lastRenderedPageBreak/>
              <w:t>Бета-блокери</w:t>
            </w:r>
          </w:p>
        </w:tc>
        <w:tc>
          <w:tcPr>
            <w:tcW w:w="757" w:type="pct"/>
            <w:tcBorders>
              <w:top w:val="single" w:sz="4" w:space="0" w:color="auto"/>
            </w:tcBorders>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158 </w:t>
            </w:r>
            <w:r w:rsidRPr="00491FFA">
              <w:rPr>
                <w:rFonts w:ascii="Times New Roman" w:hAnsi="Times New Roman" w:cs="Times New Roman"/>
                <w:color w:val="000000" w:themeColor="text1"/>
                <w:sz w:val="20"/>
                <w:szCs w:val="20"/>
                <w:lang w:val="bg-BG"/>
              </w:rPr>
              <w:t>(47.6%)</w:t>
            </w:r>
          </w:p>
        </w:tc>
        <w:tc>
          <w:tcPr>
            <w:tcW w:w="859" w:type="pct"/>
            <w:tcBorders>
              <w:top w:val="single" w:sz="4" w:space="0" w:color="auto"/>
            </w:tcBorders>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70 (88.6%)</w:t>
            </w:r>
          </w:p>
        </w:tc>
        <w:tc>
          <w:tcPr>
            <w:tcW w:w="856" w:type="pct"/>
            <w:tcBorders>
              <w:top w:val="single" w:sz="4" w:space="0" w:color="auto"/>
            </w:tcBorders>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88 (74.6%)</w:t>
            </w:r>
          </w:p>
        </w:tc>
        <w:tc>
          <w:tcPr>
            <w:tcW w:w="608" w:type="pct"/>
            <w:tcBorders>
              <w:top w:val="single" w:sz="4" w:space="0" w:color="auto"/>
            </w:tcBorders>
          </w:tcPr>
          <w:p w:rsidR="009D0296" w:rsidRPr="00491FFA" w:rsidRDefault="009D0296" w:rsidP="00A62961">
            <w:pPr>
              <w:jc w:val="center"/>
              <w:rPr>
                <w:rFonts w:ascii="Times New Roman" w:hAnsi="Times New Roman" w:cs="Times New Roman"/>
                <w:color w:val="FF0000"/>
                <w:sz w:val="20"/>
                <w:szCs w:val="20"/>
              </w:rPr>
            </w:pPr>
            <w:r w:rsidRPr="00491FFA">
              <w:rPr>
                <w:rFonts w:ascii="Times New Roman" w:hAnsi="Times New Roman" w:cs="Times New Roman"/>
                <w:color w:val="FF0000"/>
                <w:sz w:val="20"/>
                <w:szCs w:val="20"/>
              </w:rPr>
              <w:t>5.867</w:t>
            </w:r>
          </w:p>
        </w:tc>
        <w:tc>
          <w:tcPr>
            <w:tcW w:w="578" w:type="pct"/>
            <w:tcBorders>
              <w:top w:val="single" w:sz="4" w:space="0" w:color="auto"/>
            </w:tcBorders>
          </w:tcPr>
          <w:p w:rsidR="009D0296" w:rsidRPr="00491FFA" w:rsidRDefault="009D0296" w:rsidP="00A62961">
            <w:pPr>
              <w:jc w:val="center"/>
              <w:rPr>
                <w:rFonts w:ascii="Times New Roman" w:hAnsi="Times New Roman" w:cs="Times New Roman"/>
                <w:color w:val="FF0000"/>
                <w:sz w:val="20"/>
                <w:szCs w:val="20"/>
                <w:lang w:val="bg-BG"/>
              </w:rPr>
            </w:pPr>
            <w:r w:rsidRPr="00491FFA">
              <w:rPr>
                <w:rFonts w:ascii="Times New Roman" w:hAnsi="Times New Roman" w:cs="Times New Roman"/>
                <w:color w:val="FF0000"/>
                <w:sz w:val="20"/>
                <w:szCs w:val="20"/>
                <w:lang w:val="bg-BG"/>
              </w:rPr>
              <w:t>0.015</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color w:val="000000" w:themeColor="text1"/>
                <w:sz w:val="20"/>
                <w:szCs w:val="20"/>
                <w:lang w:val="bg-BG"/>
              </w:rPr>
              <w:t>АСЕи/АРБ</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122 (47.6%)</w:t>
            </w:r>
          </w:p>
        </w:tc>
        <w:tc>
          <w:tcPr>
            <w:tcW w:w="859"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54 (68.3%)</w:t>
            </w:r>
          </w:p>
        </w:tc>
        <w:tc>
          <w:tcPr>
            <w:tcW w:w="856"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68 (57.6%)</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2.310</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0.129</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color w:val="000000" w:themeColor="text1"/>
                <w:sz w:val="20"/>
                <w:szCs w:val="20"/>
                <w:lang w:val="bg-BG"/>
              </w:rPr>
              <w:t>МРА</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105 </w:t>
            </w:r>
            <w:r w:rsidRPr="00491FFA">
              <w:rPr>
                <w:rFonts w:ascii="Times New Roman" w:hAnsi="Times New Roman" w:cs="Times New Roman"/>
                <w:color w:val="000000" w:themeColor="text1"/>
                <w:sz w:val="20"/>
                <w:szCs w:val="20"/>
                <w:lang w:val="bg-BG"/>
              </w:rPr>
              <w:t>(47.6%)</w:t>
            </w:r>
          </w:p>
        </w:tc>
        <w:tc>
          <w:tcPr>
            <w:tcW w:w="859"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43 (54.4%)</w:t>
            </w:r>
          </w:p>
        </w:tc>
        <w:tc>
          <w:tcPr>
            <w:tcW w:w="856"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62 (52.5%)</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0.068</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0.795</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sz w:val="20"/>
                <w:szCs w:val="20"/>
              </w:rPr>
              <w:t>Ivabradine</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13 (</w:t>
            </w:r>
            <w:r w:rsidRPr="00491FFA">
              <w:rPr>
                <w:rFonts w:ascii="Times New Roman" w:hAnsi="Times New Roman" w:cs="Times New Roman"/>
                <w:sz w:val="20"/>
                <w:szCs w:val="20"/>
              </w:rPr>
              <w:t>6</w:t>
            </w:r>
            <w:r w:rsidRPr="00491FFA">
              <w:rPr>
                <w:rFonts w:ascii="Times New Roman" w:hAnsi="Times New Roman" w:cs="Times New Roman"/>
                <w:sz w:val="20"/>
                <w:szCs w:val="20"/>
                <w:lang w:val="bg-BG"/>
              </w:rPr>
              <w:t>.</w:t>
            </w:r>
            <w:r w:rsidRPr="00491FFA">
              <w:rPr>
                <w:rFonts w:ascii="Times New Roman" w:hAnsi="Times New Roman" w:cs="Times New Roman"/>
                <w:sz w:val="20"/>
                <w:szCs w:val="20"/>
              </w:rPr>
              <w:t>6</w:t>
            </w:r>
            <w:r w:rsidRPr="00491FFA">
              <w:rPr>
                <w:rFonts w:ascii="Times New Roman" w:hAnsi="Times New Roman" w:cs="Times New Roman"/>
                <w:sz w:val="20"/>
                <w:szCs w:val="20"/>
                <w:lang w:val="bg-BG"/>
              </w:rPr>
              <w:t>%)</w:t>
            </w:r>
          </w:p>
        </w:tc>
        <w:tc>
          <w:tcPr>
            <w:tcW w:w="859" w:type="pct"/>
          </w:tcPr>
          <w:p w:rsidR="00A62961"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4 </w:t>
            </w:r>
          </w:p>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w:t>
            </w:r>
            <w:r w:rsidRPr="00491FFA">
              <w:rPr>
                <w:rFonts w:ascii="Times New Roman" w:hAnsi="Times New Roman" w:cs="Times New Roman"/>
                <w:sz w:val="20"/>
                <w:szCs w:val="20"/>
              </w:rPr>
              <w:t>5</w:t>
            </w:r>
            <w:r w:rsidRPr="00491FFA">
              <w:rPr>
                <w:rFonts w:ascii="Times New Roman" w:hAnsi="Times New Roman" w:cs="Times New Roman"/>
                <w:sz w:val="20"/>
                <w:szCs w:val="20"/>
                <w:lang w:val="bg-BG"/>
              </w:rPr>
              <w:t>.</w:t>
            </w:r>
            <w:r w:rsidRPr="00491FFA">
              <w:rPr>
                <w:rFonts w:ascii="Times New Roman" w:hAnsi="Times New Roman" w:cs="Times New Roman"/>
                <w:sz w:val="20"/>
                <w:szCs w:val="20"/>
              </w:rPr>
              <w:t>1</w:t>
            </w:r>
            <w:r w:rsidRPr="00491FFA">
              <w:rPr>
                <w:rFonts w:ascii="Times New Roman" w:hAnsi="Times New Roman" w:cs="Times New Roman"/>
                <w:sz w:val="20"/>
                <w:szCs w:val="20"/>
                <w:lang w:val="bg-BG"/>
              </w:rPr>
              <w:t>%)</w:t>
            </w:r>
          </w:p>
        </w:tc>
        <w:tc>
          <w:tcPr>
            <w:tcW w:w="856" w:type="pct"/>
          </w:tcPr>
          <w:p w:rsidR="00A62961"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9 </w:t>
            </w:r>
          </w:p>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w:t>
            </w:r>
            <w:r w:rsidRPr="00491FFA">
              <w:rPr>
                <w:rFonts w:ascii="Times New Roman" w:hAnsi="Times New Roman" w:cs="Times New Roman"/>
                <w:sz w:val="20"/>
                <w:szCs w:val="20"/>
              </w:rPr>
              <w:t>7</w:t>
            </w:r>
            <w:r w:rsidRPr="00491FFA">
              <w:rPr>
                <w:rFonts w:ascii="Times New Roman" w:hAnsi="Times New Roman" w:cs="Times New Roman"/>
                <w:sz w:val="20"/>
                <w:szCs w:val="20"/>
                <w:lang w:val="bg-BG"/>
              </w:rPr>
              <w:t>.6%)</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0.505</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0.477</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lang w:val="bg-BG"/>
              </w:rPr>
            </w:pPr>
            <w:r w:rsidRPr="00491FFA">
              <w:rPr>
                <w:rFonts w:ascii="Times New Roman" w:hAnsi="Times New Roman" w:cs="Times New Roman"/>
                <w:b/>
                <w:i/>
                <w:sz w:val="20"/>
                <w:szCs w:val="20"/>
                <w:lang w:val="bg-BG"/>
              </w:rPr>
              <w:t>Калциеви антагонисти</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63 </w:t>
            </w:r>
            <w:r w:rsidRPr="00491FFA">
              <w:rPr>
                <w:rFonts w:ascii="Times New Roman" w:hAnsi="Times New Roman" w:cs="Times New Roman"/>
                <w:color w:val="000000" w:themeColor="text1"/>
                <w:sz w:val="20"/>
                <w:szCs w:val="20"/>
                <w:lang w:val="bg-BG"/>
              </w:rPr>
              <w:t>(47.6%)</w:t>
            </w:r>
          </w:p>
        </w:tc>
        <w:tc>
          <w:tcPr>
            <w:tcW w:w="859"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24 (30.4%)</w:t>
            </w:r>
          </w:p>
        </w:tc>
        <w:tc>
          <w:tcPr>
            <w:tcW w:w="856" w:type="pct"/>
          </w:tcPr>
          <w:p w:rsidR="00A62961"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39</w:t>
            </w:r>
          </w:p>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(33%)</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0.155</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0.694</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sz w:val="20"/>
                <w:szCs w:val="20"/>
                <w:lang w:val="bg-BG"/>
              </w:rPr>
              <w:t>Бримкови диуретици</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189 </w:t>
            </w:r>
            <w:r w:rsidRPr="00491FFA">
              <w:rPr>
                <w:rFonts w:ascii="Times New Roman" w:hAnsi="Times New Roman" w:cs="Times New Roman"/>
                <w:color w:val="000000" w:themeColor="text1"/>
                <w:sz w:val="20"/>
                <w:szCs w:val="20"/>
                <w:lang w:val="bg-BG"/>
              </w:rPr>
              <w:t>(47.6%)</w:t>
            </w:r>
          </w:p>
        </w:tc>
        <w:tc>
          <w:tcPr>
            <w:tcW w:w="859"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75 (94.9%)</w:t>
            </w:r>
          </w:p>
        </w:tc>
        <w:tc>
          <w:tcPr>
            <w:tcW w:w="856"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114 (96.6%)</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0.340</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0.560</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sz w:val="20"/>
                <w:szCs w:val="20"/>
                <w:lang w:val="bg-BG"/>
              </w:rPr>
              <w:t>Тиазидни диуретици</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15 </w:t>
            </w:r>
            <w:r w:rsidRPr="00491FFA">
              <w:rPr>
                <w:rFonts w:ascii="Times New Roman" w:hAnsi="Times New Roman" w:cs="Times New Roman"/>
                <w:color w:val="000000" w:themeColor="text1"/>
                <w:sz w:val="20"/>
                <w:szCs w:val="20"/>
                <w:lang w:val="bg-BG"/>
              </w:rPr>
              <w:t>(47.6%)</w:t>
            </w:r>
          </w:p>
        </w:tc>
        <w:tc>
          <w:tcPr>
            <w:tcW w:w="859"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8 (10.1%)</w:t>
            </w:r>
          </w:p>
        </w:tc>
        <w:tc>
          <w:tcPr>
            <w:tcW w:w="856" w:type="pct"/>
          </w:tcPr>
          <w:p w:rsidR="00A62961"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7 </w:t>
            </w:r>
          </w:p>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(5.9%)</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1.183</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0.277</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sz w:val="20"/>
                <w:szCs w:val="20"/>
              </w:rPr>
              <w:t>Trimetazidine</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94 </w:t>
            </w:r>
            <w:r w:rsidRPr="00491FFA">
              <w:rPr>
                <w:rFonts w:ascii="Times New Roman" w:hAnsi="Times New Roman" w:cs="Times New Roman"/>
                <w:color w:val="000000" w:themeColor="text1"/>
                <w:sz w:val="20"/>
                <w:szCs w:val="20"/>
                <w:lang w:val="bg-BG"/>
              </w:rPr>
              <w:t>(47.6%)</w:t>
            </w:r>
          </w:p>
        </w:tc>
        <w:tc>
          <w:tcPr>
            <w:tcW w:w="859"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38 (48.1%)</w:t>
            </w:r>
          </w:p>
        </w:tc>
        <w:tc>
          <w:tcPr>
            <w:tcW w:w="856"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56 (47.5%)</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0.008</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0.929</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color w:val="000000" w:themeColor="text1"/>
                <w:sz w:val="20"/>
                <w:szCs w:val="20"/>
                <w:lang w:val="bg-BG"/>
              </w:rPr>
              <w:t>Статини</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60 </w:t>
            </w:r>
            <w:r w:rsidRPr="00491FFA">
              <w:rPr>
                <w:rFonts w:ascii="Times New Roman" w:hAnsi="Times New Roman" w:cs="Times New Roman"/>
                <w:color w:val="000000" w:themeColor="text1"/>
                <w:sz w:val="20"/>
                <w:szCs w:val="20"/>
                <w:lang w:val="bg-BG"/>
              </w:rPr>
              <w:t>(47.6%)</w:t>
            </w:r>
          </w:p>
        </w:tc>
        <w:tc>
          <w:tcPr>
            <w:tcW w:w="859"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28 (35.4%)</w:t>
            </w:r>
          </w:p>
        </w:tc>
        <w:tc>
          <w:tcPr>
            <w:tcW w:w="856"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32 (27.1%)</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1.548</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0.213</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sz w:val="20"/>
                <w:szCs w:val="20"/>
              </w:rPr>
              <w:t>Acenocoumarol</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51 </w:t>
            </w:r>
            <w:r w:rsidRPr="00491FFA">
              <w:rPr>
                <w:rFonts w:ascii="Times New Roman" w:hAnsi="Times New Roman" w:cs="Times New Roman"/>
                <w:color w:val="000000" w:themeColor="text1"/>
                <w:sz w:val="20"/>
                <w:szCs w:val="20"/>
                <w:lang w:val="bg-BG"/>
              </w:rPr>
              <w:t>(47.6%)</w:t>
            </w:r>
          </w:p>
        </w:tc>
        <w:tc>
          <w:tcPr>
            <w:tcW w:w="859"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19 (24%)</w:t>
            </w:r>
          </w:p>
        </w:tc>
        <w:tc>
          <w:tcPr>
            <w:tcW w:w="856"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32 (27.1%)</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0.232</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0.630</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sz w:val="20"/>
                <w:szCs w:val="20"/>
              </w:rPr>
              <w:t>Acetylsalicylic acid</w:t>
            </w:r>
          </w:p>
        </w:tc>
        <w:tc>
          <w:tcPr>
            <w:tcW w:w="757"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 xml:space="preserve">104 </w:t>
            </w:r>
            <w:r w:rsidRPr="00491FFA">
              <w:rPr>
                <w:rFonts w:ascii="Times New Roman" w:hAnsi="Times New Roman" w:cs="Times New Roman"/>
                <w:color w:val="000000" w:themeColor="text1"/>
                <w:sz w:val="20"/>
                <w:szCs w:val="20"/>
                <w:lang w:val="bg-BG"/>
              </w:rPr>
              <w:t>(47.6%)</w:t>
            </w:r>
          </w:p>
        </w:tc>
        <w:tc>
          <w:tcPr>
            <w:tcW w:w="859"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39 (49.4%)</w:t>
            </w:r>
          </w:p>
        </w:tc>
        <w:tc>
          <w:tcPr>
            <w:tcW w:w="856"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65 (55.1%)</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0.621</w:t>
            </w:r>
          </w:p>
        </w:tc>
        <w:tc>
          <w:tcPr>
            <w:tcW w:w="578" w:type="pct"/>
          </w:tcPr>
          <w:p w:rsidR="009D0296" w:rsidRPr="00491FFA" w:rsidRDefault="009D0296" w:rsidP="00A62961">
            <w:pPr>
              <w:jc w:val="center"/>
              <w:rPr>
                <w:rFonts w:ascii="Times New Roman" w:hAnsi="Times New Roman" w:cs="Times New Roman"/>
                <w:sz w:val="20"/>
                <w:szCs w:val="20"/>
                <w:lang w:val="bg-BG"/>
              </w:rPr>
            </w:pPr>
            <w:r w:rsidRPr="00491FFA">
              <w:rPr>
                <w:rFonts w:ascii="Times New Roman" w:hAnsi="Times New Roman" w:cs="Times New Roman"/>
                <w:sz w:val="20"/>
                <w:szCs w:val="20"/>
                <w:lang w:val="bg-BG"/>
              </w:rPr>
              <w:t>0.431</w:t>
            </w:r>
          </w:p>
        </w:tc>
      </w:tr>
      <w:tr w:rsidR="009D0296" w:rsidRPr="00491FFA" w:rsidTr="00A62961">
        <w:trPr>
          <w:trHeight w:val="458"/>
        </w:trPr>
        <w:tc>
          <w:tcPr>
            <w:tcW w:w="1341" w:type="pct"/>
          </w:tcPr>
          <w:p w:rsidR="009D0296" w:rsidRPr="00491FFA" w:rsidRDefault="009D0296" w:rsidP="00A62961">
            <w:pPr>
              <w:rPr>
                <w:rFonts w:ascii="Times New Roman" w:hAnsi="Times New Roman" w:cs="Times New Roman"/>
                <w:b/>
                <w:i/>
                <w:sz w:val="20"/>
                <w:szCs w:val="20"/>
              </w:rPr>
            </w:pPr>
            <w:r w:rsidRPr="00491FFA">
              <w:rPr>
                <w:rFonts w:ascii="Times New Roman" w:hAnsi="Times New Roman" w:cs="Times New Roman"/>
                <w:b/>
                <w:i/>
                <w:sz w:val="20"/>
                <w:szCs w:val="20"/>
              </w:rPr>
              <w:t>Digoxin</w:t>
            </w:r>
          </w:p>
        </w:tc>
        <w:tc>
          <w:tcPr>
            <w:tcW w:w="757"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28 (5.2%)</w:t>
            </w:r>
          </w:p>
        </w:tc>
        <w:tc>
          <w:tcPr>
            <w:tcW w:w="859"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11 (13.9%)</w:t>
            </w:r>
          </w:p>
        </w:tc>
        <w:tc>
          <w:tcPr>
            <w:tcW w:w="856"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17 (14.4%)</w:t>
            </w:r>
          </w:p>
        </w:tc>
        <w:tc>
          <w:tcPr>
            <w:tcW w:w="60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0.009</w:t>
            </w:r>
          </w:p>
        </w:tc>
        <w:tc>
          <w:tcPr>
            <w:tcW w:w="578" w:type="pct"/>
          </w:tcPr>
          <w:p w:rsidR="009D0296" w:rsidRPr="00491FFA" w:rsidRDefault="009D0296" w:rsidP="00A62961">
            <w:pPr>
              <w:jc w:val="center"/>
              <w:rPr>
                <w:rFonts w:ascii="Times New Roman" w:hAnsi="Times New Roman" w:cs="Times New Roman"/>
                <w:sz w:val="20"/>
                <w:szCs w:val="20"/>
              </w:rPr>
            </w:pPr>
            <w:r w:rsidRPr="00491FFA">
              <w:rPr>
                <w:rFonts w:ascii="Times New Roman" w:hAnsi="Times New Roman" w:cs="Times New Roman"/>
                <w:sz w:val="20"/>
                <w:szCs w:val="20"/>
              </w:rPr>
              <w:t>0.924</w:t>
            </w:r>
          </w:p>
        </w:tc>
      </w:tr>
    </w:tbl>
    <w:p w:rsidR="001E1019" w:rsidRPr="004F3D7A" w:rsidRDefault="001E1019" w:rsidP="001E1019">
      <w:pPr>
        <w:spacing w:line="276" w:lineRule="auto"/>
        <w:jc w:val="both"/>
        <w:rPr>
          <w:rFonts w:ascii="Times New Roman" w:hAnsi="Times New Roman" w:cs="Times New Roman"/>
          <w:color w:val="000000" w:themeColor="text1"/>
          <w:lang w:val="bg-BG"/>
        </w:rPr>
      </w:pPr>
    </w:p>
    <w:p w:rsidR="00A62961" w:rsidRDefault="00A62961">
      <w:pPr>
        <w:rPr>
          <w:rFonts w:ascii="Times New Roman" w:hAnsi="Times New Roman" w:cs="Times New Roman"/>
          <w:b/>
          <w:i/>
          <w:color w:val="000000" w:themeColor="text1"/>
          <w:lang w:val="bg-BG"/>
        </w:rPr>
      </w:pPr>
      <w:r>
        <w:rPr>
          <w:rFonts w:ascii="Times New Roman" w:hAnsi="Times New Roman" w:cs="Times New Roman"/>
          <w:b/>
          <w:i/>
          <w:color w:val="000000" w:themeColor="text1"/>
          <w:lang w:val="bg-BG"/>
        </w:rPr>
        <w:br w:type="page"/>
      </w:r>
    </w:p>
    <w:p w:rsidR="001E1019" w:rsidRPr="004F3D7A" w:rsidRDefault="00D33A75"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lastRenderedPageBreak/>
        <w:t>Фигура 12</w:t>
      </w:r>
      <w:r w:rsidR="001E1019" w:rsidRPr="004F3D7A">
        <w:rPr>
          <w:rFonts w:ascii="Times New Roman" w:hAnsi="Times New Roman" w:cs="Times New Roman"/>
          <w:b/>
          <w:i/>
          <w:color w:val="000000" w:themeColor="text1"/>
          <w:lang w:val="bg-BG"/>
        </w:rPr>
        <w:t>. Основни предписвани лекарства при СНрФИ</w:t>
      </w:r>
    </w:p>
    <w:p w:rsidR="001E1019" w:rsidRPr="004F3D7A" w:rsidRDefault="009D0296" w:rsidP="001E1019">
      <w:pPr>
        <w:spacing w:line="276" w:lineRule="auto"/>
        <w:jc w:val="both"/>
        <w:rPr>
          <w:rFonts w:ascii="Times New Roman" w:hAnsi="Times New Roman" w:cs="Times New Roman"/>
          <w:b/>
          <w:i/>
          <w:color w:val="000000" w:themeColor="text1"/>
          <w:lang w:val="bg-BG"/>
        </w:rPr>
      </w:pPr>
      <w:r w:rsidRPr="004F3D7A">
        <w:rPr>
          <w:noProof/>
        </w:rPr>
        <w:drawing>
          <wp:inline distT="0" distB="0" distL="0" distR="0" wp14:anchorId="3C42D385" wp14:editId="6AB96B68">
            <wp:extent cx="3848100" cy="28575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1019" w:rsidRPr="004F3D7A" w:rsidRDefault="001E1019" w:rsidP="001E1019">
      <w:pPr>
        <w:spacing w:line="276" w:lineRule="auto"/>
        <w:jc w:val="both"/>
        <w:rPr>
          <w:rFonts w:ascii="Times New Roman" w:hAnsi="Times New Roman" w:cs="Times New Roman"/>
          <w:color w:val="000000" w:themeColor="text1"/>
          <w:lang w:val="bg-BG"/>
        </w:rPr>
      </w:pPr>
    </w:p>
    <w:p w:rsidR="00D33A75" w:rsidRPr="004F3D7A" w:rsidRDefault="00D33A75" w:rsidP="00D33A75">
      <w:pPr>
        <w:spacing w:line="276" w:lineRule="auto"/>
        <w:jc w:val="both"/>
        <w:rPr>
          <w:rFonts w:ascii="Times New Roman" w:hAnsi="Times New Roman" w:cs="Times New Roman"/>
          <w:color w:val="000000" w:themeColor="text1"/>
          <w:lang w:val="bg-BG"/>
        </w:rPr>
      </w:pPr>
      <w:r w:rsidRPr="004F3D7A">
        <w:rPr>
          <w:rFonts w:ascii="Times New Roman" w:hAnsi="Times New Roman" w:cs="Times New Roman"/>
          <w:color w:val="000000" w:themeColor="text1"/>
          <w:lang w:val="bg-BG"/>
        </w:rPr>
        <w:t>При анализ на предписаните терапии при жени със запазена и редуцирана ФИ се отчете, че жените със СНрФИ са приемали по-често проучваните лекарства – ББ, МРА, Ivabradine, бримкови диуретици, тиазидни диуретици, Trimetazidine, Acenocoumarol</w:t>
      </w:r>
      <w:r w:rsidRPr="004F3D7A">
        <w:rPr>
          <w:rFonts w:ascii="Times New Roman" w:hAnsi="Times New Roman" w:cs="Times New Roman"/>
          <w:color w:val="000000" w:themeColor="text1"/>
        </w:rPr>
        <w:t xml:space="preserve"> </w:t>
      </w:r>
      <w:r w:rsidRPr="004F3D7A">
        <w:rPr>
          <w:rFonts w:ascii="Times New Roman" w:hAnsi="Times New Roman" w:cs="Times New Roman"/>
          <w:color w:val="000000" w:themeColor="text1"/>
          <w:lang w:val="bg-BG"/>
        </w:rPr>
        <w:t xml:space="preserve">и </w:t>
      </w:r>
      <w:r w:rsidRPr="004F3D7A">
        <w:rPr>
          <w:rFonts w:ascii="Times New Roman" w:hAnsi="Times New Roman" w:cs="Times New Roman"/>
          <w:color w:val="000000" w:themeColor="text1"/>
        </w:rPr>
        <w:t>Digoxin</w:t>
      </w:r>
      <w:r w:rsidRPr="004F3D7A">
        <w:rPr>
          <w:rFonts w:ascii="Times New Roman" w:hAnsi="Times New Roman" w:cs="Times New Roman"/>
          <w:color w:val="000000" w:themeColor="text1"/>
          <w:lang w:val="bg-BG"/>
        </w:rPr>
        <w:t xml:space="preserve"> в сравнение с тези със СНзФИ като за МРА разликата е значима (</w:t>
      </w:r>
      <w:r w:rsidRPr="004F3D7A">
        <w:rPr>
          <w:rFonts w:ascii="Times New Roman" w:hAnsi="Times New Roman" w:cs="Times New Roman"/>
          <w:b/>
          <w:i/>
          <w:color w:val="000000" w:themeColor="text1"/>
          <w:lang w:val="bg-BG"/>
        </w:rPr>
        <w:t>Таблица 25 и Фигура 13</w:t>
      </w:r>
      <w:r w:rsidRPr="004F3D7A">
        <w:rPr>
          <w:rFonts w:ascii="Times New Roman" w:hAnsi="Times New Roman" w:cs="Times New Roman"/>
          <w:color w:val="000000" w:themeColor="text1"/>
          <w:lang w:val="bg-BG"/>
        </w:rPr>
        <w:t xml:space="preserve">). </w:t>
      </w:r>
    </w:p>
    <w:p w:rsidR="001E1019" w:rsidRPr="004F3D7A" w:rsidRDefault="001E1019" w:rsidP="001E1019">
      <w:pPr>
        <w:spacing w:line="276" w:lineRule="auto"/>
        <w:jc w:val="both"/>
        <w:rPr>
          <w:rFonts w:ascii="Times New Roman" w:hAnsi="Times New Roman" w:cs="Times New Roman"/>
          <w:color w:val="000000" w:themeColor="text1"/>
          <w:lang w:val="bg-BG"/>
        </w:rPr>
      </w:pPr>
    </w:p>
    <w:p w:rsidR="00A62961" w:rsidRDefault="00A62961" w:rsidP="001E1019">
      <w:pPr>
        <w:spacing w:line="276" w:lineRule="auto"/>
        <w:jc w:val="both"/>
        <w:rPr>
          <w:rFonts w:ascii="Times New Roman" w:hAnsi="Times New Roman" w:cs="Times New Roman"/>
          <w:b/>
          <w:i/>
          <w:color w:val="000000" w:themeColor="text1"/>
          <w:lang w:val="bg-BG"/>
        </w:rPr>
      </w:pPr>
    </w:p>
    <w:p w:rsidR="00A62961" w:rsidRDefault="00A62961">
      <w:pPr>
        <w:rPr>
          <w:rFonts w:ascii="Times New Roman" w:hAnsi="Times New Roman" w:cs="Times New Roman"/>
          <w:b/>
          <w:i/>
          <w:color w:val="000000" w:themeColor="text1"/>
          <w:lang w:val="bg-BG"/>
        </w:rPr>
      </w:pPr>
      <w:r>
        <w:rPr>
          <w:rFonts w:ascii="Times New Roman" w:hAnsi="Times New Roman" w:cs="Times New Roman"/>
          <w:b/>
          <w:i/>
          <w:color w:val="000000" w:themeColor="text1"/>
          <w:lang w:val="bg-BG"/>
        </w:rPr>
        <w:br w:type="page"/>
      </w:r>
    </w:p>
    <w:p w:rsidR="001E1019" w:rsidRPr="004F3D7A" w:rsidRDefault="001E1019"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lastRenderedPageBreak/>
        <w:t>Таблица</w:t>
      </w:r>
      <w:r w:rsidR="004F095C" w:rsidRPr="004F3D7A">
        <w:rPr>
          <w:rFonts w:ascii="Times New Roman" w:hAnsi="Times New Roman" w:cs="Times New Roman"/>
          <w:b/>
          <w:i/>
          <w:color w:val="000000" w:themeColor="text1"/>
        </w:rPr>
        <w:t xml:space="preserve"> 25</w:t>
      </w:r>
      <w:r w:rsidRPr="004F3D7A">
        <w:rPr>
          <w:rFonts w:ascii="Times New Roman" w:hAnsi="Times New Roman" w:cs="Times New Roman"/>
          <w:b/>
          <w:i/>
          <w:color w:val="000000" w:themeColor="text1"/>
        </w:rPr>
        <w:t xml:space="preserve">. </w:t>
      </w:r>
      <w:r w:rsidRPr="004F3D7A">
        <w:rPr>
          <w:rFonts w:ascii="Times New Roman" w:hAnsi="Times New Roman" w:cs="Times New Roman"/>
          <w:b/>
          <w:i/>
          <w:color w:val="000000" w:themeColor="text1"/>
          <w:lang w:val="bg-BG"/>
        </w:rPr>
        <w:t xml:space="preserve">Основни предписвани лекарства при жени със СНрФИ и СНзФИ </w:t>
      </w:r>
    </w:p>
    <w:tbl>
      <w:tblPr>
        <w:tblStyle w:val="TableGrid"/>
        <w:tblW w:w="5000" w:type="pct"/>
        <w:tblLook w:val="04A0" w:firstRow="1" w:lastRow="0" w:firstColumn="1" w:lastColumn="0" w:noHBand="0" w:noVBand="1"/>
      </w:tblPr>
      <w:tblGrid>
        <w:gridCol w:w="1494"/>
        <w:gridCol w:w="894"/>
        <w:gridCol w:w="914"/>
        <w:gridCol w:w="1358"/>
        <w:gridCol w:w="666"/>
        <w:gridCol w:w="787"/>
      </w:tblGrid>
      <w:tr w:rsidR="009D0296" w:rsidRPr="00A62961" w:rsidTr="00A62961">
        <w:trPr>
          <w:trHeight w:val="383"/>
        </w:trPr>
        <w:tc>
          <w:tcPr>
            <w:tcW w:w="1107" w:type="pct"/>
            <w:tcBorders>
              <w:bottom w:val="nil"/>
            </w:tcBorders>
          </w:tcPr>
          <w:p w:rsidR="009D0296" w:rsidRPr="00A62961" w:rsidRDefault="009D0296" w:rsidP="00A62961">
            <w:pP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Лекарства </w:t>
            </w:r>
          </w:p>
        </w:tc>
        <w:tc>
          <w:tcPr>
            <w:tcW w:w="806" w:type="pct"/>
            <w:tcBorders>
              <w:bottom w:val="nil"/>
            </w:tcBorders>
          </w:tcPr>
          <w:p w:rsidR="009D0296" w:rsidRPr="00A62961" w:rsidRDefault="00A62961" w:rsidP="00A62961">
            <w:pPr>
              <w:jc w:val="center"/>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Жени Всички</w:t>
            </w:r>
          </w:p>
        </w:tc>
        <w:tc>
          <w:tcPr>
            <w:tcW w:w="822" w:type="pct"/>
            <w:tcBorders>
              <w:bottom w:val="nil"/>
            </w:tcBorders>
          </w:tcPr>
          <w:p w:rsidR="009D0296" w:rsidRPr="00A62961" w:rsidRDefault="009D0296" w:rsidP="00A62961">
            <w:pPr>
              <w:jc w:val="center"/>
              <w:rPr>
                <w:rFonts w:ascii="Times New Roman" w:hAnsi="Times New Roman" w:cs="Times New Roman"/>
                <w:color w:val="000000" w:themeColor="text1"/>
                <w:sz w:val="20"/>
                <w:szCs w:val="20"/>
                <w:lang w:val="bg-BG"/>
              </w:rPr>
            </w:pPr>
            <w:r w:rsidRPr="00A62961">
              <w:rPr>
                <w:rFonts w:ascii="Times New Roman" w:hAnsi="Times New Roman" w:cs="Times New Roman"/>
                <w:color w:val="000000" w:themeColor="text1"/>
                <w:sz w:val="20"/>
                <w:szCs w:val="20"/>
                <w:lang w:val="bg-BG"/>
              </w:rPr>
              <w:t>Жени  СНрФИ</w:t>
            </w:r>
          </w:p>
        </w:tc>
        <w:tc>
          <w:tcPr>
            <w:tcW w:w="928" w:type="pct"/>
            <w:tcBorders>
              <w:bottom w:val="nil"/>
            </w:tcBorders>
          </w:tcPr>
          <w:p w:rsidR="009D0296" w:rsidRPr="00A62961" w:rsidRDefault="009D0296" w:rsidP="00A62961">
            <w:pPr>
              <w:jc w:val="center"/>
              <w:rPr>
                <w:rFonts w:ascii="Times New Roman" w:hAnsi="Times New Roman" w:cs="Times New Roman"/>
                <w:color w:val="000000" w:themeColor="text1"/>
                <w:sz w:val="20"/>
                <w:szCs w:val="20"/>
                <w:lang w:val="bg-BG"/>
              </w:rPr>
            </w:pPr>
            <w:r w:rsidRPr="00A62961">
              <w:rPr>
                <w:rFonts w:ascii="Times New Roman" w:hAnsi="Times New Roman" w:cs="Times New Roman"/>
                <w:color w:val="000000" w:themeColor="text1"/>
                <w:sz w:val="20"/>
                <w:szCs w:val="20"/>
                <w:lang w:val="bg-BG"/>
              </w:rPr>
              <w:t>ЖениСНзФИ</w:t>
            </w:r>
          </w:p>
        </w:tc>
        <w:tc>
          <w:tcPr>
            <w:tcW w:w="614" w:type="pct"/>
            <w:tcBorders>
              <w:bottom w:val="nil"/>
            </w:tcBorders>
          </w:tcPr>
          <w:p w:rsidR="009D0296" w:rsidRPr="00A62961" w:rsidRDefault="009D0296" w:rsidP="00A62961">
            <w:pPr>
              <w:jc w:val="center"/>
              <w:rPr>
                <w:rFonts w:ascii="Times New Roman" w:hAnsi="Times New Roman" w:cs="Times New Roman"/>
                <w:color w:val="000000" w:themeColor="text1"/>
                <w:sz w:val="20"/>
                <w:szCs w:val="20"/>
                <w:lang w:val="bg-BG"/>
              </w:rPr>
            </w:pPr>
            <w:r w:rsidRPr="00A62961">
              <w:rPr>
                <w:rFonts w:ascii="Times New Roman" w:hAnsi="Times New Roman" w:cs="Times New Roman"/>
                <w:sz w:val="20"/>
                <w:szCs w:val="20"/>
                <w:lang w:val="bg-BG"/>
              </w:rPr>
              <w:t>χ 2</w:t>
            </w:r>
          </w:p>
        </w:tc>
        <w:tc>
          <w:tcPr>
            <w:tcW w:w="723" w:type="pct"/>
            <w:tcBorders>
              <w:bottom w:val="nil"/>
            </w:tcBorders>
          </w:tcPr>
          <w:p w:rsidR="009D0296" w:rsidRPr="00A62961" w:rsidRDefault="009D0296" w:rsidP="00A62961">
            <w:pPr>
              <w:jc w:val="center"/>
              <w:rPr>
                <w:rFonts w:ascii="Times New Roman" w:hAnsi="Times New Roman" w:cs="Times New Roman"/>
                <w:color w:val="000000" w:themeColor="text1"/>
                <w:sz w:val="20"/>
                <w:szCs w:val="20"/>
              </w:rPr>
            </w:pPr>
            <w:r w:rsidRPr="00A62961">
              <w:rPr>
                <w:rFonts w:ascii="Times New Roman" w:hAnsi="Times New Roman" w:cs="Times New Roman"/>
                <w:color w:val="000000" w:themeColor="text1"/>
                <w:sz w:val="20"/>
                <w:szCs w:val="20"/>
                <w:lang w:val="bg-BG"/>
              </w:rPr>
              <w:t>Р</w:t>
            </w:r>
          </w:p>
        </w:tc>
      </w:tr>
      <w:tr w:rsidR="009D0296" w:rsidRPr="00A62961" w:rsidTr="00E8716A">
        <w:trPr>
          <w:trHeight w:val="80"/>
        </w:trPr>
        <w:tc>
          <w:tcPr>
            <w:tcW w:w="1107" w:type="pct"/>
            <w:tcBorders>
              <w:top w:val="nil"/>
            </w:tcBorders>
          </w:tcPr>
          <w:p w:rsidR="009D0296" w:rsidRPr="00A62961" w:rsidRDefault="009D0296" w:rsidP="00A62961">
            <w:pPr>
              <w:rPr>
                <w:rFonts w:ascii="Times New Roman" w:hAnsi="Times New Roman" w:cs="Times New Roman"/>
                <w:sz w:val="20"/>
                <w:szCs w:val="20"/>
              </w:rPr>
            </w:pPr>
          </w:p>
        </w:tc>
        <w:tc>
          <w:tcPr>
            <w:tcW w:w="806" w:type="pct"/>
            <w:tcBorders>
              <w:top w:val="nil"/>
            </w:tcBorders>
          </w:tcPr>
          <w:p w:rsidR="009D0296" w:rsidRPr="00A62961" w:rsidRDefault="009D0296" w:rsidP="00A62961">
            <w:pPr>
              <w:rPr>
                <w:rFonts w:ascii="Times New Roman" w:hAnsi="Times New Roman" w:cs="Times New Roman"/>
                <w:color w:val="000000" w:themeColor="text1"/>
                <w:sz w:val="20"/>
                <w:szCs w:val="20"/>
                <w:lang w:val="bg-BG"/>
              </w:rPr>
            </w:pPr>
          </w:p>
        </w:tc>
        <w:tc>
          <w:tcPr>
            <w:tcW w:w="822"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p>
        </w:tc>
        <w:tc>
          <w:tcPr>
            <w:tcW w:w="928"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p>
        </w:tc>
        <w:tc>
          <w:tcPr>
            <w:tcW w:w="614"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p>
        </w:tc>
        <w:tc>
          <w:tcPr>
            <w:tcW w:w="723"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p>
        </w:tc>
      </w:tr>
      <w:tr w:rsidR="009D0296" w:rsidRPr="00A62961" w:rsidTr="00E8716A">
        <w:trPr>
          <w:trHeight w:val="458"/>
        </w:trPr>
        <w:tc>
          <w:tcPr>
            <w:tcW w:w="1107" w:type="pct"/>
            <w:tcBorders>
              <w:top w:val="nil"/>
            </w:tcBorders>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color w:val="000000" w:themeColor="text1"/>
                <w:sz w:val="20"/>
                <w:szCs w:val="20"/>
                <w:lang w:val="bg-BG"/>
              </w:rPr>
              <w:t>Жени</w:t>
            </w:r>
            <w:r w:rsidRPr="00A62961">
              <w:rPr>
                <w:rFonts w:ascii="Times New Roman" w:hAnsi="Times New Roman" w:cs="Times New Roman"/>
                <w:color w:val="000000" w:themeColor="text1"/>
                <w:sz w:val="20"/>
                <w:szCs w:val="20"/>
              </w:rPr>
              <w:t xml:space="preserve"> </w:t>
            </w:r>
          </w:p>
        </w:tc>
        <w:tc>
          <w:tcPr>
            <w:tcW w:w="806"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r w:rsidRPr="00A62961">
              <w:rPr>
                <w:rFonts w:ascii="Times New Roman" w:hAnsi="Times New Roman" w:cs="Times New Roman"/>
                <w:color w:val="000000" w:themeColor="text1"/>
                <w:sz w:val="20"/>
                <w:szCs w:val="20"/>
                <w:lang w:val="bg-BG"/>
              </w:rPr>
              <w:t>287 (100%)</w:t>
            </w:r>
          </w:p>
        </w:tc>
        <w:tc>
          <w:tcPr>
            <w:tcW w:w="822"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r w:rsidRPr="00A62961">
              <w:rPr>
                <w:rFonts w:ascii="Times New Roman" w:hAnsi="Times New Roman" w:cs="Times New Roman"/>
                <w:color w:val="000000" w:themeColor="text1"/>
                <w:sz w:val="20"/>
                <w:szCs w:val="20"/>
                <w:lang w:val="bg-BG"/>
              </w:rPr>
              <w:t>79 (27.5%)</w:t>
            </w:r>
          </w:p>
        </w:tc>
        <w:tc>
          <w:tcPr>
            <w:tcW w:w="928"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r w:rsidRPr="00A62961">
              <w:rPr>
                <w:rFonts w:ascii="Times New Roman" w:hAnsi="Times New Roman" w:cs="Times New Roman"/>
                <w:color w:val="000000" w:themeColor="text1"/>
                <w:sz w:val="20"/>
                <w:szCs w:val="20"/>
                <w:lang w:val="bg-BG"/>
              </w:rPr>
              <w:t>208 (72.5%)</w:t>
            </w:r>
          </w:p>
        </w:tc>
        <w:tc>
          <w:tcPr>
            <w:tcW w:w="614"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p>
        </w:tc>
        <w:tc>
          <w:tcPr>
            <w:tcW w:w="723"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color w:val="000000" w:themeColor="text1"/>
                <w:sz w:val="20"/>
                <w:szCs w:val="20"/>
                <w:lang w:val="bg-BG"/>
              </w:rPr>
              <w:t>Бета-блокери</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241</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70 (</w:t>
            </w:r>
            <w:r w:rsidRPr="00A62961">
              <w:rPr>
                <w:rFonts w:ascii="Times New Roman" w:hAnsi="Times New Roman" w:cs="Times New Roman"/>
                <w:sz w:val="20"/>
                <w:szCs w:val="20"/>
              </w:rPr>
              <w:t>88.6</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171 (</w:t>
            </w:r>
            <w:r w:rsidRPr="00A62961">
              <w:rPr>
                <w:rFonts w:ascii="Times New Roman" w:hAnsi="Times New Roman" w:cs="Times New Roman"/>
                <w:sz w:val="20"/>
                <w:szCs w:val="20"/>
              </w:rPr>
              <w:t>82.2</w:t>
            </w:r>
            <w:r w:rsidRPr="00A62961">
              <w:rPr>
                <w:rFonts w:ascii="Times New Roman" w:hAnsi="Times New Roman" w:cs="Times New Roman"/>
                <w:sz w:val="20"/>
                <w:szCs w:val="20"/>
                <w:lang w:val="bg-BG"/>
              </w:rPr>
              <w:t>%)</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1.740</w:t>
            </w:r>
          </w:p>
        </w:tc>
        <w:tc>
          <w:tcPr>
            <w:tcW w:w="723"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0.187</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color w:val="000000" w:themeColor="text1"/>
                <w:sz w:val="20"/>
                <w:szCs w:val="20"/>
                <w:lang w:val="bg-BG"/>
              </w:rPr>
              <w:t>АСЕи/АРБ</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208</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54 (</w:t>
            </w:r>
            <w:r w:rsidRPr="00A62961">
              <w:rPr>
                <w:rFonts w:ascii="Times New Roman" w:hAnsi="Times New Roman" w:cs="Times New Roman"/>
                <w:sz w:val="20"/>
                <w:szCs w:val="20"/>
              </w:rPr>
              <w:t>68.4</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154 (74%)</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0.927</w:t>
            </w:r>
          </w:p>
        </w:tc>
        <w:tc>
          <w:tcPr>
            <w:tcW w:w="723"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0.336</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lang w:val="bg-BG"/>
              </w:rPr>
            </w:pPr>
            <w:r w:rsidRPr="00A62961">
              <w:rPr>
                <w:rFonts w:ascii="Times New Roman" w:hAnsi="Times New Roman" w:cs="Times New Roman"/>
                <w:sz w:val="20"/>
                <w:szCs w:val="20"/>
                <w:lang w:val="bg-BG"/>
              </w:rPr>
              <w:t>МРА</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129</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43 (</w:t>
            </w:r>
            <w:r w:rsidRPr="00A62961">
              <w:rPr>
                <w:rFonts w:ascii="Times New Roman" w:hAnsi="Times New Roman" w:cs="Times New Roman"/>
                <w:sz w:val="20"/>
                <w:szCs w:val="20"/>
              </w:rPr>
              <w:t>54.4</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86 (</w:t>
            </w:r>
            <w:r w:rsidRPr="00A62961">
              <w:rPr>
                <w:rFonts w:ascii="Times New Roman" w:hAnsi="Times New Roman" w:cs="Times New Roman"/>
                <w:sz w:val="20"/>
                <w:szCs w:val="20"/>
              </w:rPr>
              <w:t>41.4</w:t>
            </w:r>
            <w:r w:rsidRPr="00A62961">
              <w:rPr>
                <w:rFonts w:ascii="Times New Roman" w:hAnsi="Times New Roman" w:cs="Times New Roman"/>
                <w:sz w:val="20"/>
                <w:szCs w:val="20"/>
                <w:lang w:val="bg-BG"/>
              </w:rPr>
              <w:t>%)</w:t>
            </w:r>
          </w:p>
        </w:tc>
        <w:tc>
          <w:tcPr>
            <w:tcW w:w="614" w:type="pct"/>
          </w:tcPr>
          <w:p w:rsidR="009D0296" w:rsidRPr="00A62961" w:rsidRDefault="009D0296" w:rsidP="00A62961">
            <w:pPr>
              <w:jc w:val="center"/>
              <w:rPr>
                <w:rFonts w:ascii="Times New Roman" w:hAnsi="Times New Roman" w:cs="Times New Roman"/>
                <w:color w:val="FF0000"/>
                <w:sz w:val="20"/>
                <w:szCs w:val="20"/>
              </w:rPr>
            </w:pPr>
            <w:r w:rsidRPr="00A62961">
              <w:rPr>
                <w:rFonts w:ascii="Times New Roman" w:hAnsi="Times New Roman" w:cs="Times New Roman"/>
                <w:color w:val="FF0000"/>
                <w:sz w:val="20"/>
                <w:szCs w:val="20"/>
              </w:rPr>
              <w:t>3.961</w:t>
            </w:r>
          </w:p>
        </w:tc>
        <w:tc>
          <w:tcPr>
            <w:tcW w:w="723" w:type="pct"/>
          </w:tcPr>
          <w:p w:rsidR="009D0296" w:rsidRPr="00A62961" w:rsidRDefault="009D0296" w:rsidP="00A62961">
            <w:pPr>
              <w:jc w:val="center"/>
              <w:rPr>
                <w:rFonts w:ascii="Times New Roman" w:hAnsi="Times New Roman" w:cs="Times New Roman"/>
                <w:color w:val="FF0000"/>
                <w:sz w:val="20"/>
                <w:szCs w:val="20"/>
                <w:lang w:val="bg-BG"/>
              </w:rPr>
            </w:pPr>
            <w:r w:rsidRPr="00A62961">
              <w:rPr>
                <w:rFonts w:ascii="Times New Roman" w:hAnsi="Times New Roman" w:cs="Times New Roman"/>
                <w:color w:val="FF0000"/>
                <w:sz w:val="20"/>
                <w:szCs w:val="20"/>
                <w:lang w:val="bg-BG"/>
              </w:rPr>
              <w:t>0.047</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sz w:val="20"/>
                <w:szCs w:val="20"/>
              </w:rPr>
              <w:t>Ivabradine</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12</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4 (</w:t>
            </w:r>
            <w:r w:rsidRPr="00A62961">
              <w:rPr>
                <w:rFonts w:ascii="Times New Roman" w:hAnsi="Times New Roman" w:cs="Times New Roman"/>
                <w:sz w:val="20"/>
                <w:szCs w:val="20"/>
              </w:rPr>
              <w:t>5.1</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8 (</w:t>
            </w:r>
            <w:r w:rsidRPr="00A62961">
              <w:rPr>
                <w:rFonts w:ascii="Times New Roman" w:hAnsi="Times New Roman" w:cs="Times New Roman"/>
                <w:sz w:val="20"/>
                <w:szCs w:val="20"/>
              </w:rPr>
              <w:t>3.9</w:t>
            </w:r>
            <w:r w:rsidRPr="00A62961">
              <w:rPr>
                <w:rFonts w:ascii="Times New Roman" w:hAnsi="Times New Roman" w:cs="Times New Roman"/>
                <w:sz w:val="20"/>
                <w:szCs w:val="20"/>
                <w:lang w:val="bg-BG"/>
              </w:rPr>
              <w:t>%)</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0.212</w:t>
            </w:r>
          </w:p>
        </w:tc>
        <w:tc>
          <w:tcPr>
            <w:tcW w:w="723"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0.645</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lang w:val="bg-BG"/>
              </w:rPr>
            </w:pPr>
            <w:r w:rsidRPr="00A62961">
              <w:rPr>
                <w:rFonts w:ascii="Times New Roman" w:hAnsi="Times New Roman" w:cs="Times New Roman"/>
                <w:sz w:val="20"/>
                <w:szCs w:val="20"/>
                <w:lang w:val="bg-BG"/>
              </w:rPr>
              <w:t>КА</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107</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24 (</w:t>
            </w:r>
            <w:r w:rsidRPr="00A62961">
              <w:rPr>
                <w:rFonts w:ascii="Times New Roman" w:hAnsi="Times New Roman" w:cs="Times New Roman"/>
                <w:sz w:val="20"/>
                <w:szCs w:val="20"/>
              </w:rPr>
              <w:t>30.4</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83 (</w:t>
            </w:r>
            <w:r w:rsidRPr="00A62961">
              <w:rPr>
                <w:rFonts w:ascii="Times New Roman" w:hAnsi="Times New Roman" w:cs="Times New Roman"/>
                <w:sz w:val="20"/>
                <w:szCs w:val="20"/>
              </w:rPr>
              <w:t>39.9</w:t>
            </w:r>
            <w:r w:rsidRPr="00A62961">
              <w:rPr>
                <w:rFonts w:ascii="Times New Roman" w:hAnsi="Times New Roman" w:cs="Times New Roman"/>
                <w:sz w:val="20"/>
                <w:szCs w:val="20"/>
                <w:lang w:val="bg-BG"/>
              </w:rPr>
              <w:t>%)</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2.221</w:t>
            </w:r>
          </w:p>
        </w:tc>
        <w:tc>
          <w:tcPr>
            <w:tcW w:w="723"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0.136</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sz w:val="20"/>
                <w:szCs w:val="20"/>
                <w:lang w:val="bg-BG"/>
              </w:rPr>
              <w:t>Бримкови диуретици</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268</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75 (</w:t>
            </w:r>
            <w:r w:rsidRPr="00A62961">
              <w:rPr>
                <w:rFonts w:ascii="Times New Roman" w:hAnsi="Times New Roman" w:cs="Times New Roman"/>
                <w:sz w:val="20"/>
                <w:szCs w:val="20"/>
              </w:rPr>
              <w:t>94.9</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193 (</w:t>
            </w:r>
            <w:r w:rsidRPr="00A62961">
              <w:rPr>
                <w:rFonts w:ascii="Times New Roman" w:hAnsi="Times New Roman" w:cs="Times New Roman"/>
                <w:sz w:val="20"/>
                <w:szCs w:val="20"/>
              </w:rPr>
              <w:t>92.8</w:t>
            </w:r>
            <w:r w:rsidRPr="00A62961">
              <w:rPr>
                <w:rFonts w:ascii="Times New Roman" w:hAnsi="Times New Roman" w:cs="Times New Roman"/>
                <w:sz w:val="20"/>
                <w:szCs w:val="20"/>
                <w:lang w:val="bg-BG"/>
              </w:rPr>
              <w:t>%)</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0.427</w:t>
            </w:r>
          </w:p>
        </w:tc>
        <w:tc>
          <w:tcPr>
            <w:tcW w:w="723"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0.513</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sz w:val="20"/>
                <w:szCs w:val="20"/>
                <w:lang w:val="bg-BG"/>
              </w:rPr>
              <w:t>Тиазидни диуретици</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26</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8 (</w:t>
            </w:r>
            <w:r w:rsidRPr="00A62961">
              <w:rPr>
                <w:rFonts w:ascii="Times New Roman" w:hAnsi="Times New Roman" w:cs="Times New Roman"/>
                <w:sz w:val="20"/>
                <w:szCs w:val="20"/>
              </w:rPr>
              <w:t>10.1</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18 (</w:t>
            </w:r>
            <w:r w:rsidRPr="00A62961">
              <w:rPr>
                <w:rFonts w:ascii="Times New Roman" w:hAnsi="Times New Roman" w:cs="Times New Roman"/>
                <w:sz w:val="20"/>
                <w:szCs w:val="20"/>
              </w:rPr>
              <w:t>8.7</w:t>
            </w:r>
            <w:r w:rsidRPr="00A62961">
              <w:rPr>
                <w:rFonts w:ascii="Times New Roman" w:hAnsi="Times New Roman" w:cs="Times New Roman"/>
                <w:sz w:val="20"/>
                <w:szCs w:val="20"/>
                <w:lang w:val="bg-BG"/>
              </w:rPr>
              <w:t>%)</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0.151</w:t>
            </w:r>
          </w:p>
        </w:tc>
        <w:tc>
          <w:tcPr>
            <w:tcW w:w="723"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0.698</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sz w:val="20"/>
                <w:szCs w:val="20"/>
              </w:rPr>
              <w:t>Trimetazidine</w:t>
            </w:r>
          </w:p>
        </w:tc>
        <w:tc>
          <w:tcPr>
            <w:tcW w:w="806"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113 (39.4%)</w:t>
            </w:r>
          </w:p>
        </w:tc>
        <w:tc>
          <w:tcPr>
            <w:tcW w:w="822"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38 (48.1%)</w:t>
            </w:r>
          </w:p>
        </w:tc>
        <w:tc>
          <w:tcPr>
            <w:tcW w:w="928"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75 (36%)</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3.479</w:t>
            </w:r>
          </w:p>
        </w:tc>
        <w:tc>
          <w:tcPr>
            <w:tcW w:w="723"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0.062</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lang w:val="bg-BG"/>
              </w:rPr>
            </w:pPr>
            <w:r w:rsidRPr="00A62961">
              <w:rPr>
                <w:rFonts w:ascii="Times New Roman" w:hAnsi="Times New Roman" w:cs="Times New Roman"/>
                <w:sz w:val="20"/>
                <w:szCs w:val="20"/>
                <w:lang w:val="bg-BG"/>
              </w:rPr>
              <w:t>Статини</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106</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28 (</w:t>
            </w:r>
            <w:r w:rsidRPr="00A62961">
              <w:rPr>
                <w:rFonts w:ascii="Times New Roman" w:hAnsi="Times New Roman" w:cs="Times New Roman"/>
                <w:sz w:val="20"/>
                <w:szCs w:val="20"/>
              </w:rPr>
              <w:t>35.4</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78 (</w:t>
            </w:r>
            <w:r w:rsidRPr="00A62961">
              <w:rPr>
                <w:rFonts w:ascii="Times New Roman" w:hAnsi="Times New Roman" w:cs="Times New Roman"/>
                <w:sz w:val="20"/>
                <w:szCs w:val="20"/>
              </w:rPr>
              <w:t>37.5</w:t>
            </w:r>
            <w:r w:rsidRPr="00A62961">
              <w:rPr>
                <w:rFonts w:ascii="Times New Roman" w:hAnsi="Times New Roman" w:cs="Times New Roman"/>
                <w:sz w:val="20"/>
                <w:szCs w:val="20"/>
                <w:lang w:val="bg-BG"/>
              </w:rPr>
              <w:t>%)</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0.104</w:t>
            </w:r>
          </w:p>
        </w:tc>
        <w:tc>
          <w:tcPr>
            <w:tcW w:w="723"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0.747</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sz w:val="20"/>
                <w:szCs w:val="20"/>
              </w:rPr>
              <w:t>Acenocoumarol</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56</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19 (</w:t>
            </w:r>
            <w:r w:rsidRPr="00A62961">
              <w:rPr>
                <w:rFonts w:ascii="Times New Roman" w:hAnsi="Times New Roman" w:cs="Times New Roman"/>
                <w:sz w:val="20"/>
                <w:szCs w:val="20"/>
              </w:rPr>
              <w:t>24</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37 (</w:t>
            </w:r>
            <w:r w:rsidRPr="00A62961">
              <w:rPr>
                <w:rFonts w:ascii="Times New Roman" w:hAnsi="Times New Roman" w:cs="Times New Roman"/>
                <w:sz w:val="20"/>
                <w:szCs w:val="20"/>
              </w:rPr>
              <w:t>17.8</w:t>
            </w:r>
            <w:r w:rsidRPr="00A62961">
              <w:rPr>
                <w:rFonts w:ascii="Times New Roman" w:hAnsi="Times New Roman" w:cs="Times New Roman"/>
                <w:sz w:val="20"/>
                <w:szCs w:val="20"/>
                <w:lang w:val="bg-BG"/>
              </w:rPr>
              <w:t>%)</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1.430</w:t>
            </w:r>
          </w:p>
        </w:tc>
        <w:tc>
          <w:tcPr>
            <w:tcW w:w="723"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0.232</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sz w:val="20"/>
                <w:szCs w:val="20"/>
              </w:rPr>
              <w:t>Acetylsalicylic acid</w:t>
            </w:r>
          </w:p>
        </w:tc>
        <w:tc>
          <w:tcPr>
            <w:tcW w:w="80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153</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22"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39 (</w:t>
            </w:r>
            <w:r w:rsidRPr="00A62961">
              <w:rPr>
                <w:rFonts w:ascii="Times New Roman" w:hAnsi="Times New Roman" w:cs="Times New Roman"/>
                <w:sz w:val="20"/>
                <w:szCs w:val="20"/>
              </w:rPr>
              <w:t>49.4</w:t>
            </w:r>
            <w:r w:rsidRPr="00A62961">
              <w:rPr>
                <w:rFonts w:ascii="Times New Roman" w:hAnsi="Times New Roman" w:cs="Times New Roman"/>
                <w:sz w:val="20"/>
                <w:szCs w:val="20"/>
                <w:lang w:val="bg-BG"/>
              </w:rPr>
              <w:t>%)</w:t>
            </w:r>
          </w:p>
        </w:tc>
        <w:tc>
          <w:tcPr>
            <w:tcW w:w="928"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114 (</w:t>
            </w:r>
            <w:r w:rsidRPr="00A62961">
              <w:rPr>
                <w:rFonts w:ascii="Times New Roman" w:hAnsi="Times New Roman" w:cs="Times New Roman"/>
                <w:sz w:val="20"/>
                <w:szCs w:val="20"/>
              </w:rPr>
              <w:t>54.8</w:t>
            </w:r>
            <w:r w:rsidRPr="00A62961">
              <w:rPr>
                <w:rFonts w:ascii="Times New Roman" w:hAnsi="Times New Roman" w:cs="Times New Roman"/>
                <w:sz w:val="20"/>
                <w:szCs w:val="20"/>
                <w:lang w:val="bg-BG"/>
              </w:rPr>
              <w:t>%)</w:t>
            </w:r>
          </w:p>
        </w:tc>
        <w:tc>
          <w:tcPr>
            <w:tcW w:w="61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rPr>
              <w:t>0.681</w:t>
            </w:r>
          </w:p>
        </w:tc>
        <w:tc>
          <w:tcPr>
            <w:tcW w:w="723"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0.409</w:t>
            </w:r>
          </w:p>
        </w:tc>
      </w:tr>
      <w:tr w:rsidR="009D0296" w:rsidRPr="00A62961" w:rsidTr="00E8716A">
        <w:trPr>
          <w:trHeight w:val="458"/>
        </w:trPr>
        <w:tc>
          <w:tcPr>
            <w:tcW w:w="1107" w:type="pct"/>
          </w:tcPr>
          <w:p w:rsidR="009D0296" w:rsidRPr="00A62961" w:rsidRDefault="009D0296" w:rsidP="00A62961">
            <w:pPr>
              <w:rPr>
                <w:rFonts w:ascii="Times New Roman" w:hAnsi="Times New Roman" w:cs="Times New Roman"/>
                <w:sz w:val="20"/>
                <w:szCs w:val="20"/>
              </w:rPr>
            </w:pPr>
            <w:r w:rsidRPr="00A62961">
              <w:rPr>
                <w:rFonts w:ascii="Times New Roman" w:hAnsi="Times New Roman" w:cs="Times New Roman"/>
                <w:sz w:val="20"/>
                <w:szCs w:val="20"/>
              </w:rPr>
              <w:t>Digoxin</w:t>
            </w:r>
          </w:p>
        </w:tc>
        <w:tc>
          <w:tcPr>
            <w:tcW w:w="806"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27 (9.4%)</w:t>
            </w:r>
          </w:p>
        </w:tc>
        <w:tc>
          <w:tcPr>
            <w:tcW w:w="822"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11 (13.9%)</w:t>
            </w:r>
          </w:p>
        </w:tc>
        <w:tc>
          <w:tcPr>
            <w:tcW w:w="928"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16 (7.7%)</w:t>
            </w:r>
          </w:p>
        </w:tc>
        <w:tc>
          <w:tcPr>
            <w:tcW w:w="6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2.609</w:t>
            </w:r>
          </w:p>
        </w:tc>
        <w:tc>
          <w:tcPr>
            <w:tcW w:w="723"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0.106</w:t>
            </w:r>
          </w:p>
        </w:tc>
      </w:tr>
    </w:tbl>
    <w:p w:rsidR="001E1019" w:rsidRPr="004F3D7A" w:rsidRDefault="001E1019" w:rsidP="001E1019">
      <w:pPr>
        <w:spacing w:line="276" w:lineRule="auto"/>
        <w:jc w:val="both"/>
        <w:rPr>
          <w:rFonts w:ascii="Times New Roman" w:hAnsi="Times New Roman" w:cs="Times New Roman"/>
          <w:b/>
          <w:i/>
          <w:color w:val="000000" w:themeColor="text1"/>
        </w:rPr>
      </w:pPr>
    </w:p>
    <w:p w:rsidR="001E1019" w:rsidRPr="004F3D7A" w:rsidRDefault="001E1019" w:rsidP="001E1019">
      <w:pPr>
        <w:spacing w:line="276" w:lineRule="auto"/>
        <w:jc w:val="both"/>
        <w:rPr>
          <w:rFonts w:ascii="Times New Roman" w:hAnsi="Times New Roman" w:cs="Times New Roman"/>
          <w:color w:val="000000" w:themeColor="text1"/>
        </w:rPr>
      </w:pPr>
    </w:p>
    <w:p w:rsidR="001E1019" w:rsidRPr="004F3D7A" w:rsidRDefault="001E1019" w:rsidP="001E1019">
      <w:pPr>
        <w:spacing w:line="276" w:lineRule="auto"/>
        <w:jc w:val="both"/>
        <w:rPr>
          <w:rFonts w:ascii="Times New Roman" w:hAnsi="Times New Roman" w:cs="Times New Roman"/>
          <w:b/>
          <w:i/>
          <w:color w:val="000000" w:themeColor="text1"/>
          <w:lang w:val="bg-BG"/>
        </w:rPr>
      </w:pPr>
    </w:p>
    <w:p w:rsidR="00A62961" w:rsidRDefault="00A62961">
      <w:pPr>
        <w:rPr>
          <w:rFonts w:ascii="Times New Roman" w:hAnsi="Times New Roman" w:cs="Times New Roman"/>
          <w:b/>
          <w:i/>
          <w:color w:val="000000" w:themeColor="text1"/>
          <w:lang w:val="bg-BG"/>
        </w:rPr>
      </w:pPr>
      <w:r>
        <w:rPr>
          <w:rFonts w:ascii="Times New Roman" w:hAnsi="Times New Roman" w:cs="Times New Roman"/>
          <w:b/>
          <w:i/>
          <w:color w:val="000000" w:themeColor="text1"/>
          <w:lang w:val="bg-BG"/>
        </w:rPr>
        <w:br w:type="page"/>
      </w:r>
    </w:p>
    <w:p w:rsidR="001E1019" w:rsidRPr="004F3D7A" w:rsidRDefault="00D57A06"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lastRenderedPageBreak/>
        <w:t>Фигура</w:t>
      </w:r>
      <w:r w:rsidR="004F095C" w:rsidRPr="004F3D7A">
        <w:rPr>
          <w:rFonts w:ascii="Times New Roman" w:hAnsi="Times New Roman" w:cs="Times New Roman"/>
          <w:b/>
          <w:i/>
          <w:color w:val="000000" w:themeColor="text1"/>
        </w:rPr>
        <w:t xml:space="preserve"> 1</w:t>
      </w:r>
      <w:r w:rsidR="001E1019" w:rsidRPr="004F3D7A">
        <w:rPr>
          <w:rFonts w:ascii="Times New Roman" w:hAnsi="Times New Roman" w:cs="Times New Roman"/>
          <w:b/>
          <w:i/>
          <w:color w:val="000000" w:themeColor="text1"/>
        </w:rPr>
        <w:t xml:space="preserve">3. </w:t>
      </w:r>
      <w:r w:rsidR="001E1019" w:rsidRPr="004F3D7A">
        <w:rPr>
          <w:rFonts w:ascii="Times New Roman" w:hAnsi="Times New Roman" w:cs="Times New Roman"/>
          <w:b/>
          <w:i/>
          <w:color w:val="000000" w:themeColor="text1"/>
          <w:lang w:val="bg-BG"/>
        </w:rPr>
        <w:t xml:space="preserve">Основни предписвани лекарства при жени със СНрФИ и СНзФИ </w:t>
      </w:r>
    </w:p>
    <w:p w:rsidR="001E1019" w:rsidRPr="004F3D7A" w:rsidRDefault="009D0296" w:rsidP="001E1019">
      <w:pPr>
        <w:spacing w:line="276" w:lineRule="auto"/>
        <w:jc w:val="both"/>
        <w:rPr>
          <w:rFonts w:ascii="Times New Roman" w:hAnsi="Times New Roman" w:cs="Times New Roman"/>
          <w:b/>
          <w:i/>
          <w:color w:val="000000" w:themeColor="text1"/>
        </w:rPr>
      </w:pPr>
      <w:r w:rsidRPr="004F3D7A">
        <w:rPr>
          <w:noProof/>
        </w:rPr>
        <w:drawing>
          <wp:inline distT="0" distB="0" distL="0" distR="0" wp14:anchorId="36BF9311" wp14:editId="6E79C60B">
            <wp:extent cx="3838575" cy="3105150"/>
            <wp:effectExtent l="0" t="0" r="952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E1019" w:rsidRPr="004F3D7A" w:rsidRDefault="001E1019" w:rsidP="001E1019">
      <w:pPr>
        <w:spacing w:line="276" w:lineRule="auto"/>
        <w:jc w:val="both"/>
        <w:rPr>
          <w:rFonts w:ascii="Times New Roman" w:hAnsi="Times New Roman" w:cs="Times New Roman"/>
          <w:color w:val="000000" w:themeColor="text1"/>
        </w:rPr>
      </w:pPr>
    </w:p>
    <w:p w:rsidR="004F095C" w:rsidRPr="004F3D7A" w:rsidRDefault="004F095C" w:rsidP="004F095C">
      <w:pPr>
        <w:spacing w:line="276" w:lineRule="auto"/>
        <w:jc w:val="both"/>
        <w:rPr>
          <w:rFonts w:ascii="Times New Roman" w:hAnsi="Times New Roman" w:cs="Times New Roman"/>
          <w:color w:val="000000" w:themeColor="text1"/>
          <w:lang w:val="bg-BG"/>
        </w:rPr>
      </w:pPr>
      <w:r w:rsidRPr="004F3D7A">
        <w:rPr>
          <w:rFonts w:ascii="Times New Roman" w:hAnsi="Times New Roman" w:cs="Times New Roman"/>
          <w:color w:val="000000" w:themeColor="text1"/>
          <w:lang w:val="bg-BG"/>
        </w:rPr>
        <w:t xml:space="preserve">Анализът на предписваните лекарства на мъже със запазена и редуцирана ФИ отчете, че ББ, АСЕи/АРБ, Ivabradine, КА, бримкови диуретици, статини и </w:t>
      </w:r>
      <w:r w:rsidRPr="004F3D7A">
        <w:rPr>
          <w:rFonts w:ascii="Times New Roman" w:hAnsi="Times New Roman" w:cs="Times New Roman"/>
          <w:color w:val="000000" w:themeColor="text1"/>
        </w:rPr>
        <w:t xml:space="preserve">Digoxin </w:t>
      </w:r>
      <w:r w:rsidRPr="004F3D7A">
        <w:rPr>
          <w:rFonts w:ascii="Times New Roman" w:hAnsi="Times New Roman" w:cs="Times New Roman"/>
          <w:color w:val="000000" w:themeColor="text1"/>
          <w:lang w:val="bg-BG"/>
        </w:rPr>
        <w:t>са изписвани по-често на мъже със СНзФИ, като статистическо ниво на значимост се наблюдава за АСЕи/АРБ, а МРА са изписвани значимо по-често на мъже със СНрФИ (</w:t>
      </w:r>
      <w:r w:rsidRPr="004F3D7A">
        <w:rPr>
          <w:rFonts w:ascii="Times New Roman" w:hAnsi="Times New Roman" w:cs="Times New Roman"/>
          <w:b/>
          <w:i/>
          <w:color w:val="000000" w:themeColor="text1"/>
          <w:lang w:val="bg-BG"/>
        </w:rPr>
        <w:t>Таблица 26, Фигура 14</w:t>
      </w:r>
      <w:r w:rsidRPr="004F3D7A">
        <w:rPr>
          <w:rFonts w:ascii="Times New Roman" w:hAnsi="Times New Roman" w:cs="Times New Roman"/>
          <w:color w:val="000000" w:themeColor="text1"/>
          <w:lang w:val="bg-BG"/>
        </w:rPr>
        <w:t xml:space="preserve">). </w:t>
      </w:r>
    </w:p>
    <w:p w:rsidR="001E1019" w:rsidRPr="004F3D7A" w:rsidRDefault="001E1019" w:rsidP="001E1019">
      <w:pPr>
        <w:spacing w:line="276" w:lineRule="auto"/>
        <w:jc w:val="both"/>
        <w:rPr>
          <w:rFonts w:ascii="Times New Roman" w:hAnsi="Times New Roman" w:cs="Times New Roman"/>
          <w:i/>
          <w:color w:val="000000" w:themeColor="text1"/>
          <w:lang w:val="bg-BG"/>
        </w:rPr>
      </w:pPr>
    </w:p>
    <w:p w:rsidR="00A62961" w:rsidRDefault="00A62961">
      <w:pPr>
        <w:rPr>
          <w:rFonts w:ascii="Times New Roman" w:hAnsi="Times New Roman" w:cs="Times New Roman"/>
          <w:b/>
          <w:i/>
          <w:color w:val="000000" w:themeColor="text1"/>
          <w:lang w:val="bg-BG"/>
        </w:rPr>
      </w:pPr>
      <w:r>
        <w:rPr>
          <w:rFonts w:ascii="Times New Roman" w:hAnsi="Times New Roman" w:cs="Times New Roman"/>
          <w:b/>
          <w:i/>
          <w:color w:val="000000" w:themeColor="text1"/>
          <w:lang w:val="bg-BG"/>
        </w:rPr>
        <w:br w:type="page"/>
      </w:r>
    </w:p>
    <w:p w:rsidR="001E1019" w:rsidRPr="004F3D7A" w:rsidRDefault="001E1019"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lastRenderedPageBreak/>
        <w:t>Таблица</w:t>
      </w:r>
      <w:r w:rsidR="004F095C" w:rsidRPr="004F3D7A">
        <w:rPr>
          <w:rFonts w:ascii="Times New Roman" w:hAnsi="Times New Roman" w:cs="Times New Roman"/>
          <w:b/>
          <w:i/>
          <w:color w:val="000000" w:themeColor="text1"/>
        </w:rPr>
        <w:t xml:space="preserve"> 26</w:t>
      </w:r>
      <w:r w:rsidRPr="004F3D7A">
        <w:rPr>
          <w:rFonts w:ascii="Times New Roman" w:hAnsi="Times New Roman" w:cs="Times New Roman"/>
          <w:b/>
          <w:i/>
          <w:color w:val="000000" w:themeColor="text1"/>
        </w:rPr>
        <w:t xml:space="preserve">. </w:t>
      </w:r>
      <w:r w:rsidRPr="004F3D7A">
        <w:rPr>
          <w:rFonts w:ascii="Times New Roman" w:hAnsi="Times New Roman" w:cs="Times New Roman"/>
          <w:b/>
          <w:i/>
          <w:color w:val="000000" w:themeColor="text1"/>
          <w:lang w:val="bg-BG"/>
        </w:rPr>
        <w:t>Основни предписвани лекарства при мъже със СНрФИ и СНзФИ</w:t>
      </w:r>
    </w:p>
    <w:tbl>
      <w:tblPr>
        <w:tblStyle w:val="TableGrid"/>
        <w:tblW w:w="5000" w:type="pct"/>
        <w:jc w:val="center"/>
        <w:tblLayout w:type="fixed"/>
        <w:tblLook w:val="04A0" w:firstRow="1" w:lastRow="0" w:firstColumn="1" w:lastColumn="0" w:noHBand="0" w:noVBand="1"/>
      </w:tblPr>
      <w:tblGrid>
        <w:gridCol w:w="1725"/>
        <w:gridCol w:w="966"/>
        <w:gridCol w:w="995"/>
        <w:gridCol w:w="937"/>
        <w:gridCol w:w="703"/>
        <w:gridCol w:w="787"/>
      </w:tblGrid>
      <w:tr w:rsidR="009D0296" w:rsidRPr="00A62961" w:rsidTr="00E8716A">
        <w:trPr>
          <w:trHeight w:val="458"/>
          <w:jc w:val="center"/>
        </w:trPr>
        <w:tc>
          <w:tcPr>
            <w:tcW w:w="1411" w:type="pct"/>
            <w:tcBorders>
              <w:bottom w:val="nil"/>
            </w:tcBorders>
          </w:tcPr>
          <w:p w:rsidR="009D0296" w:rsidRPr="00A62961" w:rsidRDefault="009D0296" w:rsidP="00A62961">
            <w:pPr>
              <w:rPr>
                <w:rFonts w:ascii="Times New Roman" w:hAnsi="Times New Roman" w:cs="Times New Roman"/>
                <w:b/>
                <w:sz w:val="20"/>
                <w:szCs w:val="20"/>
                <w:lang w:val="bg-BG"/>
              </w:rPr>
            </w:pPr>
            <w:r w:rsidRPr="00A62961">
              <w:rPr>
                <w:rFonts w:ascii="Times New Roman" w:hAnsi="Times New Roman" w:cs="Times New Roman"/>
                <w:b/>
                <w:sz w:val="20"/>
                <w:szCs w:val="20"/>
                <w:lang w:val="bg-BG"/>
              </w:rPr>
              <w:t>Лекарства</w:t>
            </w:r>
          </w:p>
        </w:tc>
        <w:tc>
          <w:tcPr>
            <w:tcW w:w="790" w:type="pct"/>
            <w:tcBorders>
              <w:bottom w:val="nil"/>
            </w:tcBorders>
          </w:tcPr>
          <w:p w:rsidR="009D0296" w:rsidRPr="00A62961" w:rsidRDefault="009D0296" w:rsidP="00A62961">
            <w:pPr>
              <w:jc w:val="both"/>
              <w:rPr>
                <w:rFonts w:ascii="Times New Roman" w:hAnsi="Times New Roman" w:cs="Times New Roman"/>
                <w:b/>
                <w:color w:val="000000" w:themeColor="text1"/>
                <w:sz w:val="20"/>
                <w:szCs w:val="20"/>
                <w:lang w:val="bg-BG"/>
              </w:rPr>
            </w:pPr>
            <w:r w:rsidRPr="00A62961">
              <w:rPr>
                <w:rFonts w:ascii="Times New Roman" w:hAnsi="Times New Roman" w:cs="Times New Roman"/>
                <w:b/>
                <w:color w:val="000000" w:themeColor="text1"/>
                <w:sz w:val="20"/>
                <w:szCs w:val="20"/>
                <w:lang w:val="bg-BG"/>
              </w:rPr>
              <w:t>Всички</w:t>
            </w:r>
          </w:p>
          <w:p w:rsidR="009D0296" w:rsidRPr="00A62961" w:rsidRDefault="009D0296" w:rsidP="00A62961">
            <w:pPr>
              <w:jc w:val="both"/>
              <w:rPr>
                <w:rFonts w:ascii="Times New Roman" w:hAnsi="Times New Roman" w:cs="Times New Roman"/>
                <w:b/>
                <w:color w:val="000000" w:themeColor="text1"/>
                <w:sz w:val="20"/>
                <w:szCs w:val="20"/>
                <w:lang w:val="bg-BG"/>
              </w:rPr>
            </w:pPr>
            <w:r w:rsidRPr="00A62961">
              <w:rPr>
                <w:rFonts w:ascii="Times New Roman" w:hAnsi="Times New Roman" w:cs="Times New Roman"/>
                <w:b/>
                <w:color w:val="000000" w:themeColor="text1"/>
                <w:sz w:val="20"/>
                <w:szCs w:val="20"/>
                <w:lang w:val="bg-BG"/>
              </w:rPr>
              <w:t xml:space="preserve">Мъже </w:t>
            </w:r>
          </w:p>
        </w:tc>
        <w:tc>
          <w:tcPr>
            <w:tcW w:w="814" w:type="pct"/>
            <w:tcBorders>
              <w:bottom w:val="nil"/>
            </w:tcBorders>
          </w:tcPr>
          <w:p w:rsidR="009D0296" w:rsidRPr="00A62961" w:rsidRDefault="009D0296" w:rsidP="00A62961">
            <w:pPr>
              <w:jc w:val="center"/>
              <w:rPr>
                <w:rFonts w:ascii="Times New Roman" w:hAnsi="Times New Roman" w:cs="Times New Roman"/>
                <w:b/>
                <w:color w:val="000000" w:themeColor="text1"/>
                <w:sz w:val="20"/>
                <w:szCs w:val="20"/>
                <w:lang w:val="bg-BG"/>
              </w:rPr>
            </w:pPr>
            <w:r w:rsidRPr="00A62961">
              <w:rPr>
                <w:rFonts w:ascii="Times New Roman" w:hAnsi="Times New Roman" w:cs="Times New Roman"/>
                <w:b/>
                <w:color w:val="000000" w:themeColor="text1"/>
                <w:sz w:val="20"/>
                <w:szCs w:val="20"/>
                <w:lang w:val="bg-BG"/>
              </w:rPr>
              <w:t xml:space="preserve">Мъже </w:t>
            </w:r>
          </w:p>
          <w:p w:rsidR="009D0296" w:rsidRPr="00A62961" w:rsidRDefault="009D0296" w:rsidP="00A62961">
            <w:pPr>
              <w:jc w:val="center"/>
              <w:rPr>
                <w:rFonts w:ascii="Times New Roman" w:hAnsi="Times New Roman" w:cs="Times New Roman"/>
                <w:b/>
                <w:color w:val="000000" w:themeColor="text1"/>
                <w:sz w:val="20"/>
                <w:szCs w:val="20"/>
                <w:lang w:val="bg-BG"/>
              </w:rPr>
            </w:pPr>
            <w:r w:rsidRPr="00A62961">
              <w:rPr>
                <w:rFonts w:ascii="Times New Roman" w:hAnsi="Times New Roman" w:cs="Times New Roman"/>
                <w:b/>
                <w:color w:val="000000" w:themeColor="text1"/>
                <w:sz w:val="20"/>
                <w:szCs w:val="20"/>
                <w:lang w:val="bg-BG"/>
              </w:rPr>
              <w:t>СНрФИ</w:t>
            </w:r>
          </w:p>
        </w:tc>
        <w:tc>
          <w:tcPr>
            <w:tcW w:w="766" w:type="pct"/>
            <w:tcBorders>
              <w:bottom w:val="nil"/>
            </w:tcBorders>
          </w:tcPr>
          <w:p w:rsidR="009D0296" w:rsidRPr="00A62961" w:rsidRDefault="009D0296" w:rsidP="00A62961">
            <w:pPr>
              <w:jc w:val="center"/>
              <w:rPr>
                <w:rFonts w:ascii="Times New Roman" w:hAnsi="Times New Roman" w:cs="Times New Roman"/>
                <w:b/>
                <w:color w:val="000000" w:themeColor="text1"/>
                <w:sz w:val="20"/>
                <w:szCs w:val="20"/>
                <w:lang w:val="bg-BG"/>
              </w:rPr>
            </w:pPr>
            <w:r w:rsidRPr="00A62961">
              <w:rPr>
                <w:rFonts w:ascii="Times New Roman" w:hAnsi="Times New Roman" w:cs="Times New Roman"/>
                <w:b/>
                <w:color w:val="000000" w:themeColor="text1"/>
                <w:sz w:val="20"/>
                <w:szCs w:val="20"/>
                <w:lang w:val="bg-BG"/>
              </w:rPr>
              <w:t xml:space="preserve">Мъже </w:t>
            </w:r>
          </w:p>
          <w:p w:rsidR="009D0296" w:rsidRPr="00A62961" w:rsidRDefault="009D0296" w:rsidP="00A62961">
            <w:pPr>
              <w:jc w:val="center"/>
              <w:rPr>
                <w:rFonts w:ascii="Times New Roman" w:hAnsi="Times New Roman" w:cs="Times New Roman"/>
                <w:b/>
                <w:color w:val="000000" w:themeColor="text1"/>
                <w:sz w:val="20"/>
                <w:szCs w:val="20"/>
                <w:lang w:val="bg-BG"/>
              </w:rPr>
            </w:pPr>
            <w:r w:rsidRPr="00A62961">
              <w:rPr>
                <w:rFonts w:ascii="Times New Roman" w:hAnsi="Times New Roman" w:cs="Times New Roman"/>
                <w:b/>
                <w:color w:val="000000" w:themeColor="text1"/>
                <w:sz w:val="20"/>
                <w:szCs w:val="20"/>
                <w:lang w:val="bg-BG"/>
              </w:rPr>
              <w:t>СНзФИ</w:t>
            </w:r>
          </w:p>
        </w:tc>
        <w:tc>
          <w:tcPr>
            <w:tcW w:w="575" w:type="pct"/>
            <w:tcBorders>
              <w:bottom w:val="nil"/>
            </w:tcBorders>
          </w:tcPr>
          <w:p w:rsidR="009D0296" w:rsidRPr="00A62961" w:rsidRDefault="009D0296" w:rsidP="00A62961">
            <w:pPr>
              <w:jc w:val="center"/>
              <w:rPr>
                <w:rFonts w:ascii="Times New Roman" w:hAnsi="Times New Roman" w:cs="Times New Roman"/>
                <w:b/>
                <w:color w:val="000000" w:themeColor="text1"/>
                <w:sz w:val="20"/>
                <w:szCs w:val="20"/>
              </w:rPr>
            </w:pPr>
            <w:r w:rsidRPr="00A62961">
              <w:rPr>
                <w:rFonts w:ascii="Times New Roman" w:hAnsi="Times New Roman" w:cs="Times New Roman"/>
                <w:b/>
                <w:sz w:val="20"/>
                <w:szCs w:val="20"/>
                <w:lang w:val="bg-BG"/>
              </w:rPr>
              <w:t>χ 2</w:t>
            </w:r>
          </w:p>
        </w:tc>
        <w:tc>
          <w:tcPr>
            <w:tcW w:w="644" w:type="pct"/>
            <w:tcBorders>
              <w:bottom w:val="nil"/>
            </w:tcBorders>
          </w:tcPr>
          <w:p w:rsidR="009D0296" w:rsidRPr="00A62961" w:rsidRDefault="009D0296" w:rsidP="00A62961">
            <w:pPr>
              <w:jc w:val="center"/>
              <w:rPr>
                <w:rFonts w:ascii="Times New Roman" w:hAnsi="Times New Roman" w:cs="Times New Roman"/>
                <w:b/>
                <w:color w:val="000000" w:themeColor="text1"/>
                <w:sz w:val="20"/>
                <w:szCs w:val="20"/>
              </w:rPr>
            </w:pPr>
            <w:r w:rsidRPr="00A62961">
              <w:rPr>
                <w:rFonts w:ascii="Times New Roman" w:hAnsi="Times New Roman" w:cs="Times New Roman"/>
                <w:b/>
                <w:color w:val="000000" w:themeColor="text1"/>
                <w:sz w:val="20"/>
                <w:szCs w:val="20"/>
                <w:lang w:val="bg-BG"/>
              </w:rPr>
              <w:t xml:space="preserve">Р </w:t>
            </w:r>
          </w:p>
        </w:tc>
      </w:tr>
      <w:tr w:rsidR="009D0296" w:rsidRPr="00A62961" w:rsidTr="00E8716A">
        <w:trPr>
          <w:trHeight w:val="221"/>
          <w:jc w:val="center"/>
        </w:trPr>
        <w:tc>
          <w:tcPr>
            <w:tcW w:w="1411" w:type="pct"/>
            <w:tcBorders>
              <w:top w:val="nil"/>
            </w:tcBorders>
          </w:tcPr>
          <w:p w:rsidR="009D0296" w:rsidRPr="00A62961" w:rsidRDefault="009D0296" w:rsidP="00A62961">
            <w:pPr>
              <w:rPr>
                <w:rFonts w:ascii="Times New Roman" w:hAnsi="Times New Roman" w:cs="Times New Roman"/>
                <w:sz w:val="20"/>
                <w:szCs w:val="20"/>
              </w:rPr>
            </w:pPr>
          </w:p>
        </w:tc>
        <w:tc>
          <w:tcPr>
            <w:tcW w:w="790" w:type="pct"/>
            <w:tcBorders>
              <w:top w:val="nil"/>
            </w:tcBorders>
          </w:tcPr>
          <w:p w:rsidR="009D0296" w:rsidRPr="00A62961" w:rsidRDefault="009D0296" w:rsidP="00A62961">
            <w:pPr>
              <w:jc w:val="both"/>
              <w:rPr>
                <w:rFonts w:ascii="Times New Roman" w:hAnsi="Times New Roman" w:cs="Times New Roman"/>
                <w:color w:val="000000" w:themeColor="text1"/>
                <w:sz w:val="20"/>
                <w:szCs w:val="20"/>
                <w:lang w:val="bg-BG"/>
              </w:rPr>
            </w:pPr>
          </w:p>
        </w:tc>
        <w:tc>
          <w:tcPr>
            <w:tcW w:w="814" w:type="pct"/>
            <w:tcBorders>
              <w:top w:val="nil"/>
            </w:tcBorders>
          </w:tcPr>
          <w:p w:rsidR="009D0296" w:rsidRPr="00A62961" w:rsidRDefault="009D0296" w:rsidP="00A62961">
            <w:pPr>
              <w:rPr>
                <w:rFonts w:ascii="Times New Roman" w:hAnsi="Times New Roman" w:cs="Times New Roman"/>
                <w:color w:val="000000" w:themeColor="text1"/>
                <w:sz w:val="20"/>
                <w:szCs w:val="20"/>
                <w:lang w:val="bg-BG"/>
              </w:rPr>
            </w:pPr>
          </w:p>
        </w:tc>
        <w:tc>
          <w:tcPr>
            <w:tcW w:w="766" w:type="pct"/>
            <w:tcBorders>
              <w:top w:val="nil"/>
            </w:tcBorders>
          </w:tcPr>
          <w:p w:rsidR="009D0296" w:rsidRPr="00A62961" w:rsidRDefault="009D0296" w:rsidP="00A62961">
            <w:pPr>
              <w:rPr>
                <w:rFonts w:ascii="Times New Roman" w:hAnsi="Times New Roman" w:cs="Times New Roman"/>
                <w:color w:val="000000" w:themeColor="text1"/>
                <w:sz w:val="20"/>
                <w:szCs w:val="20"/>
                <w:lang w:val="bg-BG"/>
              </w:rPr>
            </w:pPr>
          </w:p>
        </w:tc>
        <w:tc>
          <w:tcPr>
            <w:tcW w:w="575" w:type="pct"/>
            <w:tcBorders>
              <w:top w:val="nil"/>
            </w:tcBorders>
          </w:tcPr>
          <w:p w:rsidR="009D0296" w:rsidRPr="00A62961" w:rsidRDefault="009D0296" w:rsidP="00A62961">
            <w:pPr>
              <w:rPr>
                <w:rFonts w:ascii="Times New Roman" w:hAnsi="Times New Roman" w:cs="Times New Roman"/>
                <w:color w:val="000000" w:themeColor="text1"/>
                <w:sz w:val="20"/>
                <w:szCs w:val="20"/>
                <w:lang w:val="bg-BG"/>
              </w:rPr>
            </w:pPr>
          </w:p>
        </w:tc>
        <w:tc>
          <w:tcPr>
            <w:tcW w:w="644" w:type="pct"/>
            <w:tcBorders>
              <w:top w:val="nil"/>
            </w:tcBorders>
          </w:tcPr>
          <w:p w:rsidR="009D0296" w:rsidRPr="00A62961" w:rsidRDefault="009D0296" w:rsidP="00A62961">
            <w:pPr>
              <w:rPr>
                <w:rFonts w:ascii="Times New Roman" w:hAnsi="Times New Roman" w:cs="Times New Roman"/>
                <w:color w:val="000000" w:themeColor="text1"/>
                <w:sz w:val="20"/>
                <w:szCs w:val="20"/>
                <w:lang w:val="bg-BG"/>
              </w:rPr>
            </w:pPr>
          </w:p>
        </w:tc>
      </w:tr>
      <w:tr w:rsidR="009D0296" w:rsidRPr="00A62961" w:rsidTr="00E8716A">
        <w:trPr>
          <w:trHeight w:val="458"/>
          <w:jc w:val="center"/>
        </w:trPr>
        <w:tc>
          <w:tcPr>
            <w:tcW w:w="1411" w:type="pct"/>
            <w:tcBorders>
              <w:top w:val="nil"/>
            </w:tcBorders>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color w:val="000000" w:themeColor="text1"/>
                <w:sz w:val="20"/>
                <w:szCs w:val="20"/>
                <w:lang w:val="bg-BG"/>
              </w:rPr>
              <w:t>Мъже</w:t>
            </w:r>
            <w:r w:rsidRPr="00A62961">
              <w:rPr>
                <w:rFonts w:ascii="Times New Roman" w:hAnsi="Times New Roman" w:cs="Times New Roman"/>
                <w:b/>
                <w:i/>
                <w:color w:val="000000" w:themeColor="text1"/>
                <w:sz w:val="20"/>
                <w:szCs w:val="20"/>
              </w:rPr>
              <w:t xml:space="preserve"> </w:t>
            </w:r>
            <w:r w:rsidRPr="00A62961">
              <w:rPr>
                <w:rFonts w:ascii="Times New Roman" w:hAnsi="Times New Roman" w:cs="Times New Roman"/>
                <w:b/>
                <w:i/>
                <w:color w:val="000000" w:themeColor="text1"/>
                <w:sz w:val="20"/>
                <w:szCs w:val="20"/>
                <w:lang w:val="bg-BG"/>
              </w:rPr>
              <w:t>(всички)</w:t>
            </w:r>
          </w:p>
        </w:tc>
        <w:tc>
          <w:tcPr>
            <w:tcW w:w="790"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r w:rsidRPr="00A62961">
              <w:rPr>
                <w:rFonts w:ascii="Times New Roman" w:hAnsi="Times New Roman" w:cs="Times New Roman"/>
                <w:color w:val="000000" w:themeColor="text1"/>
                <w:sz w:val="20"/>
                <w:szCs w:val="20"/>
                <w:lang w:val="bg-BG"/>
              </w:rPr>
              <w:t>248 (100%)</w:t>
            </w:r>
          </w:p>
        </w:tc>
        <w:tc>
          <w:tcPr>
            <w:tcW w:w="814"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r w:rsidRPr="00A62961">
              <w:rPr>
                <w:rFonts w:ascii="Times New Roman" w:hAnsi="Times New Roman" w:cs="Times New Roman"/>
                <w:color w:val="000000" w:themeColor="text1"/>
                <w:sz w:val="20"/>
                <w:szCs w:val="20"/>
                <w:lang w:val="bg-BG"/>
              </w:rPr>
              <w:t>118 (47.6%)</w:t>
            </w:r>
          </w:p>
        </w:tc>
        <w:tc>
          <w:tcPr>
            <w:tcW w:w="766"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r w:rsidRPr="00A62961">
              <w:rPr>
                <w:rFonts w:ascii="Times New Roman" w:hAnsi="Times New Roman" w:cs="Times New Roman"/>
                <w:color w:val="000000" w:themeColor="text1"/>
                <w:sz w:val="20"/>
                <w:szCs w:val="20"/>
                <w:lang w:val="bg-BG"/>
              </w:rPr>
              <w:t>130 (52.4%)</w:t>
            </w:r>
          </w:p>
        </w:tc>
        <w:tc>
          <w:tcPr>
            <w:tcW w:w="575"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p>
        </w:tc>
        <w:tc>
          <w:tcPr>
            <w:tcW w:w="644" w:type="pct"/>
            <w:tcBorders>
              <w:top w:val="nil"/>
            </w:tcBorders>
          </w:tcPr>
          <w:p w:rsidR="009D0296" w:rsidRPr="00A62961" w:rsidRDefault="009D0296" w:rsidP="00A62961">
            <w:pPr>
              <w:jc w:val="center"/>
              <w:rPr>
                <w:rFonts w:ascii="Times New Roman" w:hAnsi="Times New Roman" w:cs="Times New Roman"/>
                <w:color w:val="000000" w:themeColor="text1"/>
                <w:sz w:val="20"/>
                <w:szCs w:val="20"/>
                <w:lang w:val="bg-BG"/>
              </w:rPr>
            </w:pP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color w:val="000000" w:themeColor="text1"/>
                <w:sz w:val="20"/>
                <w:szCs w:val="20"/>
                <w:lang w:val="bg-BG"/>
              </w:rPr>
              <w:t>Бета-блокери</w:t>
            </w:r>
          </w:p>
        </w:tc>
        <w:tc>
          <w:tcPr>
            <w:tcW w:w="790"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195</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88 (</w:t>
            </w:r>
            <w:r w:rsidRPr="00A62961">
              <w:rPr>
                <w:rFonts w:ascii="Times New Roman" w:hAnsi="Times New Roman" w:cs="Times New Roman"/>
                <w:sz w:val="20"/>
                <w:szCs w:val="20"/>
              </w:rPr>
              <w:t>74.6</w:t>
            </w:r>
            <w:r w:rsidRPr="00A62961">
              <w:rPr>
                <w:rFonts w:ascii="Times New Roman" w:hAnsi="Times New Roman" w:cs="Times New Roman"/>
                <w:sz w:val="20"/>
                <w:szCs w:val="20"/>
                <w:lang w:val="bg-BG"/>
              </w:rPr>
              <w:t>%)</w:t>
            </w:r>
          </w:p>
        </w:tc>
        <w:tc>
          <w:tcPr>
            <w:tcW w:w="76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107 (</w:t>
            </w:r>
            <w:r w:rsidRPr="00A62961">
              <w:rPr>
                <w:rFonts w:ascii="Times New Roman" w:hAnsi="Times New Roman" w:cs="Times New Roman"/>
                <w:sz w:val="20"/>
                <w:szCs w:val="20"/>
              </w:rPr>
              <w:t>82.3</w:t>
            </w:r>
            <w:r w:rsidRPr="00A62961">
              <w:rPr>
                <w:rFonts w:ascii="Times New Roman" w:hAnsi="Times New Roman" w:cs="Times New Roman"/>
                <w:sz w:val="20"/>
                <w:szCs w:val="20"/>
                <w:lang w:val="bg-BG"/>
              </w:rPr>
              <w:t>%)</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2.200</w:t>
            </w:r>
          </w:p>
        </w:tc>
        <w:tc>
          <w:tcPr>
            <w:tcW w:w="64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0.138</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color w:val="000000" w:themeColor="text1"/>
                <w:sz w:val="20"/>
                <w:szCs w:val="20"/>
                <w:lang w:val="bg-BG"/>
              </w:rPr>
              <w:t>АСЕи/АРБ</w:t>
            </w:r>
          </w:p>
        </w:tc>
        <w:tc>
          <w:tcPr>
            <w:tcW w:w="790"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159</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68 (</w:t>
            </w:r>
            <w:r w:rsidRPr="00A62961">
              <w:rPr>
                <w:rFonts w:ascii="Times New Roman" w:hAnsi="Times New Roman" w:cs="Times New Roman"/>
                <w:sz w:val="20"/>
                <w:szCs w:val="20"/>
              </w:rPr>
              <w:t>57.6</w:t>
            </w:r>
            <w:r w:rsidRPr="00A62961">
              <w:rPr>
                <w:rFonts w:ascii="Times New Roman" w:hAnsi="Times New Roman" w:cs="Times New Roman"/>
                <w:sz w:val="20"/>
                <w:szCs w:val="20"/>
                <w:lang w:val="bg-BG"/>
              </w:rPr>
              <w:t>%)</w:t>
            </w:r>
          </w:p>
        </w:tc>
        <w:tc>
          <w:tcPr>
            <w:tcW w:w="76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91 (</w:t>
            </w:r>
            <w:r w:rsidRPr="00A62961">
              <w:rPr>
                <w:rFonts w:ascii="Times New Roman" w:hAnsi="Times New Roman" w:cs="Times New Roman"/>
                <w:sz w:val="20"/>
                <w:szCs w:val="20"/>
              </w:rPr>
              <w:t>70</w:t>
            </w:r>
            <w:r w:rsidRPr="00A62961">
              <w:rPr>
                <w:rFonts w:ascii="Times New Roman" w:hAnsi="Times New Roman" w:cs="Times New Roman"/>
                <w:sz w:val="20"/>
                <w:szCs w:val="20"/>
                <w:lang w:val="bg-BG"/>
              </w:rPr>
              <w:t>%)</w:t>
            </w:r>
          </w:p>
        </w:tc>
        <w:tc>
          <w:tcPr>
            <w:tcW w:w="575" w:type="pct"/>
          </w:tcPr>
          <w:p w:rsidR="009D0296" w:rsidRPr="00A62961" w:rsidRDefault="009D0296" w:rsidP="00A62961">
            <w:pPr>
              <w:jc w:val="center"/>
              <w:rPr>
                <w:rFonts w:ascii="Times New Roman" w:hAnsi="Times New Roman" w:cs="Times New Roman"/>
                <w:color w:val="FF0000"/>
                <w:sz w:val="20"/>
                <w:szCs w:val="20"/>
              </w:rPr>
            </w:pPr>
            <w:r w:rsidRPr="00A62961">
              <w:rPr>
                <w:rFonts w:ascii="Times New Roman" w:hAnsi="Times New Roman" w:cs="Times New Roman"/>
                <w:color w:val="FF0000"/>
                <w:sz w:val="20"/>
                <w:szCs w:val="20"/>
              </w:rPr>
              <w:t>4.118</w:t>
            </w:r>
          </w:p>
        </w:tc>
        <w:tc>
          <w:tcPr>
            <w:tcW w:w="644" w:type="pct"/>
          </w:tcPr>
          <w:p w:rsidR="009D0296" w:rsidRPr="00A62961" w:rsidRDefault="009D0296" w:rsidP="00A62961">
            <w:pPr>
              <w:jc w:val="center"/>
              <w:rPr>
                <w:rFonts w:ascii="Times New Roman" w:hAnsi="Times New Roman" w:cs="Times New Roman"/>
                <w:color w:val="FF0000"/>
                <w:sz w:val="20"/>
                <w:szCs w:val="20"/>
                <w:lang w:val="bg-BG"/>
              </w:rPr>
            </w:pPr>
            <w:r w:rsidRPr="00A62961">
              <w:rPr>
                <w:rFonts w:ascii="Times New Roman" w:hAnsi="Times New Roman" w:cs="Times New Roman"/>
                <w:color w:val="FF0000"/>
                <w:sz w:val="20"/>
                <w:szCs w:val="20"/>
                <w:lang w:val="bg-BG"/>
              </w:rPr>
              <w:t>0.042</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sz w:val="20"/>
                <w:szCs w:val="20"/>
                <w:lang w:val="bg-BG"/>
              </w:rPr>
              <w:t>МРА</w:t>
            </w:r>
          </w:p>
        </w:tc>
        <w:tc>
          <w:tcPr>
            <w:tcW w:w="790"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101</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62 (</w:t>
            </w:r>
            <w:r w:rsidRPr="00A62961">
              <w:rPr>
                <w:rFonts w:ascii="Times New Roman" w:hAnsi="Times New Roman" w:cs="Times New Roman"/>
                <w:sz w:val="20"/>
                <w:szCs w:val="20"/>
              </w:rPr>
              <w:t>52.5</w:t>
            </w:r>
            <w:r w:rsidRPr="00A62961">
              <w:rPr>
                <w:rFonts w:ascii="Times New Roman" w:hAnsi="Times New Roman" w:cs="Times New Roman"/>
                <w:sz w:val="20"/>
                <w:szCs w:val="20"/>
                <w:lang w:val="bg-BG"/>
              </w:rPr>
              <w:t>%)</w:t>
            </w:r>
          </w:p>
        </w:tc>
        <w:tc>
          <w:tcPr>
            <w:tcW w:w="76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39 (</w:t>
            </w:r>
            <w:r w:rsidRPr="00A62961">
              <w:rPr>
                <w:rFonts w:ascii="Times New Roman" w:hAnsi="Times New Roman" w:cs="Times New Roman"/>
                <w:sz w:val="20"/>
                <w:szCs w:val="20"/>
              </w:rPr>
              <w:t>30</w:t>
            </w:r>
            <w:r w:rsidRPr="00A62961">
              <w:rPr>
                <w:rFonts w:ascii="Times New Roman" w:hAnsi="Times New Roman" w:cs="Times New Roman"/>
                <w:sz w:val="20"/>
                <w:szCs w:val="20"/>
                <w:lang w:val="bg-BG"/>
              </w:rPr>
              <w:t>%)</w:t>
            </w:r>
          </w:p>
        </w:tc>
        <w:tc>
          <w:tcPr>
            <w:tcW w:w="575" w:type="pct"/>
          </w:tcPr>
          <w:p w:rsidR="009D0296" w:rsidRPr="00A62961" w:rsidRDefault="009D0296" w:rsidP="00A62961">
            <w:pPr>
              <w:jc w:val="center"/>
              <w:rPr>
                <w:rFonts w:ascii="Times New Roman" w:hAnsi="Times New Roman" w:cs="Times New Roman"/>
                <w:color w:val="FF0000"/>
                <w:sz w:val="20"/>
                <w:szCs w:val="20"/>
              </w:rPr>
            </w:pPr>
            <w:r w:rsidRPr="00A62961">
              <w:rPr>
                <w:rFonts w:ascii="Times New Roman" w:hAnsi="Times New Roman" w:cs="Times New Roman"/>
                <w:color w:val="FF0000"/>
                <w:sz w:val="20"/>
                <w:szCs w:val="20"/>
              </w:rPr>
              <w:t>13.021</w:t>
            </w:r>
          </w:p>
        </w:tc>
        <w:tc>
          <w:tcPr>
            <w:tcW w:w="644" w:type="pct"/>
          </w:tcPr>
          <w:p w:rsidR="009D0296" w:rsidRPr="00A62961" w:rsidRDefault="009D0296" w:rsidP="00A62961">
            <w:pPr>
              <w:jc w:val="center"/>
              <w:rPr>
                <w:rFonts w:ascii="Times New Roman" w:hAnsi="Times New Roman" w:cs="Times New Roman"/>
                <w:color w:val="FF0000"/>
                <w:sz w:val="20"/>
                <w:szCs w:val="20"/>
                <w:lang w:val="bg-BG"/>
              </w:rPr>
            </w:pPr>
            <w:r w:rsidRPr="00A62961">
              <w:rPr>
                <w:rFonts w:ascii="Times New Roman" w:hAnsi="Times New Roman" w:cs="Times New Roman"/>
                <w:color w:val="FF0000"/>
                <w:sz w:val="20"/>
                <w:szCs w:val="20"/>
                <w:lang w:val="bg-BG"/>
              </w:rPr>
              <w:t>0.0001</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sz w:val="20"/>
                <w:szCs w:val="20"/>
              </w:rPr>
              <w:t>Ivabradine</w:t>
            </w:r>
          </w:p>
        </w:tc>
        <w:tc>
          <w:tcPr>
            <w:tcW w:w="790"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19</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9</w:t>
            </w:r>
            <w:r w:rsidRPr="00A62961">
              <w:rPr>
                <w:rFonts w:ascii="Times New Roman" w:hAnsi="Times New Roman" w:cs="Times New Roman"/>
                <w:sz w:val="20"/>
                <w:szCs w:val="20"/>
              </w:rPr>
              <w:t xml:space="preserve"> </w:t>
            </w:r>
          </w:p>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(7.6%)</w:t>
            </w:r>
          </w:p>
        </w:tc>
        <w:tc>
          <w:tcPr>
            <w:tcW w:w="766"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10</w:t>
            </w:r>
            <w:r w:rsidRPr="00A62961">
              <w:rPr>
                <w:rFonts w:ascii="Times New Roman" w:hAnsi="Times New Roman" w:cs="Times New Roman"/>
                <w:sz w:val="20"/>
                <w:szCs w:val="20"/>
              </w:rPr>
              <w:t xml:space="preserve"> (7.7%)</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0.0001</w:t>
            </w:r>
          </w:p>
        </w:tc>
        <w:tc>
          <w:tcPr>
            <w:tcW w:w="64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0.985</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КА</w:t>
            </w:r>
          </w:p>
        </w:tc>
        <w:tc>
          <w:tcPr>
            <w:tcW w:w="790"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88</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39 </w:t>
            </w:r>
          </w:p>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w:t>
            </w:r>
            <w:r w:rsidRPr="00A62961">
              <w:rPr>
                <w:rFonts w:ascii="Times New Roman" w:hAnsi="Times New Roman" w:cs="Times New Roman"/>
                <w:sz w:val="20"/>
                <w:szCs w:val="20"/>
              </w:rPr>
              <w:t>33</w:t>
            </w:r>
            <w:r w:rsidRPr="00A62961">
              <w:rPr>
                <w:rFonts w:ascii="Times New Roman" w:hAnsi="Times New Roman" w:cs="Times New Roman"/>
                <w:sz w:val="20"/>
                <w:szCs w:val="20"/>
                <w:lang w:val="bg-BG"/>
              </w:rPr>
              <w:t>%)</w:t>
            </w:r>
          </w:p>
        </w:tc>
        <w:tc>
          <w:tcPr>
            <w:tcW w:w="76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49 (</w:t>
            </w:r>
            <w:r w:rsidRPr="00A62961">
              <w:rPr>
                <w:rFonts w:ascii="Times New Roman" w:hAnsi="Times New Roman" w:cs="Times New Roman"/>
                <w:sz w:val="20"/>
                <w:szCs w:val="20"/>
              </w:rPr>
              <w:t>37.7</w:t>
            </w:r>
            <w:r w:rsidRPr="00A62961">
              <w:rPr>
                <w:rFonts w:ascii="Times New Roman" w:hAnsi="Times New Roman" w:cs="Times New Roman"/>
                <w:sz w:val="20"/>
                <w:szCs w:val="20"/>
                <w:lang w:val="bg-BG"/>
              </w:rPr>
              <w:t>%)</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0.582</w:t>
            </w:r>
          </w:p>
        </w:tc>
        <w:tc>
          <w:tcPr>
            <w:tcW w:w="64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0.445</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sz w:val="20"/>
                <w:szCs w:val="20"/>
                <w:lang w:val="bg-BG"/>
              </w:rPr>
              <w:t>Бримкови диуретици</w:t>
            </w:r>
          </w:p>
        </w:tc>
        <w:tc>
          <w:tcPr>
            <w:tcW w:w="790"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241</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114 (</w:t>
            </w:r>
            <w:r w:rsidRPr="00A62961">
              <w:rPr>
                <w:rFonts w:ascii="Times New Roman" w:hAnsi="Times New Roman" w:cs="Times New Roman"/>
                <w:sz w:val="20"/>
                <w:szCs w:val="20"/>
              </w:rPr>
              <w:t>96.6</w:t>
            </w:r>
            <w:r w:rsidRPr="00A62961">
              <w:rPr>
                <w:rFonts w:ascii="Times New Roman" w:hAnsi="Times New Roman" w:cs="Times New Roman"/>
                <w:sz w:val="20"/>
                <w:szCs w:val="20"/>
                <w:lang w:val="bg-BG"/>
              </w:rPr>
              <w:t>%)</w:t>
            </w:r>
          </w:p>
        </w:tc>
        <w:tc>
          <w:tcPr>
            <w:tcW w:w="766"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127 (</w:t>
            </w:r>
            <w:r w:rsidRPr="00A62961">
              <w:rPr>
                <w:rFonts w:ascii="Times New Roman" w:hAnsi="Times New Roman" w:cs="Times New Roman"/>
                <w:sz w:val="20"/>
                <w:szCs w:val="20"/>
              </w:rPr>
              <w:t>97.7</w:t>
            </w:r>
            <w:r w:rsidRPr="00A62961">
              <w:rPr>
                <w:rFonts w:ascii="Times New Roman" w:hAnsi="Times New Roman" w:cs="Times New Roman"/>
                <w:sz w:val="20"/>
                <w:szCs w:val="20"/>
                <w:lang w:val="bg-BG"/>
              </w:rPr>
              <w:t>%)</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0.264</w:t>
            </w:r>
          </w:p>
        </w:tc>
        <w:tc>
          <w:tcPr>
            <w:tcW w:w="64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0.607</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sz w:val="20"/>
                <w:szCs w:val="20"/>
                <w:lang w:val="bg-BG"/>
              </w:rPr>
              <w:t>Тиазидни диуретици</w:t>
            </w:r>
          </w:p>
        </w:tc>
        <w:tc>
          <w:tcPr>
            <w:tcW w:w="790"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 xml:space="preserve">11 </w:t>
            </w:r>
            <w:r w:rsidRPr="00A62961">
              <w:rPr>
                <w:rFonts w:ascii="Times New Roman" w:hAnsi="Times New Roman" w:cs="Times New Roman"/>
                <w:color w:val="000000" w:themeColor="text1"/>
                <w:sz w:val="20"/>
                <w:szCs w:val="20"/>
                <w:lang w:val="bg-BG"/>
              </w:rPr>
              <w:t>(47.6%)</w:t>
            </w:r>
          </w:p>
        </w:tc>
        <w:tc>
          <w:tcPr>
            <w:tcW w:w="814" w:type="pct"/>
          </w:tcPr>
          <w:p w:rsid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 xml:space="preserve">7 </w:t>
            </w:r>
          </w:p>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(5.9%)</w:t>
            </w:r>
          </w:p>
        </w:tc>
        <w:tc>
          <w:tcPr>
            <w:tcW w:w="766" w:type="pct"/>
          </w:tcPr>
          <w:p w:rsid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 xml:space="preserve">4 </w:t>
            </w:r>
          </w:p>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(3.1%)</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1.190</w:t>
            </w:r>
          </w:p>
        </w:tc>
        <w:tc>
          <w:tcPr>
            <w:tcW w:w="64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0.275</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sz w:val="20"/>
                <w:szCs w:val="20"/>
              </w:rPr>
              <w:t>Trimetazidine</w:t>
            </w:r>
          </w:p>
        </w:tc>
        <w:tc>
          <w:tcPr>
            <w:tcW w:w="790"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108</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56</w:t>
            </w:r>
            <w:r w:rsidRPr="00A62961">
              <w:rPr>
                <w:rFonts w:ascii="Times New Roman" w:hAnsi="Times New Roman" w:cs="Times New Roman"/>
                <w:sz w:val="20"/>
                <w:szCs w:val="20"/>
              </w:rPr>
              <w:t xml:space="preserve"> (47.5%)</w:t>
            </w:r>
          </w:p>
        </w:tc>
        <w:tc>
          <w:tcPr>
            <w:tcW w:w="766"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52</w:t>
            </w:r>
            <w:r w:rsidRPr="00A62961">
              <w:rPr>
                <w:rFonts w:ascii="Times New Roman" w:hAnsi="Times New Roman" w:cs="Times New Roman"/>
                <w:sz w:val="20"/>
                <w:szCs w:val="20"/>
              </w:rPr>
              <w:t xml:space="preserve"> (40%)</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1.399</w:t>
            </w:r>
          </w:p>
        </w:tc>
        <w:tc>
          <w:tcPr>
            <w:tcW w:w="64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0.237</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Статини</w:t>
            </w:r>
          </w:p>
        </w:tc>
        <w:tc>
          <w:tcPr>
            <w:tcW w:w="790"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78</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32</w:t>
            </w:r>
            <w:r w:rsidRPr="00A62961">
              <w:rPr>
                <w:rFonts w:ascii="Times New Roman" w:hAnsi="Times New Roman" w:cs="Times New Roman"/>
                <w:sz w:val="20"/>
                <w:szCs w:val="20"/>
              </w:rPr>
              <w:t xml:space="preserve"> (27.1%)</w:t>
            </w:r>
          </w:p>
        </w:tc>
        <w:tc>
          <w:tcPr>
            <w:tcW w:w="766"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46</w:t>
            </w:r>
            <w:r w:rsidRPr="00A62961">
              <w:rPr>
                <w:rFonts w:ascii="Times New Roman" w:hAnsi="Times New Roman" w:cs="Times New Roman"/>
                <w:sz w:val="20"/>
                <w:szCs w:val="20"/>
              </w:rPr>
              <w:t xml:space="preserve"> (35.4%)</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1.960</w:t>
            </w:r>
          </w:p>
        </w:tc>
        <w:tc>
          <w:tcPr>
            <w:tcW w:w="64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0.161</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sz w:val="20"/>
                <w:szCs w:val="20"/>
              </w:rPr>
              <w:t>Acenocoumarol</w:t>
            </w:r>
          </w:p>
        </w:tc>
        <w:tc>
          <w:tcPr>
            <w:tcW w:w="790"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62</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32</w:t>
            </w:r>
            <w:r w:rsidRPr="00A62961">
              <w:rPr>
                <w:rFonts w:ascii="Times New Roman" w:hAnsi="Times New Roman" w:cs="Times New Roman"/>
                <w:sz w:val="20"/>
                <w:szCs w:val="20"/>
              </w:rPr>
              <w:t xml:space="preserve"> (27.1%)</w:t>
            </w:r>
          </w:p>
        </w:tc>
        <w:tc>
          <w:tcPr>
            <w:tcW w:w="766"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30</w:t>
            </w:r>
            <w:r w:rsidRPr="00A62961">
              <w:rPr>
                <w:rFonts w:ascii="Times New Roman" w:hAnsi="Times New Roman" w:cs="Times New Roman"/>
                <w:sz w:val="20"/>
                <w:szCs w:val="20"/>
              </w:rPr>
              <w:t xml:space="preserve"> (23.1%)</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0.539</w:t>
            </w:r>
          </w:p>
        </w:tc>
        <w:tc>
          <w:tcPr>
            <w:tcW w:w="64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0.463</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sz w:val="20"/>
                <w:szCs w:val="20"/>
              </w:rPr>
              <w:t>Acetylsalicylic acid</w:t>
            </w:r>
          </w:p>
        </w:tc>
        <w:tc>
          <w:tcPr>
            <w:tcW w:w="790"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127</w:t>
            </w:r>
            <w:r w:rsidRPr="00A62961">
              <w:rPr>
                <w:rFonts w:ascii="Times New Roman" w:hAnsi="Times New Roman" w:cs="Times New Roman"/>
                <w:sz w:val="20"/>
                <w:szCs w:val="20"/>
              </w:rPr>
              <w:t xml:space="preserve"> </w:t>
            </w:r>
            <w:r w:rsidRPr="00A62961">
              <w:rPr>
                <w:rFonts w:ascii="Times New Roman" w:hAnsi="Times New Roman" w:cs="Times New Roman"/>
                <w:color w:val="000000" w:themeColor="text1"/>
                <w:sz w:val="20"/>
                <w:szCs w:val="20"/>
                <w:lang w:val="bg-BG"/>
              </w:rPr>
              <w:t>(47.6%)</w:t>
            </w:r>
          </w:p>
        </w:tc>
        <w:tc>
          <w:tcPr>
            <w:tcW w:w="8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65</w:t>
            </w:r>
            <w:r w:rsidRPr="00A62961">
              <w:rPr>
                <w:rFonts w:ascii="Times New Roman" w:hAnsi="Times New Roman" w:cs="Times New Roman"/>
                <w:sz w:val="20"/>
                <w:szCs w:val="20"/>
              </w:rPr>
              <w:t xml:space="preserve"> (55.1%)</w:t>
            </w:r>
          </w:p>
        </w:tc>
        <w:tc>
          <w:tcPr>
            <w:tcW w:w="766"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lang w:val="bg-BG"/>
              </w:rPr>
              <w:t>62</w:t>
            </w:r>
            <w:r w:rsidRPr="00A62961">
              <w:rPr>
                <w:rFonts w:ascii="Times New Roman" w:hAnsi="Times New Roman" w:cs="Times New Roman"/>
                <w:sz w:val="20"/>
                <w:szCs w:val="20"/>
              </w:rPr>
              <w:t xml:space="preserve"> (47.7%)</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1.353</w:t>
            </w:r>
          </w:p>
        </w:tc>
        <w:tc>
          <w:tcPr>
            <w:tcW w:w="644" w:type="pct"/>
          </w:tcPr>
          <w:p w:rsidR="009D0296" w:rsidRPr="00A62961" w:rsidRDefault="009D029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0.245</w:t>
            </w:r>
          </w:p>
        </w:tc>
      </w:tr>
      <w:tr w:rsidR="009D0296" w:rsidRPr="00A62961" w:rsidTr="00E8716A">
        <w:trPr>
          <w:trHeight w:val="458"/>
          <w:jc w:val="center"/>
        </w:trPr>
        <w:tc>
          <w:tcPr>
            <w:tcW w:w="1411" w:type="pct"/>
          </w:tcPr>
          <w:p w:rsidR="009D0296" w:rsidRPr="00A62961" w:rsidRDefault="009D0296" w:rsidP="00A62961">
            <w:pPr>
              <w:rPr>
                <w:rFonts w:ascii="Times New Roman" w:hAnsi="Times New Roman" w:cs="Times New Roman"/>
                <w:b/>
                <w:i/>
                <w:sz w:val="20"/>
                <w:szCs w:val="20"/>
              </w:rPr>
            </w:pPr>
            <w:r w:rsidRPr="00A62961">
              <w:rPr>
                <w:rFonts w:ascii="Times New Roman" w:hAnsi="Times New Roman" w:cs="Times New Roman"/>
                <w:b/>
                <w:i/>
                <w:sz w:val="20"/>
                <w:szCs w:val="20"/>
              </w:rPr>
              <w:t>Digoxin</w:t>
            </w:r>
          </w:p>
        </w:tc>
        <w:tc>
          <w:tcPr>
            <w:tcW w:w="790"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40 (16.1%)</w:t>
            </w:r>
          </w:p>
        </w:tc>
        <w:tc>
          <w:tcPr>
            <w:tcW w:w="81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17 (14.4%)</w:t>
            </w:r>
          </w:p>
        </w:tc>
        <w:tc>
          <w:tcPr>
            <w:tcW w:w="766"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23 (17.7%)</w:t>
            </w:r>
          </w:p>
        </w:tc>
        <w:tc>
          <w:tcPr>
            <w:tcW w:w="575"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0.494</w:t>
            </w:r>
          </w:p>
        </w:tc>
        <w:tc>
          <w:tcPr>
            <w:tcW w:w="644" w:type="pct"/>
          </w:tcPr>
          <w:p w:rsidR="009D0296" w:rsidRPr="00A62961" w:rsidRDefault="009D0296" w:rsidP="00A62961">
            <w:pPr>
              <w:jc w:val="center"/>
              <w:rPr>
                <w:rFonts w:ascii="Times New Roman" w:hAnsi="Times New Roman" w:cs="Times New Roman"/>
                <w:sz w:val="20"/>
                <w:szCs w:val="20"/>
              </w:rPr>
            </w:pPr>
            <w:r w:rsidRPr="00A62961">
              <w:rPr>
                <w:rFonts w:ascii="Times New Roman" w:hAnsi="Times New Roman" w:cs="Times New Roman"/>
                <w:sz w:val="20"/>
                <w:szCs w:val="20"/>
              </w:rPr>
              <w:t>0.482</w:t>
            </w:r>
          </w:p>
        </w:tc>
      </w:tr>
    </w:tbl>
    <w:p w:rsidR="001E1019" w:rsidRPr="004F3D7A" w:rsidRDefault="001E1019" w:rsidP="001E1019">
      <w:pPr>
        <w:spacing w:line="276" w:lineRule="auto"/>
        <w:jc w:val="both"/>
        <w:rPr>
          <w:rFonts w:ascii="Times New Roman" w:hAnsi="Times New Roman" w:cs="Times New Roman"/>
          <w:b/>
          <w:i/>
          <w:color w:val="000000" w:themeColor="text1"/>
          <w:lang w:val="bg-BG"/>
        </w:rPr>
      </w:pPr>
    </w:p>
    <w:p w:rsidR="001E1019" w:rsidRPr="004F3D7A" w:rsidRDefault="001E1019" w:rsidP="001E1019">
      <w:pPr>
        <w:spacing w:line="276" w:lineRule="auto"/>
        <w:jc w:val="both"/>
        <w:rPr>
          <w:rFonts w:ascii="Times New Roman" w:hAnsi="Times New Roman" w:cs="Times New Roman"/>
          <w:i/>
          <w:color w:val="000000" w:themeColor="text1"/>
          <w:lang w:val="bg-BG"/>
        </w:rPr>
      </w:pPr>
    </w:p>
    <w:p w:rsidR="00A62961" w:rsidRDefault="00A62961">
      <w:pPr>
        <w:rPr>
          <w:rFonts w:ascii="Times New Roman" w:hAnsi="Times New Roman" w:cs="Times New Roman"/>
          <w:b/>
          <w:i/>
          <w:color w:val="000000" w:themeColor="text1"/>
          <w:lang w:val="bg-BG"/>
        </w:rPr>
      </w:pPr>
      <w:r>
        <w:rPr>
          <w:rFonts w:ascii="Times New Roman" w:hAnsi="Times New Roman" w:cs="Times New Roman"/>
          <w:b/>
          <w:i/>
          <w:color w:val="000000" w:themeColor="text1"/>
          <w:lang w:val="bg-BG"/>
        </w:rPr>
        <w:br w:type="page"/>
      </w:r>
    </w:p>
    <w:p w:rsidR="001E1019" w:rsidRPr="004F3D7A" w:rsidRDefault="00D57A06" w:rsidP="001E1019">
      <w:pPr>
        <w:spacing w:line="276" w:lineRule="auto"/>
        <w:jc w:val="both"/>
        <w:rPr>
          <w:rFonts w:ascii="Times New Roman" w:hAnsi="Times New Roman" w:cs="Times New Roman"/>
          <w:b/>
          <w:i/>
          <w:color w:val="000000" w:themeColor="text1"/>
          <w:lang w:val="bg-BG"/>
        </w:rPr>
      </w:pPr>
      <w:r w:rsidRPr="004F3D7A">
        <w:rPr>
          <w:rFonts w:ascii="Times New Roman" w:hAnsi="Times New Roman" w:cs="Times New Roman"/>
          <w:b/>
          <w:i/>
          <w:color w:val="000000" w:themeColor="text1"/>
          <w:lang w:val="bg-BG"/>
        </w:rPr>
        <w:lastRenderedPageBreak/>
        <w:t>Фигура</w:t>
      </w:r>
      <w:r w:rsidR="004F095C" w:rsidRPr="004F3D7A">
        <w:rPr>
          <w:rFonts w:ascii="Times New Roman" w:hAnsi="Times New Roman" w:cs="Times New Roman"/>
          <w:b/>
          <w:i/>
          <w:color w:val="000000" w:themeColor="text1"/>
        </w:rPr>
        <w:t xml:space="preserve"> 1</w:t>
      </w:r>
      <w:r w:rsidR="001E1019" w:rsidRPr="004F3D7A">
        <w:rPr>
          <w:rFonts w:ascii="Times New Roman" w:hAnsi="Times New Roman" w:cs="Times New Roman"/>
          <w:b/>
          <w:i/>
          <w:color w:val="000000" w:themeColor="text1"/>
        </w:rPr>
        <w:t xml:space="preserve">4. </w:t>
      </w:r>
      <w:r w:rsidR="001E1019" w:rsidRPr="004F3D7A">
        <w:rPr>
          <w:rFonts w:ascii="Times New Roman" w:hAnsi="Times New Roman" w:cs="Times New Roman"/>
          <w:b/>
          <w:i/>
          <w:color w:val="000000" w:themeColor="text1"/>
          <w:lang w:val="bg-BG"/>
        </w:rPr>
        <w:t>Основни предписвани лекарства при мъже със СНрФИ и СНзФИ</w:t>
      </w:r>
    </w:p>
    <w:p w:rsidR="001E1019" w:rsidRPr="004F3D7A" w:rsidRDefault="009D0296" w:rsidP="001E1019">
      <w:pPr>
        <w:spacing w:line="276" w:lineRule="auto"/>
        <w:jc w:val="both"/>
        <w:rPr>
          <w:rFonts w:ascii="Times New Roman" w:hAnsi="Times New Roman" w:cs="Times New Roman"/>
          <w:color w:val="000000" w:themeColor="text1"/>
          <w:lang w:val="bg-BG"/>
        </w:rPr>
      </w:pPr>
      <w:r w:rsidRPr="004F3D7A">
        <w:rPr>
          <w:noProof/>
        </w:rPr>
        <w:drawing>
          <wp:inline distT="0" distB="0" distL="0" distR="0" wp14:anchorId="43792F67" wp14:editId="1B1C5D15">
            <wp:extent cx="3924300" cy="2828925"/>
            <wp:effectExtent l="0" t="0" r="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E1019" w:rsidRPr="004F3D7A" w:rsidRDefault="001E1019" w:rsidP="001E1019">
      <w:pPr>
        <w:spacing w:line="276" w:lineRule="auto"/>
        <w:jc w:val="both"/>
        <w:rPr>
          <w:rFonts w:ascii="Times New Roman" w:hAnsi="Times New Roman" w:cs="Times New Roman"/>
          <w:color w:val="000000" w:themeColor="text1"/>
          <w:lang w:val="bg-BG"/>
        </w:rPr>
      </w:pPr>
    </w:p>
    <w:p w:rsidR="001E1019" w:rsidRPr="004F3D7A" w:rsidRDefault="001E1019" w:rsidP="001E1019">
      <w:pPr>
        <w:spacing w:line="276" w:lineRule="auto"/>
        <w:jc w:val="both"/>
        <w:rPr>
          <w:b/>
          <w:i/>
        </w:rPr>
      </w:pPr>
      <w:r w:rsidRPr="004F3D7A">
        <w:rPr>
          <w:rFonts w:ascii="Times New Roman" w:hAnsi="Times New Roman" w:cs="Times New Roman"/>
          <w:b/>
          <w:i/>
          <w:lang w:val="bg-BG"/>
        </w:rPr>
        <w:t>Заключение:</w:t>
      </w:r>
      <w:r w:rsidRPr="004F3D7A">
        <w:rPr>
          <w:b/>
          <w:i/>
        </w:rPr>
        <w:t xml:space="preserve"> </w:t>
      </w:r>
    </w:p>
    <w:p w:rsidR="004F095C" w:rsidRPr="004F3D7A" w:rsidRDefault="004F095C" w:rsidP="004F095C">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Установяват се много различия при разглеждане на предписаните лекарства според ФИ и пола на пациентите. МРА са предписвани значимо по-често на СНрФИ, а АСЕи/АРБ значимо по-рядко. Основните препоръчани медикаменти АСЕи/АРБ, ББ и МРА  са предписвани по-често на жените спрямо мъжете, с достигане на статистическо ниво на значимост при АСЕи/АРБ. Процентът на основните препоръчани медикаменти, предписани при жените е по-висок спрямо мъжете, както при СНзФИ с достигане на статистическо ниво на значимост при МРА, така и при СНрФИ с достигане на статистическо ниво на значимост при ББ. Жените със СНрФИ спрямо тези със СНзФИ са приемали повече от </w:t>
      </w:r>
      <w:r w:rsidRPr="004F3D7A">
        <w:rPr>
          <w:rFonts w:ascii="Times New Roman" w:hAnsi="Times New Roman" w:cs="Times New Roman"/>
          <w:lang w:val="bg-BG"/>
        </w:rPr>
        <w:lastRenderedPageBreak/>
        <w:t>проучената препоръчана терапия</w:t>
      </w:r>
      <w:r w:rsidRPr="004F3D7A">
        <w:t xml:space="preserve">, </w:t>
      </w:r>
      <w:r w:rsidRPr="004F3D7A">
        <w:rPr>
          <w:rFonts w:ascii="Times New Roman" w:hAnsi="Times New Roman" w:cs="Times New Roman"/>
          <w:lang w:val="bg-BG"/>
        </w:rPr>
        <w:t>с достигане на статистическо ниво на значимост при МРА. При мъжете се наблюдава обратната тенденция</w:t>
      </w:r>
      <w:r w:rsidR="00D57A06" w:rsidRPr="004F3D7A">
        <w:rPr>
          <w:rFonts w:ascii="Times New Roman" w:hAnsi="Times New Roman" w:cs="Times New Roman"/>
          <w:lang w:val="bg-BG"/>
        </w:rPr>
        <w:t>, като АСЕи/АРБ са</w:t>
      </w:r>
      <w:r w:rsidRPr="004F3D7A">
        <w:rPr>
          <w:rFonts w:ascii="Times New Roman" w:hAnsi="Times New Roman" w:cs="Times New Roman"/>
          <w:lang w:val="bg-BG"/>
        </w:rPr>
        <w:t xml:space="preserve"> предписвани значимо по-често на СНзФИ, а МРА са предписвани значимо по-често на СНрФИ. </w:t>
      </w:r>
    </w:p>
    <w:p w:rsidR="00A9605F" w:rsidRPr="004F3D7A" w:rsidRDefault="00A9605F" w:rsidP="004F095C">
      <w:pPr>
        <w:spacing w:line="276" w:lineRule="auto"/>
        <w:jc w:val="both"/>
        <w:rPr>
          <w:rFonts w:ascii="Times New Roman" w:hAnsi="Times New Roman" w:cs="Times New Roman"/>
          <w:lang w:val="bg-BG"/>
        </w:rPr>
      </w:pPr>
    </w:p>
    <w:p w:rsidR="001E1019" w:rsidRPr="004F3D7A" w:rsidRDefault="001E1019" w:rsidP="006D5AF3">
      <w:pPr>
        <w:pStyle w:val="ListParagraph"/>
        <w:numPr>
          <w:ilvl w:val="0"/>
          <w:numId w:val="8"/>
        </w:numPr>
        <w:spacing w:line="276" w:lineRule="auto"/>
        <w:jc w:val="both"/>
        <w:rPr>
          <w:rFonts w:ascii="Times New Roman" w:hAnsi="Times New Roman" w:cs="Times New Roman"/>
          <w:b/>
          <w:i/>
          <w:lang w:val="bg-BG"/>
        </w:rPr>
      </w:pPr>
      <w:r w:rsidRPr="004F3D7A">
        <w:rPr>
          <w:rFonts w:ascii="Times New Roman" w:hAnsi="Times New Roman" w:cs="Times New Roman"/>
          <w:b/>
          <w:i/>
          <w:lang w:val="bg-BG"/>
        </w:rPr>
        <w:t xml:space="preserve"> Интегриране на </w:t>
      </w:r>
      <w:r w:rsidR="006D5AF3" w:rsidRPr="004F3D7A">
        <w:rPr>
          <w:rFonts w:ascii="Times New Roman" w:hAnsi="Times New Roman" w:cs="Times New Roman"/>
          <w:b/>
          <w:i/>
          <w:lang w:val="bg-BG"/>
        </w:rPr>
        <w:t>Ivabradine</w:t>
      </w:r>
      <w:r w:rsidRPr="004F3D7A">
        <w:rPr>
          <w:rFonts w:ascii="Times New Roman" w:hAnsi="Times New Roman" w:cs="Times New Roman"/>
          <w:b/>
          <w:i/>
          <w:lang w:val="bg-BG"/>
        </w:rPr>
        <w:t xml:space="preserve"> в лечението на СНрФИ </w:t>
      </w:r>
    </w:p>
    <w:p w:rsidR="00A9605F" w:rsidRPr="004F3D7A" w:rsidRDefault="00A9605F" w:rsidP="00A9605F">
      <w:pPr>
        <w:pStyle w:val="ListParagraph"/>
        <w:spacing w:line="276" w:lineRule="auto"/>
        <w:jc w:val="both"/>
        <w:rPr>
          <w:rFonts w:ascii="Times New Roman" w:hAnsi="Times New Roman" w:cs="Times New Roman"/>
          <w:b/>
          <w:i/>
          <w:lang w:val="bg-BG"/>
        </w:rPr>
      </w:pPr>
    </w:p>
    <w:p w:rsidR="00D57A06" w:rsidRPr="004F3D7A" w:rsidRDefault="00D57A06" w:rsidP="00D57A06">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Анализ на интегрирането на </w:t>
      </w:r>
      <w:r w:rsidRPr="004F3D7A">
        <w:rPr>
          <w:rFonts w:ascii="Times New Roman" w:hAnsi="Times New Roman" w:cs="Times New Roman"/>
        </w:rPr>
        <w:t>Ivabradine</w:t>
      </w:r>
      <w:r w:rsidRPr="004F3D7A">
        <w:rPr>
          <w:rFonts w:ascii="Times New Roman" w:hAnsi="Times New Roman" w:cs="Times New Roman"/>
          <w:lang w:val="bg-BG"/>
        </w:rPr>
        <w:t xml:space="preserve"> в лечебната практика отчете</w:t>
      </w:r>
      <w:r w:rsidRPr="004F3D7A">
        <w:rPr>
          <w:rFonts w:ascii="Times New Roman" w:hAnsi="Times New Roman" w:cs="Times New Roman"/>
        </w:rPr>
        <w:t xml:space="preserve">, </w:t>
      </w:r>
      <w:r w:rsidRPr="004F3D7A">
        <w:rPr>
          <w:rFonts w:ascii="Times New Roman" w:hAnsi="Times New Roman" w:cs="Times New Roman"/>
          <w:lang w:val="bg-BG"/>
        </w:rPr>
        <w:t>че той е изписан общо за петгодишния период на 5.8% от проучените пациенти с ХСН, като не се наблюдава еднородна тенденция при оценяване на резултатите по години (</w:t>
      </w:r>
      <w:r w:rsidRPr="004F3D7A">
        <w:rPr>
          <w:rFonts w:ascii="Times New Roman" w:hAnsi="Times New Roman" w:cs="Times New Roman"/>
          <w:b/>
          <w:i/>
          <w:lang w:val="bg-BG"/>
        </w:rPr>
        <w:t>Таблица 27</w:t>
      </w:r>
      <w:r w:rsidRPr="004F3D7A">
        <w:rPr>
          <w:rFonts w:ascii="Times New Roman" w:hAnsi="Times New Roman" w:cs="Times New Roman"/>
          <w:lang w:val="bg-BG"/>
        </w:rPr>
        <w:t>). При проучване на  пациентите за които той е препоръчан - със СЧ ≥ 70 удара/минута и ФИ ≤ 35%</w:t>
      </w:r>
      <w:r w:rsidR="00EC5D60" w:rsidRPr="004F3D7A">
        <w:rPr>
          <w:rFonts w:ascii="Times New Roman" w:hAnsi="Times New Roman" w:cs="Times New Roman"/>
          <w:lang w:val="bg-BG"/>
        </w:rPr>
        <w:t xml:space="preserve">, използваемостта му е 66%. </w:t>
      </w:r>
    </w:p>
    <w:p w:rsidR="00EC5D60" w:rsidRPr="004F3D7A" w:rsidRDefault="00EC5D60" w:rsidP="00D57A06">
      <w:pPr>
        <w:spacing w:line="276" w:lineRule="auto"/>
        <w:jc w:val="both"/>
        <w:rPr>
          <w:rFonts w:ascii="Times New Roman" w:hAnsi="Times New Roman" w:cs="Times New Roman"/>
          <w:lang w:val="bg-BG"/>
        </w:rPr>
      </w:pPr>
    </w:p>
    <w:p w:rsidR="001E1019" w:rsidRPr="004F3D7A" w:rsidRDefault="00D57A06" w:rsidP="00D57A06">
      <w:pPr>
        <w:spacing w:line="276" w:lineRule="auto"/>
        <w:jc w:val="both"/>
        <w:rPr>
          <w:rFonts w:ascii="Times New Roman" w:hAnsi="Times New Roman" w:cs="Times New Roman"/>
          <w:i/>
          <w:lang w:val="bg-BG"/>
        </w:rPr>
      </w:pPr>
      <w:r w:rsidRPr="004F3D7A">
        <w:rPr>
          <w:rFonts w:ascii="Times New Roman" w:hAnsi="Times New Roman" w:cs="Times New Roman"/>
          <w:b/>
          <w:i/>
          <w:lang w:val="bg-BG"/>
        </w:rPr>
        <w:t>Таблица 27.</w:t>
      </w:r>
      <w:r w:rsidRPr="004F3D7A">
        <w:rPr>
          <w:rFonts w:ascii="Times New Roman" w:hAnsi="Times New Roman" w:cs="Times New Roman"/>
          <w:i/>
          <w:lang w:val="bg-BG"/>
        </w:rPr>
        <w:t xml:space="preserve"> </w:t>
      </w:r>
      <w:r w:rsidRPr="004F3D7A">
        <w:rPr>
          <w:rFonts w:ascii="Times New Roman" w:hAnsi="Times New Roman" w:cs="Times New Roman"/>
          <w:b/>
          <w:i/>
          <w:lang w:val="bg-BG"/>
        </w:rPr>
        <w:t xml:space="preserve">Предписване на </w:t>
      </w:r>
      <w:r w:rsidRPr="004F3D7A">
        <w:rPr>
          <w:rFonts w:ascii="Times New Roman" w:hAnsi="Times New Roman" w:cs="Times New Roman"/>
          <w:b/>
          <w:i/>
        </w:rPr>
        <w:t xml:space="preserve">Ivabradine </w:t>
      </w:r>
      <w:r w:rsidRPr="004F3D7A">
        <w:rPr>
          <w:rFonts w:ascii="Times New Roman" w:hAnsi="Times New Roman" w:cs="Times New Roman"/>
          <w:b/>
          <w:i/>
          <w:lang w:val="bg-BG"/>
        </w:rPr>
        <w:t>на пациентите с ХСН общо и по години</w:t>
      </w:r>
    </w:p>
    <w:tbl>
      <w:tblPr>
        <w:tblStyle w:val="TableGrid"/>
        <w:tblW w:w="0" w:type="auto"/>
        <w:tblLook w:val="04A0" w:firstRow="1" w:lastRow="0" w:firstColumn="1" w:lastColumn="0" w:noHBand="0" w:noVBand="1"/>
      </w:tblPr>
      <w:tblGrid>
        <w:gridCol w:w="2928"/>
        <w:gridCol w:w="3185"/>
      </w:tblGrid>
      <w:tr w:rsidR="00D57A06" w:rsidRPr="00A62961" w:rsidTr="00A62961">
        <w:trPr>
          <w:trHeight w:val="167"/>
        </w:trPr>
        <w:tc>
          <w:tcPr>
            <w:tcW w:w="2928" w:type="dxa"/>
          </w:tcPr>
          <w:p w:rsidR="00D57A06" w:rsidRPr="00A62961" w:rsidRDefault="00D57A06" w:rsidP="00A62961">
            <w:pPr>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Години</w:t>
            </w:r>
          </w:p>
        </w:tc>
        <w:tc>
          <w:tcPr>
            <w:tcW w:w="3185" w:type="dxa"/>
          </w:tcPr>
          <w:p w:rsidR="00D57A06" w:rsidRPr="00A62961" w:rsidRDefault="00D57A06" w:rsidP="00A62961">
            <w:pPr>
              <w:jc w:val="center"/>
              <w:rPr>
                <w:rFonts w:ascii="Times New Roman" w:hAnsi="Times New Roman" w:cs="Times New Roman"/>
                <w:b/>
                <w:i/>
                <w:sz w:val="20"/>
                <w:szCs w:val="20"/>
                <w:lang w:val="bg-BG"/>
              </w:rPr>
            </w:pPr>
            <w:r w:rsidRPr="00A62961">
              <w:rPr>
                <w:rFonts w:ascii="Times New Roman" w:hAnsi="Times New Roman" w:cs="Times New Roman"/>
                <w:b/>
                <w:i/>
                <w:sz w:val="20"/>
                <w:szCs w:val="20"/>
              </w:rPr>
              <w:t>Ivabradine</w:t>
            </w:r>
            <w:r w:rsidRPr="00A62961">
              <w:rPr>
                <w:rFonts w:ascii="Times New Roman" w:hAnsi="Times New Roman" w:cs="Times New Roman"/>
                <w:b/>
                <w:i/>
                <w:sz w:val="20"/>
                <w:szCs w:val="20"/>
                <w:lang w:val="bg-BG"/>
              </w:rPr>
              <w:t xml:space="preserve"> %</w:t>
            </w:r>
          </w:p>
        </w:tc>
      </w:tr>
      <w:tr w:rsidR="00D57A06" w:rsidRPr="00A62961" w:rsidTr="00A62961">
        <w:trPr>
          <w:trHeight w:val="214"/>
        </w:trPr>
        <w:tc>
          <w:tcPr>
            <w:tcW w:w="2928" w:type="dxa"/>
          </w:tcPr>
          <w:p w:rsidR="00D57A06" w:rsidRPr="00A62961" w:rsidRDefault="00D57A06" w:rsidP="00A62961">
            <w:pPr>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2010 г.</w:t>
            </w:r>
          </w:p>
        </w:tc>
        <w:tc>
          <w:tcPr>
            <w:tcW w:w="3185" w:type="dxa"/>
          </w:tcPr>
          <w:p w:rsidR="00D57A06" w:rsidRPr="00A62961" w:rsidRDefault="00D57A0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9</w:t>
            </w:r>
          </w:p>
        </w:tc>
      </w:tr>
      <w:tr w:rsidR="00D57A06" w:rsidRPr="00A62961" w:rsidTr="00A62961">
        <w:trPr>
          <w:trHeight w:val="117"/>
        </w:trPr>
        <w:tc>
          <w:tcPr>
            <w:tcW w:w="2928" w:type="dxa"/>
          </w:tcPr>
          <w:p w:rsidR="00D57A06" w:rsidRPr="00A62961" w:rsidRDefault="00D57A06" w:rsidP="00A62961">
            <w:pPr>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2011 г.</w:t>
            </w:r>
          </w:p>
        </w:tc>
        <w:tc>
          <w:tcPr>
            <w:tcW w:w="3185" w:type="dxa"/>
          </w:tcPr>
          <w:p w:rsidR="00D57A06" w:rsidRPr="00A62961" w:rsidRDefault="00D57A0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w:t>
            </w:r>
          </w:p>
        </w:tc>
      </w:tr>
      <w:tr w:rsidR="00D57A06" w:rsidRPr="00A62961" w:rsidTr="00A62961">
        <w:trPr>
          <w:trHeight w:val="164"/>
        </w:trPr>
        <w:tc>
          <w:tcPr>
            <w:tcW w:w="2928" w:type="dxa"/>
          </w:tcPr>
          <w:p w:rsidR="00D57A06" w:rsidRPr="00A62961" w:rsidRDefault="00D57A06" w:rsidP="00A62961">
            <w:pPr>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2012 г.</w:t>
            </w:r>
          </w:p>
        </w:tc>
        <w:tc>
          <w:tcPr>
            <w:tcW w:w="3185" w:type="dxa"/>
          </w:tcPr>
          <w:p w:rsidR="00D57A06" w:rsidRPr="00A62961" w:rsidRDefault="00D57A0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7.1</w:t>
            </w:r>
          </w:p>
        </w:tc>
      </w:tr>
      <w:tr w:rsidR="00D57A06" w:rsidRPr="00A62961" w:rsidTr="00A62961">
        <w:trPr>
          <w:trHeight w:val="209"/>
        </w:trPr>
        <w:tc>
          <w:tcPr>
            <w:tcW w:w="2928" w:type="dxa"/>
          </w:tcPr>
          <w:p w:rsidR="00D57A06" w:rsidRPr="00A62961" w:rsidRDefault="00D57A06" w:rsidP="00A62961">
            <w:pPr>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2013 г.</w:t>
            </w:r>
          </w:p>
        </w:tc>
        <w:tc>
          <w:tcPr>
            <w:tcW w:w="3185" w:type="dxa"/>
          </w:tcPr>
          <w:p w:rsidR="00D57A06" w:rsidRPr="00A62961" w:rsidRDefault="00D57A0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3.9</w:t>
            </w:r>
          </w:p>
        </w:tc>
      </w:tr>
      <w:tr w:rsidR="00D57A06" w:rsidRPr="00A62961" w:rsidTr="00A62961">
        <w:trPr>
          <w:trHeight w:val="242"/>
        </w:trPr>
        <w:tc>
          <w:tcPr>
            <w:tcW w:w="2928" w:type="dxa"/>
          </w:tcPr>
          <w:p w:rsidR="00D57A06" w:rsidRPr="00A62961" w:rsidRDefault="00D57A06" w:rsidP="00A62961">
            <w:pPr>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2014 г.</w:t>
            </w:r>
          </w:p>
        </w:tc>
        <w:tc>
          <w:tcPr>
            <w:tcW w:w="3185" w:type="dxa"/>
          </w:tcPr>
          <w:p w:rsidR="00D57A06" w:rsidRPr="00A62961" w:rsidRDefault="00D57A0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9.9</w:t>
            </w:r>
          </w:p>
        </w:tc>
      </w:tr>
      <w:tr w:rsidR="00D57A06" w:rsidRPr="00A62961" w:rsidTr="00A62961">
        <w:trPr>
          <w:trHeight w:val="103"/>
        </w:trPr>
        <w:tc>
          <w:tcPr>
            <w:tcW w:w="2928" w:type="dxa"/>
          </w:tcPr>
          <w:p w:rsidR="00D57A06" w:rsidRPr="00A62961" w:rsidRDefault="00D57A06" w:rsidP="00A62961">
            <w:pPr>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Общо</w:t>
            </w:r>
          </w:p>
        </w:tc>
        <w:tc>
          <w:tcPr>
            <w:tcW w:w="3185" w:type="dxa"/>
          </w:tcPr>
          <w:p w:rsidR="00D57A06" w:rsidRPr="00A62961" w:rsidRDefault="00D57A06" w:rsidP="00A62961">
            <w:pPr>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5.8</w:t>
            </w:r>
          </w:p>
        </w:tc>
      </w:tr>
    </w:tbl>
    <w:p w:rsidR="00D57A06" w:rsidRPr="004F3D7A" w:rsidRDefault="00D57A06" w:rsidP="00D57A06">
      <w:pPr>
        <w:spacing w:line="276" w:lineRule="auto"/>
        <w:jc w:val="both"/>
        <w:rPr>
          <w:rFonts w:ascii="Times New Roman" w:hAnsi="Times New Roman" w:cs="Times New Roman"/>
          <w:lang w:val="bg-BG"/>
        </w:rPr>
      </w:pPr>
    </w:p>
    <w:p w:rsidR="00D57A06" w:rsidRPr="004F3D7A" w:rsidRDefault="00D57A06" w:rsidP="00D57A06">
      <w:pPr>
        <w:spacing w:line="276" w:lineRule="auto"/>
        <w:jc w:val="both"/>
        <w:rPr>
          <w:rFonts w:ascii="Times New Roman" w:hAnsi="Times New Roman" w:cs="Times New Roman"/>
          <w:lang w:val="bg-BG"/>
        </w:rPr>
      </w:pPr>
      <w:r w:rsidRPr="004F3D7A">
        <w:rPr>
          <w:rFonts w:ascii="Times New Roman" w:hAnsi="Times New Roman" w:cs="Times New Roman"/>
          <w:lang w:val="bg-BG"/>
        </w:rPr>
        <w:t>Заключение:</w:t>
      </w:r>
    </w:p>
    <w:p w:rsidR="001E1019" w:rsidRPr="004F3D7A" w:rsidRDefault="00D57A06" w:rsidP="001E1019">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За периода на проучването честотата на предписване на </w:t>
      </w:r>
      <w:r w:rsidRPr="004F3D7A">
        <w:rPr>
          <w:rFonts w:ascii="Times New Roman" w:hAnsi="Times New Roman" w:cs="Times New Roman"/>
        </w:rPr>
        <w:t>Ivabradine</w:t>
      </w:r>
      <w:r w:rsidRPr="004F3D7A">
        <w:rPr>
          <w:rFonts w:ascii="Times New Roman" w:hAnsi="Times New Roman" w:cs="Times New Roman"/>
          <w:lang w:val="bg-BG"/>
        </w:rPr>
        <w:t xml:space="preserve"> е малка. Той е изписван на 5.8% от всички пациенти с ХСН за петгодишния период и 66% на пациентите със СНрФИ, за които той е препоръчан.</w:t>
      </w:r>
    </w:p>
    <w:p w:rsidR="001E1019" w:rsidRPr="004F3D7A" w:rsidRDefault="001E1019" w:rsidP="004D412E">
      <w:pPr>
        <w:pStyle w:val="ListParagraph"/>
        <w:numPr>
          <w:ilvl w:val="0"/>
          <w:numId w:val="8"/>
        </w:numPr>
        <w:spacing w:line="276" w:lineRule="auto"/>
        <w:jc w:val="both"/>
        <w:rPr>
          <w:rFonts w:ascii="Times New Roman" w:hAnsi="Times New Roman" w:cs="Times New Roman"/>
          <w:b/>
          <w:i/>
        </w:rPr>
      </w:pPr>
      <w:r w:rsidRPr="004F3D7A">
        <w:rPr>
          <w:rFonts w:ascii="Times New Roman" w:hAnsi="Times New Roman" w:cs="Times New Roman"/>
          <w:b/>
          <w:i/>
        </w:rPr>
        <w:lastRenderedPageBreak/>
        <w:t>Спазване на препоръките на ESC за лечение на ХСН</w:t>
      </w:r>
    </w:p>
    <w:p w:rsidR="00D57A06" w:rsidRPr="004F3D7A" w:rsidRDefault="00D57A06" w:rsidP="00D57A06">
      <w:pPr>
        <w:spacing w:line="276" w:lineRule="auto"/>
        <w:jc w:val="both"/>
        <w:rPr>
          <w:rFonts w:ascii="Times New Roman" w:hAnsi="Times New Roman" w:cs="Times New Roman"/>
          <w:lang w:val="bg-BG"/>
        </w:rPr>
      </w:pPr>
      <w:r w:rsidRPr="004F3D7A">
        <w:rPr>
          <w:rFonts w:ascii="Times New Roman" w:hAnsi="Times New Roman" w:cs="Times New Roman"/>
          <w:lang w:val="bg-BG"/>
        </w:rPr>
        <w:t>Общо блокерите на РААС (АСЕи/АРБ), ББ и МРА за периода 2010-2014 година са предписва</w:t>
      </w:r>
      <w:r w:rsidR="000D212F" w:rsidRPr="004F3D7A">
        <w:rPr>
          <w:rFonts w:ascii="Times New Roman" w:hAnsi="Times New Roman" w:cs="Times New Roman"/>
          <w:lang w:val="bg-BG"/>
        </w:rPr>
        <w:t>ни респективно при 68.6%, 81.</w:t>
      </w:r>
      <w:r w:rsidRPr="004F3D7A">
        <w:rPr>
          <w:rFonts w:ascii="Times New Roman" w:hAnsi="Times New Roman" w:cs="Times New Roman"/>
          <w:lang w:val="bg-BG"/>
        </w:rPr>
        <w:t xml:space="preserve">5% и 43% от пациентите с ХСН. Тъй като тази терапия, е препоръчана според европейските гайдлайни само за пациентите със СНрФИ, при тях нивото на предписване на </w:t>
      </w:r>
      <w:r w:rsidRPr="004F3D7A">
        <w:rPr>
          <w:rFonts w:ascii="Times New Roman" w:hAnsi="Times New Roman" w:cs="Times New Roman"/>
        </w:rPr>
        <w:t>ACE</w:t>
      </w:r>
      <w:r w:rsidRPr="004F3D7A">
        <w:rPr>
          <w:rFonts w:ascii="Times New Roman" w:hAnsi="Times New Roman" w:cs="Times New Roman"/>
          <w:lang w:val="bg-BG"/>
        </w:rPr>
        <w:t>и/АРБ, ББ и МРА респективно е 60%; 78.6% и 52.2% (тоест не са били предписани общо за периода респективно в 40%, 21.4% и 47.8 от случаите).</w:t>
      </w:r>
    </w:p>
    <w:p w:rsidR="00D57A06" w:rsidRPr="004F3D7A" w:rsidRDefault="00D57A06" w:rsidP="00D57A06">
      <w:pPr>
        <w:spacing w:line="276" w:lineRule="auto"/>
        <w:rPr>
          <w:rFonts w:ascii="Times New Roman" w:hAnsi="Times New Roman" w:cs="Times New Roman"/>
          <w:lang w:val="bg-BG"/>
        </w:rPr>
      </w:pPr>
      <w:r w:rsidRPr="004F3D7A">
        <w:rPr>
          <w:rFonts w:ascii="Times New Roman" w:hAnsi="Times New Roman" w:cs="Times New Roman"/>
          <w:lang w:val="bg-BG"/>
        </w:rPr>
        <w:t xml:space="preserve">За да се оцени до колко са лекувани пациентите според европейските насоки – данните за целия период на проучването са обобщени, след което са анализирани процентите на непредписване по години, без и с оценка на противопоказанията. Противопоказанията на за основните препоръчани лекарства са обобщени на </w:t>
      </w:r>
      <w:r w:rsidRPr="004F3D7A">
        <w:rPr>
          <w:rFonts w:ascii="Times New Roman" w:hAnsi="Times New Roman" w:cs="Times New Roman"/>
          <w:b/>
          <w:i/>
          <w:lang w:val="bg-BG"/>
        </w:rPr>
        <w:t>Таблица 28</w:t>
      </w:r>
      <w:r w:rsidRPr="004F3D7A">
        <w:rPr>
          <w:rFonts w:ascii="Times New Roman" w:hAnsi="Times New Roman" w:cs="Times New Roman"/>
          <w:lang w:val="bg-BG"/>
        </w:rPr>
        <w:t>.</w:t>
      </w:r>
    </w:p>
    <w:p w:rsidR="001E1019" w:rsidRPr="004F3D7A" w:rsidRDefault="001E1019" w:rsidP="001E1019">
      <w:pPr>
        <w:spacing w:line="276" w:lineRule="auto"/>
        <w:rPr>
          <w:rFonts w:ascii="Times New Roman" w:hAnsi="Times New Roman" w:cs="Times New Roman"/>
          <w:lang w:val="bg-BG"/>
        </w:rPr>
      </w:pPr>
    </w:p>
    <w:p w:rsidR="001E1019" w:rsidRPr="004F3D7A" w:rsidRDefault="001E1019" w:rsidP="001E1019">
      <w:pPr>
        <w:spacing w:line="276" w:lineRule="auto"/>
        <w:rPr>
          <w:rFonts w:ascii="Times New Roman" w:hAnsi="Times New Roman" w:cs="Times New Roman"/>
          <w:b/>
          <w:i/>
          <w:lang w:val="bg-BG"/>
        </w:rPr>
      </w:pPr>
      <w:r w:rsidRPr="004F3D7A">
        <w:rPr>
          <w:rFonts w:ascii="Times New Roman" w:hAnsi="Times New Roman" w:cs="Times New Roman"/>
          <w:b/>
          <w:i/>
          <w:lang w:val="bg-BG"/>
        </w:rPr>
        <w:t>Таблица 2</w:t>
      </w:r>
      <w:r w:rsidR="00D57A06" w:rsidRPr="004F3D7A">
        <w:rPr>
          <w:rFonts w:ascii="Times New Roman" w:hAnsi="Times New Roman" w:cs="Times New Roman"/>
          <w:b/>
          <w:i/>
          <w:lang w:val="bg-BG"/>
        </w:rPr>
        <w:t>8</w:t>
      </w:r>
      <w:r w:rsidRPr="004F3D7A">
        <w:rPr>
          <w:rFonts w:ascii="Times New Roman" w:hAnsi="Times New Roman" w:cs="Times New Roman"/>
          <w:b/>
          <w:i/>
          <w:lang w:val="bg-BG"/>
        </w:rPr>
        <w:t>. Противопоказания</w:t>
      </w:r>
      <w:r w:rsidR="00D57A06" w:rsidRPr="004F3D7A">
        <w:rPr>
          <w:rFonts w:ascii="Times New Roman" w:hAnsi="Times New Roman" w:cs="Times New Roman"/>
          <w:b/>
          <w:i/>
          <w:lang w:val="bg-BG"/>
        </w:rPr>
        <w:t xml:space="preserve"> за приложение на препоръчаните медикаменти</w:t>
      </w:r>
    </w:p>
    <w:tbl>
      <w:tblPr>
        <w:tblStyle w:val="TableGrid"/>
        <w:tblW w:w="0" w:type="auto"/>
        <w:tblLook w:val="04A0" w:firstRow="1" w:lastRow="0" w:firstColumn="1" w:lastColumn="0" w:noHBand="0" w:noVBand="1"/>
      </w:tblPr>
      <w:tblGrid>
        <w:gridCol w:w="1178"/>
        <w:gridCol w:w="4935"/>
      </w:tblGrid>
      <w:tr w:rsidR="00D57A06" w:rsidRPr="00A62961" w:rsidTr="00D57A06">
        <w:trPr>
          <w:trHeight w:val="288"/>
        </w:trPr>
        <w:tc>
          <w:tcPr>
            <w:tcW w:w="0" w:type="auto"/>
          </w:tcPr>
          <w:p w:rsidR="00D57A06" w:rsidRPr="00A62961" w:rsidRDefault="00D57A06" w:rsidP="00D57A06">
            <w:pPr>
              <w:spacing w:after="160" w:line="276" w:lineRule="auto"/>
              <w:rPr>
                <w:rFonts w:ascii="Times New Roman" w:hAnsi="Times New Roman" w:cs="Times New Roman"/>
                <w:b/>
                <w:i/>
                <w:sz w:val="20"/>
                <w:szCs w:val="20"/>
              </w:rPr>
            </w:pPr>
            <w:r w:rsidRPr="00A62961">
              <w:rPr>
                <w:rFonts w:ascii="Times New Roman" w:hAnsi="Times New Roman" w:cs="Times New Roman"/>
                <w:b/>
                <w:i/>
                <w:sz w:val="20"/>
                <w:szCs w:val="20"/>
              </w:rPr>
              <w:t>Лекарства</w:t>
            </w:r>
          </w:p>
        </w:tc>
        <w:tc>
          <w:tcPr>
            <w:tcW w:w="0" w:type="auto"/>
          </w:tcPr>
          <w:p w:rsidR="00D57A06" w:rsidRPr="00A62961" w:rsidRDefault="00D57A06" w:rsidP="00D57A06">
            <w:pPr>
              <w:spacing w:after="160" w:line="276" w:lineRule="auto"/>
              <w:rPr>
                <w:rFonts w:ascii="Times New Roman" w:hAnsi="Times New Roman" w:cs="Times New Roman"/>
                <w:b/>
                <w:i/>
                <w:sz w:val="20"/>
                <w:szCs w:val="20"/>
              </w:rPr>
            </w:pPr>
            <w:r w:rsidRPr="00A62961">
              <w:rPr>
                <w:rFonts w:ascii="Times New Roman" w:hAnsi="Times New Roman" w:cs="Times New Roman"/>
                <w:b/>
                <w:i/>
                <w:sz w:val="20"/>
                <w:szCs w:val="20"/>
              </w:rPr>
              <w:t>Противопоказания</w:t>
            </w:r>
          </w:p>
        </w:tc>
      </w:tr>
      <w:tr w:rsidR="00D57A06" w:rsidRPr="00A62961" w:rsidTr="00D57A06">
        <w:trPr>
          <w:trHeight w:val="288"/>
        </w:trPr>
        <w:tc>
          <w:tcPr>
            <w:tcW w:w="0" w:type="auto"/>
          </w:tcPr>
          <w:p w:rsidR="00D57A06" w:rsidRPr="00A62961" w:rsidRDefault="00D57A06" w:rsidP="00D57A06">
            <w:pPr>
              <w:spacing w:after="160" w:line="276" w:lineRule="auto"/>
              <w:rPr>
                <w:rFonts w:ascii="Times New Roman" w:hAnsi="Times New Roman" w:cs="Times New Roman"/>
                <w:b/>
                <w:i/>
                <w:sz w:val="20"/>
                <w:szCs w:val="20"/>
              </w:rPr>
            </w:pPr>
            <w:r w:rsidRPr="00A62961">
              <w:rPr>
                <w:rFonts w:ascii="Times New Roman" w:hAnsi="Times New Roman" w:cs="Times New Roman"/>
                <w:b/>
                <w:i/>
                <w:sz w:val="20"/>
                <w:szCs w:val="20"/>
              </w:rPr>
              <w:t>АСЕи/АРБ</w:t>
            </w:r>
          </w:p>
        </w:tc>
        <w:tc>
          <w:tcPr>
            <w:tcW w:w="0" w:type="auto"/>
          </w:tcPr>
          <w:p w:rsidR="00D57A06" w:rsidRPr="00A62961" w:rsidRDefault="00D57A06" w:rsidP="00D57A06">
            <w:pPr>
              <w:spacing w:after="160" w:line="276" w:lineRule="auto"/>
              <w:rPr>
                <w:rFonts w:ascii="Times New Roman" w:hAnsi="Times New Roman" w:cs="Times New Roman"/>
                <w:sz w:val="20"/>
                <w:szCs w:val="20"/>
                <w:vertAlign w:val="superscript"/>
                <w:lang w:val="bg-BG"/>
              </w:rPr>
            </w:pPr>
            <w:r w:rsidRPr="00A62961">
              <w:rPr>
                <w:rFonts w:ascii="Times New Roman" w:hAnsi="Times New Roman" w:cs="Times New Roman"/>
                <w:sz w:val="20"/>
                <w:szCs w:val="20"/>
                <w:lang w:val="bg-BG"/>
              </w:rPr>
              <w:t>Т</w:t>
            </w:r>
            <w:r w:rsidRPr="00A62961">
              <w:rPr>
                <w:rFonts w:ascii="Times New Roman" w:hAnsi="Times New Roman" w:cs="Times New Roman"/>
                <w:sz w:val="20"/>
                <w:szCs w:val="20"/>
              </w:rPr>
              <w:t xml:space="preserve">ежка бъбречна дисфункция, GFR&lt;30 </w:t>
            </w:r>
            <w:r w:rsidR="009D0296" w:rsidRPr="00A62961">
              <w:rPr>
                <w:rFonts w:ascii="Times New Roman" w:hAnsi="Times New Roman" w:cs="Times New Roman"/>
                <w:sz w:val="20"/>
                <w:szCs w:val="20"/>
                <w:lang w:val="bg-BG"/>
              </w:rPr>
              <w:t>мл/мин/м2</w:t>
            </w:r>
            <w:r w:rsidR="009D0296" w:rsidRPr="00A62961">
              <w:rPr>
                <w:rFonts w:ascii="Times New Roman" w:hAnsi="Times New Roman" w:cs="Times New Roman"/>
                <w:sz w:val="20"/>
                <w:szCs w:val="20"/>
              </w:rPr>
              <w:t xml:space="preserve">; </w:t>
            </w:r>
            <w:r w:rsidRPr="00A62961">
              <w:rPr>
                <w:rFonts w:ascii="Times New Roman" w:hAnsi="Times New Roman" w:cs="Times New Roman"/>
                <w:sz w:val="20"/>
                <w:szCs w:val="20"/>
              </w:rPr>
              <w:t>симптоматична хипотензия (систолно налягане под 100</w:t>
            </w:r>
            <w:r w:rsidR="009D0296" w:rsidRPr="00A62961">
              <w:rPr>
                <w:sz w:val="20"/>
                <w:szCs w:val="20"/>
              </w:rPr>
              <w:t xml:space="preserve"> </w:t>
            </w:r>
            <w:r w:rsidR="009D0296" w:rsidRPr="00A62961">
              <w:rPr>
                <w:rFonts w:ascii="Times New Roman" w:hAnsi="Times New Roman" w:cs="Times New Roman"/>
                <w:sz w:val="20"/>
                <w:szCs w:val="20"/>
              </w:rPr>
              <w:t>mmHg</w:t>
            </w:r>
            <w:r w:rsidRPr="00A62961">
              <w:rPr>
                <w:rFonts w:ascii="Times New Roman" w:hAnsi="Times New Roman" w:cs="Times New Roman"/>
                <w:sz w:val="20"/>
                <w:szCs w:val="20"/>
              </w:rPr>
              <w:t>) и хип</w:t>
            </w:r>
            <w:r w:rsidR="00375CAF" w:rsidRPr="00A62961">
              <w:rPr>
                <w:rFonts w:ascii="Times New Roman" w:hAnsi="Times New Roman" w:cs="Times New Roman"/>
                <w:sz w:val="20"/>
                <w:szCs w:val="20"/>
              </w:rPr>
              <w:t>еркалиемия (серумен калий над 5.</w:t>
            </w:r>
            <w:r w:rsidRPr="00A62961">
              <w:rPr>
                <w:rFonts w:ascii="Times New Roman" w:hAnsi="Times New Roman" w:cs="Times New Roman"/>
                <w:sz w:val="20"/>
                <w:szCs w:val="20"/>
              </w:rPr>
              <w:t>5</w:t>
            </w:r>
            <w:r w:rsidR="009D0296" w:rsidRPr="00A62961">
              <w:rPr>
                <w:rFonts w:ascii="Times New Roman" w:hAnsi="Times New Roman" w:cs="Times New Roman"/>
                <w:sz w:val="20"/>
                <w:szCs w:val="20"/>
                <w:lang w:val="bg-BG"/>
              </w:rPr>
              <w:t xml:space="preserve"> mmol/l</w:t>
            </w:r>
            <w:r w:rsidRPr="00A62961">
              <w:rPr>
                <w:rFonts w:ascii="Times New Roman" w:hAnsi="Times New Roman" w:cs="Times New Roman"/>
                <w:sz w:val="20"/>
                <w:szCs w:val="20"/>
              </w:rPr>
              <w:t>)</w:t>
            </w:r>
          </w:p>
        </w:tc>
      </w:tr>
      <w:tr w:rsidR="00D57A06" w:rsidRPr="00A62961" w:rsidTr="00D57A06">
        <w:trPr>
          <w:trHeight w:val="288"/>
        </w:trPr>
        <w:tc>
          <w:tcPr>
            <w:tcW w:w="0" w:type="auto"/>
          </w:tcPr>
          <w:p w:rsidR="00D57A06" w:rsidRPr="00A62961" w:rsidRDefault="00D57A06" w:rsidP="00D57A06">
            <w:pPr>
              <w:spacing w:after="160" w:line="276" w:lineRule="auto"/>
              <w:rPr>
                <w:rFonts w:ascii="Times New Roman" w:hAnsi="Times New Roman" w:cs="Times New Roman"/>
                <w:b/>
                <w:i/>
                <w:sz w:val="20"/>
                <w:szCs w:val="20"/>
              </w:rPr>
            </w:pPr>
            <w:r w:rsidRPr="00A62961">
              <w:rPr>
                <w:rFonts w:ascii="Times New Roman" w:hAnsi="Times New Roman" w:cs="Times New Roman"/>
                <w:b/>
                <w:i/>
                <w:sz w:val="20"/>
                <w:szCs w:val="20"/>
              </w:rPr>
              <w:t>ББ</w:t>
            </w:r>
          </w:p>
        </w:tc>
        <w:tc>
          <w:tcPr>
            <w:tcW w:w="0" w:type="auto"/>
          </w:tcPr>
          <w:p w:rsidR="00D57A06" w:rsidRPr="00A62961" w:rsidRDefault="00D57A06" w:rsidP="00D57A06">
            <w:pPr>
              <w:spacing w:after="160" w:line="276" w:lineRule="auto"/>
              <w:rPr>
                <w:rFonts w:ascii="Times New Roman" w:hAnsi="Times New Roman" w:cs="Times New Roman"/>
                <w:sz w:val="20"/>
                <w:szCs w:val="20"/>
              </w:rPr>
            </w:pPr>
            <w:r w:rsidRPr="00A62961">
              <w:rPr>
                <w:rFonts w:ascii="Times New Roman" w:hAnsi="Times New Roman" w:cs="Times New Roman"/>
                <w:sz w:val="20"/>
                <w:szCs w:val="20"/>
              </w:rPr>
              <w:t>Астма/ХОББ, брадикардия (сър</w:t>
            </w:r>
            <w:r w:rsidR="006D5704" w:rsidRPr="00A62961">
              <w:rPr>
                <w:rFonts w:ascii="Times New Roman" w:hAnsi="Times New Roman" w:cs="Times New Roman"/>
                <w:sz w:val="20"/>
                <w:szCs w:val="20"/>
              </w:rPr>
              <w:t>дечна честота под 60 удара/мин);</w:t>
            </w:r>
            <w:r w:rsidRPr="00A62961">
              <w:rPr>
                <w:rFonts w:ascii="Times New Roman" w:hAnsi="Times New Roman" w:cs="Times New Roman"/>
                <w:sz w:val="20"/>
                <w:szCs w:val="20"/>
              </w:rPr>
              <w:t xml:space="preserve"> симптоматична хипотензия (систолно налягане под 100</w:t>
            </w:r>
            <w:r w:rsidR="009D0296" w:rsidRPr="00A62961">
              <w:rPr>
                <w:sz w:val="20"/>
                <w:szCs w:val="20"/>
              </w:rPr>
              <w:t xml:space="preserve"> </w:t>
            </w:r>
            <w:r w:rsidR="009D0296" w:rsidRPr="00A62961">
              <w:rPr>
                <w:rFonts w:ascii="Times New Roman" w:hAnsi="Times New Roman" w:cs="Times New Roman"/>
                <w:sz w:val="20"/>
                <w:szCs w:val="20"/>
              </w:rPr>
              <w:t>mmHg</w:t>
            </w:r>
            <w:r w:rsidRPr="00A62961">
              <w:rPr>
                <w:rFonts w:ascii="Times New Roman" w:hAnsi="Times New Roman" w:cs="Times New Roman"/>
                <w:sz w:val="20"/>
                <w:szCs w:val="20"/>
              </w:rPr>
              <w:t>)</w:t>
            </w:r>
          </w:p>
        </w:tc>
      </w:tr>
      <w:tr w:rsidR="00D57A06" w:rsidRPr="00A62961" w:rsidTr="00D57A06">
        <w:trPr>
          <w:trHeight w:val="288"/>
        </w:trPr>
        <w:tc>
          <w:tcPr>
            <w:tcW w:w="0" w:type="auto"/>
          </w:tcPr>
          <w:p w:rsidR="00D57A06" w:rsidRPr="00A62961" w:rsidRDefault="00D57A06" w:rsidP="00D57A06">
            <w:pPr>
              <w:spacing w:after="160" w:line="276" w:lineRule="auto"/>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МРА</w:t>
            </w:r>
          </w:p>
        </w:tc>
        <w:tc>
          <w:tcPr>
            <w:tcW w:w="0" w:type="auto"/>
          </w:tcPr>
          <w:p w:rsidR="00D57A06" w:rsidRPr="00A62961" w:rsidRDefault="00D57A06" w:rsidP="00D57A06">
            <w:pPr>
              <w:spacing w:after="160" w:line="276" w:lineRule="auto"/>
              <w:rPr>
                <w:rFonts w:ascii="Times New Roman" w:hAnsi="Times New Roman" w:cs="Times New Roman"/>
                <w:sz w:val="20"/>
                <w:szCs w:val="20"/>
              </w:rPr>
            </w:pPr>
            <w:r w:rsidRPr="00A62961">
              <w:rPr>
                <w:rFonts w:ascii="Times New Roman" w:hAnsi="Times New Roman" w:cs="Times New Roman"/>
                <w:sz w:val="20"/>
                <w:szCs w:val="20"/>
              </w:rPr>
              <w:t>Хиперкалиемия (серумен кал</w:t>
            </w:r>
            <w:r w:rsidR="00375CAF" w:rsidRPr="00A62961">
              <w:rPr>
                <w:rFonts w:ascii="Times New Roman" w:hAnsi="Times New Roman" w:cs="Times New Roman"/>
                <w:sz w:val="20"/>
                <w:szCs w:val="20"/>
              </w:rPr>
              <w:t>ий над 5</w:t>
            </w:r>
            <w:r w:rsidR="00375CAF" w:rsidRPr="00A62961">
              <w:rPr>
                <w:rFonts w:ascii="Times New Roman" w:hAnsi="Times New Roman" w:cs="Times New Roman"/>
                <w:sz w:val="20"/>
                <w:szCs w:val="20"/>
                <w:lang w:val="bg-BG"/>
              </w:rPr>
              <w:t>.</w:t>
            </w:r>
            <w:r w:rsidRPr="00A62961">
              <w:rPr>
                <w:rFonts w:ascii="Times New Roman" w:hAnsi="Times New Roman" w:cs="Times New Roman"/>
                <w:sz w:val="20"/>
                <w:szCs w:val="20"/>
              </w:rPr>
              <w:t>5</w:t>
            </w:r>
            <w:r w:rsidR="009D0296" w:rsidRPr="00A62961">
              <w:rPr>
                <w:rFonts w:ascii="Times New Roman" w:hAnsi="Times New Roman" w:cs="Times New Roman"/>
                <w:sz w:val="20"/>
                <w:szCs w:val="20"/>
                <w:lang w:val="bg-BG"/>
              </w:rPr>
              <w:t xml:space="preserve"> mmol/l</w:t>
            </w:r>
            <w:r w:rsidR="006D5704" w:rsidRPr="00A62961">
              <w:rPr>
                <w:rFonts w:ascii="Times New Roman" w:hAnsi="Times New Roman" w:cs="Times New Roman"/>
                <w:sz w:val="20"/>
                <w:szCs w:val="20"/>
              </w:rPr>
              <w:t>); ренална дисфункция</w:t>
            </w:r>
            <w:r w:rsidR="006D5704" w:rsidRPr="00A62961">
              <w:rPr>
                <w:rFonts w:ascii="Times New Roman" w:hAnsi="Times New Roman" w:cs="Times New Roman"/>
                <w:sz w:val="20"/>
                <w:szCs w:val="20"/>
                <w:lang w:val="bg-BG"/>
              </w:rPr>
              <w:t xml:space="preserve"> </w:t>
            </w:r>
            <w:r w:rsidR="006D5704" w:rsidRPr="00A62961">
              <w:rPr>
                <w:rFonts w:ascii="Times New Roman" w:hAnsi="Times New Roman" w:cs="Times New Roman"/>
                <w:sz w:val="20"/>
                <w:szCs w:val="20"/>
              </w:rPr>
              <w:t>(</w:t>
            </w:r>
            <w:r w:rsidR="00375CAF" w:rsidRPr="00A62961">
              <w:rPr>
                <w:rFonts w:ascii="Times New Roman" w:hAnsi="Times New Roman" w:cs="Times New Roman"/>
                <w:sz w:val="20"/>
                <w:szCs w:val="20"/>
              </w:rPr>
              <w:t>GFR&lt;30</w:t>
            </w:r>
            <w:r w:rsidR="009D0296" w:rsidRPr="00A62961">
              <w:rPr>
                <w:rFonts w:ascii="Times New Roman" w:hAnsi="Times New Roman" w:cs="Times New Roman"/>
                <w:sz w:val="20"/>
                <w:szCs w:val="20"/>
                <w:lang w:val="bg-BG"/>
              </w:rPr>
              <w:t xml:space="preserve"> мл/мин/м</w:t>
            </w:r>
            <w:r w:rsidR="009D0296" w:rsidRPr="00A62961">
              <w:rPr>
                <w:rFonts w:ascii="Times New Roman" w:hAnsi="Times New Roman" w:cs="Times New Roman"/>
                <w:sz w:val="20"/>
                <w:szCs w:val="20"/>
                <w:vertAlign w:val="superscript"/>
                <w:lang w:val="bg-BG"/>
              </w:rPr>
              <w:t>2</w:t>
            </w:r>
            <w:r w:rsidR="006D5704" w:rsidRPr="00A62961">
              <w:rPr>
                <w:rFonts w:ascii="Times New Roman" w:hAnsi="Times New Roman" w:cs="Times New Roman"/>
                <w:sz w:val="20"/>
                <w:szCs w:val="20"/>
                <w:lang w:val="bg-BG"/>
              </w:rPr>
              <w:t>)</w:t>
            </w:r>
            <w:r w:rsidR="009D0296" w:rsidRPr="00A62961">
              <w:rPr>
                <w:rFonts w:ascii="Times New Roman" w:hAnsi="Times New Roman" w:cs="Times New Roman"/>
                <w:sz w:val="20"/>
                <w:szCs w:val="20"/>
              </w:rPr>
              <w:t xml:space="preserve"> </w:t>
            </w:r>
          </w:p>
        </w:tc>
      </w:tr>
    </w:tbl>
    <w:p w:rsidR="001E1019" w:rsidRPr="004F3D7A" w:rsidRDefault="001E1019" w:rsidP="001E1019">
      <w:pPr>
        <w:spacing w:line="276" w:lineRule="auto"/>
        <w:rPr>
          <w:rFonts w:ascii="Times New Roman" w:hAnsi="Times New Roman" w:cs="Times New Roman"/>
          <w:lang w:val="bg-BG"/>
        </w:rPr>
      </w:pPr>
      <w:r w:rsidRPr="004F3D7A">
        <w:rPr>
          <w:rFonts w:ascii="Times New Roman" w:hAnsi="Times New Roman" w:cs="Times New Roman"/>
          <w:lang w:val="bg-BG"/>
        </w:rPr>
        <w:lastRenderedPageBreak/>
        <w:t>Анализирани противопоказанията на медикаментите по години и са разгледани като причина за непредписването на основните препоръчани медикаменти</w:t>
      </w:r>
      <w:r w:rsidR="00D57A06" w:rsidRPr="004F3D7A">
        <w:rPr>
          <w:rFonts w:ascii="Times New Roman" w:hAnsi="Times New Roman" w:cs="Times New Roman"/>
          <w:lang w:val="bg-BG"/>
        </w:rPr>
        <w:t xml:space="preserve"> (</w:t>
      </w:r>
      <w:r w:rsidR="00D57A06" w:rsidRPr="004F3D7A">
        <w:rPr>
          <w:rFonts w:ascii="Times New Roman" w:hAnsi="Times New Roman" w:cs="Times New Roman"/>
          <w:b/>
          <w:i/>
          <w:lang w:val="bg-BG"/>
        </w:rPr>
        <w:t>Таблица 29</w:t>
      </w:r>
      <w:r w:rsidRPr="004F3D7A">
        <w:rPr>
          <w:rFonts w:ascii="Times New Roman" w:hAnsi="Times New Roman" w:cs="Times New Roman"/>
          <w:lang w:val="bg-BG"/>
        </w:rPr>
        <w:t>).</w:t>
      </w:r>
    </w:p>
    <w:p w:rsidR="00A62961" w:rsidRDefault="00A62961" w:rsidP="001E1019">
      <w:pPr>
        <w:spacing w:line="276" w:lineRule="auto"/>
        <w:rPr>
          <w:rFonts w:ascii="Times New Roman" w:hAnsi="Times New Roman" w:cs="Times New Roman"/>
          <w:b/>
          <w:i/>
          <w:lang w:val="bg-BG"/>
        </w:rPr>
      </w:pPr>
    </w:p>
    <w:p w:rsidR="001E1019" w:rsidRPr="004F3D7A" w:rsidRDefault="00D57A06" w:rsidP="001E1019">
      <w:pPr>
        <w:spacing w:line="276" w:lineRule="auto"/>
        <w:rPr>
          <w:rFonts w:ascii="Times New Roman" w:hAnsi="Times New Roman" w:cs="Times New Roman"/>
          <w:b/>
          <w:i/>
          <w:lang w:val="bg-BG"/>
        </w:rPr>
      </w:pPr>
      <w:r w:rsidRPr="004F3D7A">
        <w:rPr>
          <w:rFonts w:ascii="Times New Roman" w:hAnsi="Times New Roman" w:cs="Times New Roman"/>
          <w:b/>
          <w:i/>
          <w:lang w:val="bg-BG"/>
        </w:rPr>
        <w:t>Таблица 29</w:t>
      </w:r>
      <w:r w:rsidR="001E1019" w:rsidRPr="004F3D7A">
        <w:rPr>
          <w:rFonts w:ascii="Times New Roman" w:hAnsi="Times New Roman" w:cs="Times New Roman"/>
          <w:b/>
          <w:i/>
          <w:lang w:val="bg-BG"/>
        </w:rPr>
        <w:t xml:space="preserve">. </w:t>
      </w:r>
      <w:r w:rsidRPr="004F3D7A">
        <w:rPr>
          <w:rFonts w:ascii="Times New Roman" w:hAnsi="Times New Roman" w:cs="Times New Roman"/>
          <w:b/>
          <w:i/>
          <w:lang w:val="bg-BG"/>
        </w:rPr>
        <w:t>Пациенти с противопоказания за основните препоръчани медикаменти</w:t>
      </w:r>
    </w:p>
    <w:tbl>
      <w:tblPr>
        <w:tblStyle w:val="TableGrid"/>
        <w:tblW w:w="6232" w:type="dxa"/>
        <w:tblLayout w:type="fixed"/>
        <w:tblLook w:val="04A0" w:firstRow="1" w:lastRow="0" w:firstColumn="1" w:lastColumn="0" w:noHBand="0" w:noVBand="1"/>
      </w:tblPr>
      <w:tblGrid>
        <w:gridCol w:w="846"/>
        <w:gridCol w:w="992"/>
        <w:gridCol w:w="1134"/>
        <w:gridCol w:w="959"/>
        <w:gridCol w:w="1167"/>
        <w:gridCol w:w="1134"/>
      </w:tblGrid>
      <w:tr w:rsidR="001E1019" w:rsidRPr="00A62961" w:rsidTr="00A62961">
        <w:trPr>
          <w:trHeight w:val="1026"/>
        </w:trPr>
        <w:tc>
          <w:tcPr>
            <w:tcW w:w="846" w:type="dxa"/>
          </w:tcPr>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 xml:space="preserve">Години </w:t>
            </w:r>
          </w:p>
        </w:tc>
        <w:tc>
          <w:tcPr>
            <w:tcW w:w="992" w:type="dxa"/>
          </w:tcPr>
          <w:p w:rsidR="001E1019" w:rsidRPr="00A62961" w:rsidRDefault="001E1019" w:rsidP="00A62961">
            <w:pPr>
              <w:ind w:left="-113" w:right="-108"/>
              <w:jc w:val="center"/>
              <w:rPr>
                <w:rFonts w:ascii="Times New Roman" w:hAnsi="Times New Roman" w:cs="Times New Roman"/>
                <w:b/>
                <w:i/>
                <w:sz w:val="20"/>
                <w:szCs w:val="20"/>
              </w:rPr>
            </w:pPr>
            <w:r w:rsidRPr="00A62961">
              <w:rPr>
                <w:rFonts w:ascii="Times New Roman" w:hAnsi="Times New Roman" w:cs="Times New Roman"/>
                <w:b/>
                <w:i/>
                <w:sz w:val="20"/>
                <w:szCs w:val="20"/>
                <w:lang w:val="bg-BG"/>
              </w:rPr>
              <w:t>Общо пациенти с</w:t>
            </w:r>
            <w:r w:rsidR="00A62961">
              <w:rPr>
                <w:rFonts w:ascii="Times New Roman" w:hAnsi="Times New Roman" w:cs="Times New Roman"/>
                <w:b/>
                <w:i/>
                <w:sz w:val="20"/>
                <w:szCs w:val="20"/>
                <w:lang w:val="bg-BG"/>
              </w:rPr>
              <w:t xml:space="preserve"> </w:t>
            </w:r>
            <w:r w:rsidR="00E039A5" w:rsidRPr="00A62961">
              <w:rPr>
                <w:rFonts w:ascii="Times New Roman" w:hAnsi="Times New Roman" w:cs="Times New Roman"/>
                <w:b/>
                <w:i/>
                <w:sz w:val="20"/>
                <w:szCs w:val="20"/>
                <w:lang w:val="bg-BG"/>
              </w:rPr>
              <w:t>ХБН</w:t>
            </w:r>
            <w:r w:rsidRPr="00A62961">
              <w:rPr>
                <w:rFonts w:ascii="Times New Roman" w:hAnsi="Times New Roman" w:cs="Times New Roman"/>
                <w:b/>
                <w:i/>
                <w:sz w:val="20"/>
                <w:szCs w:val="20"/>
                <w:lang w:val="bg-BG"/>
              </w:rPr>
              <w:t xml:space="preserve">  (</w:t>
            </w:r>
            <w:r w:rsidRPr="00A62961">
              <w:rPr>
                <w:rFonts w:ascii="Times New Roman" w:hAnsi="Times New Roman" w:cs="Times New Roman"/>
                <w:b/>
                <w:i/>
                <w:sz w:val="20"/>
                <w:szCs w:val="20"/>
              </w:rPr>
              <w:t>GFR&lt;30)</w:t>
            </w:r>
          </w:p>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 xml:space="preserve"> </w:t>
            </w:r>
          </w:p>
        </w:tc>
        <w:tc>
          <w:tcPr>
            <w:tcW w:w="1134" w:type="dxa"/>
          </w:tcPr>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Общо пациенти с</w:t>
            </w:r>
          </w:p>
          <w:p w:rsidR="001E1019" w:rsidRPr="00A62961" w:rsidRDefault="00A62961"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Х</w:t>
            </w:r>
            <w:r w:rsidR="001E1019" w:rsidRPr="00A62961">
              <w:rPr>
                <w:rFonts w:ascii="Times New Roman" w:hAnsi="Times New Roman" w:cs="Times New Roman"/>
                <w:b/>
                <w:i/>
                <w:sz w:val="20"/>
                <w:szCs w:val="20"/>
                <w:lang w:val="bg-BG"/>
              </w:rPr>
              <w:t>ипер</w:t>
            </w:r>
            <w:r>
              <w:rPr>
                <w:rFonts w:ascii="Times New Roman" w:hAnsi="Times New Roman" w:cs="Times New Roman"/>
                <w:b/>
                <w:i/>
                <w:sz w:val="20"/>
                <w:szCs w:val="20"/>
                <w:lang w:val="bg-BG"/>
              </w:rPr>
              <w:t>-</w:t>
            </w:r>
            <w:r w:rsidR="001E1019" w:rsidRPr="00A62961">
              <w:rPr>
                <w:rFonts w:ascii="Times New Roman" w:hAnsi="Times New Roman" w:cs="Times New Roman"/>
                <w:b/>
                <w:i/>
                <w:sz w:val="20"/>
                <w:szCs w:val="20"/>
                <w:lang w:val="bg-BG"/>
              </w:rPr>
              <w:t>калиемия</w:t>
            </w:r>
          </w:p>
        </w:tc>
        <w:tc>
          <w:tcPr>
            <w:tcW w:w="959" w:type="dxa"/>
          </w:tcPr>
          <w:p w:rsidR="00A62961" w:rsidRDefault="00A62961" w:rsidP="00A62961">
            <w:pPr>
              <w:ind w:left="-113" w:right="-108"/>
              <w:jc w:val="center"/>
              <w:rPr>
                <w:rFonts w:ascii="Times New Roman" w:hAnsi="Times New Roman" w:cs="Times New Roman"/>
                <w:b/>
                <w:i/>
                <w:sz w:val="20"/>
                <w:szCs w:val="20"/>
                <w:lang w:val="bg-BG"/>
              </w:rPr>
            </w:pPr>
            <w:r>
              <w:rPr>
                <w:rFonts w:ascii="Times New Roman" w:hAnsi="Times New Roman" w:cs="Times New Roman"/>
                <w:b/>
                <w:i/>
                <w:sz w:val="20"/>
                <w:szCs w:val="20"/>
                <w:lang w:val="bg-BG"/>
              </w:rPr>
              <w:t xml:space="preserve">Общо пациенти с </w:t>
            </w:r>
            <w:r w:rsidR="001E1019" w:rsidRPr="00A62961">
              <w:rPr>
                <w:rFonts w:ascii="Times New Roman" w:hAnsi="Times New Roman" w:cs="Times New Roman"/>
                <w:b/>
                <w:i/>
                <w:sz w:val="20"/>
                <w:szCs w:val="20"/>
                <w:lang w:val="bg-BG"/>
              </w:rPr>
              <w:t>астма/</w:t>
            </w:r>
          </w:p>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ХОББ</w:t>
            </w:r>
          </w:p>
        </w:tc>
        <w:tc>
          <w:tcPr>
            <w:tcW w:w="1167" w:type="dxa"/>
          </w:tcPr>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Общо пациенти с</w:t>
            </w:r>
          </w:p>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брадикардия</w:t>
            </w:r>
          </w:p>
        </w:tc>
        <w:tc>
          <w:tcPr>
            <w:tcW w:w="1134" w:type="dxa"/>
          </w:tcPr>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Общо пациенти с</w:t>
            </w:r>
          </w:p>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хипотония</w:t>
            </w:r>
          </w:p>
        </w:tc>
      </w:tr>
      <w:tr w:rsidR="001E1019" w:rsidRPr="00A62961" w:rsidTr="00A62961">
        <w:trPr>
          <w:trHeight w:val="314"/>
        </w:trPr>
        <w:tc>
          <w:tcPr>
            <w:tcW w:w="846" w:type="dxa"/>
          </w:tcPr>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Общо</w:t>
            </w:r>
          </w:p>
        </w:tc>
        <w:tc>
          <w:tcPr>
            <w:tcW w:w="992" w:type="dxa"/>
          </w:tcPr>
          <w:p w:rsidR="001E1019" w:rsidRPr="00A62961" w:rsidRDefault="001E1019" w:rsidP="00A62961">
            <w:pPr>
              <w:ind w:left="-113" w:right="-108"/>
              <w:jc w:val="center"/>
              <w:rPr>
                <w:rFonts w:ascii="Times New Roman" w:hAnsi="Times New Roman" w:cs="Times New Roman"/>
                <w:b/>
                <w:sz w:val="20"/>
                <w:szCs w:val="20"/>
                <w:lang w:val="bg-BG"/>
              </w:rPr>
            </w:pPr>
            <w:r w:rsidRPr="00A62961">
              <w:rPr>
                <w:rFonts w:ascii="Times New Roman" w:hAnsi="Times New Roman" w:cs="Times New Roman"/>
                <w:b/>
                <w:sz w:val="20"/>
                <w:szCs w:val="20"/>
                <w:lang w:val="bg-BG"/>
              </w:rPr>
              <w:t>12.3%</w:t>
            </w:r>
          </w:p>
        </w:tc>
        <w:tc>
          <w:tcPr>
            <w:tcW w:w="1134" w:type="dxa"/>
          </w:tcPr>
          <w:p w:rsidR="001E1019" w:rsidRPr="00A62961" w:rsidRDefault="001E1019" w:rsidP="00A62961">
            <w:pPr>
              <w:ind w:left="-113" w:right="-108"/>
              <w:jc w:val="center"/>
              <w:rPr>
                <w:rFonts w:ascii="Times New Roman" w:hAnsi="Times New Roman" w:cs="Times New Roman"/>
                <w:b/>
                <w:sz w:val="20"/>
                <w:szCs w:val="20"/>
                <w:lang w:val="bg-BG"/>
              </w:rPr>
            </w:pPr>
            <w:r w:rsidRPr="00A62961">
              <w:rPr>
                <w:rFonts w:ascii="Times New Roman" w:hAnsi="Times New Roman" w:cs="Times New Roman"/>
                <w:b/>
                <w:sz w:val="20"/>
                <w:szCs w:val="20"/>
                <w:lang w:val="bg-BG"/>
              </w:rPr>
              <w:t>3.2%</w:t>
            </w:r>
          </w:p>
        </w:tc>
        <w:tc>
          <w:tcPr>
            <w:tcW w:w="959" w:type="dxa"/>
          </w:tcPr>
          <w:p w:rsidR="001E1019" w:rsidRPr="00A62961" w:rsidRDefault="001E1019" w:rsidP="00A62961">
            <w:pPr>
              <w:ind w:left="-113" w:right="-108"/>
              <w:jc w:val="center"/>
              <w:rPr>
                <w:rFonts w:ascii="Times New Roman" w:hAnsi="Times New Roman" w:cs="Times New Roman"/>
                <w:b/>
                <w:sz w:val="20"/>
                <w:szCs w:val="20"/>
                <w:lang w:val="bg-BG"/>
              </w:rPr>
            </w:pPr>
            <w:r w:rsidRPr="00A62961">
              <w:rPr>
                <w:rFonts w:ascii="Times New Roman" w:hAnsi="Times New Roman" w:cs="Times New Roman"/>
                <w:b/>
                <w:sz w:val="20"/>
                <w:szCs w:val="20"/>
                <w:lang w:val="bg-BG"/>
              </w:rPr>
              <w:t>14 .4%</w:t>
            </w:r>
          </w:p>
        </w:tc>
        <w:tc>
          <w:tcPr>
            <w:tcW w:w="1167" w:type="dxa"/>
          </w:tcPr>
          <w:p w:rsidR="001E1019" w:rsidRPr="00A62961" w:rsidRDefault="001E1019" w:rsidP="00A62961">
            <w:pPr>
              <w:ind w:left="-113" w:right="-108"/>
              <w:jc w:val="center"/>
              <w:rPr>
                <w:rFonts w:ascii="Times New Roman" w:hAnsi="Times New Roman" w:cs="Times New Roman"/>
                <w:b/>
                <w:sz w:val="20"/>
                <w:szCs w:val="20"/>
                <w:lang w:val="bg-BG"/>
              </w:rPr>
            </w:pPr>
            <w:r w:rsidRPr="00A62961">
              <w:rPr>
                <w:rFonts w:ascii="Times New Roman" w:hAnsi="Times New Roman" w:cs="Times New Roman"/>
                <w:b/>
                <w:sz w:val="20"/>
                <w:szCs w:val="20"/>
                <w:lang w:val="bg-BG"/>
              </w:rPr>
              <w:t>2.8%</w:t>
            </w:r>
          </w:p>
        </w:tc>
        <w:tc>
          <w:tcPr>
            <w:tcW w:w="1134" w:type="dxa"/>
          </w:tcPr>
          <w:p w:rsidR="001E1019" w:rsidRPr="00A62961" w:rsidRDefault="001E1019" w:rsidP="00A62961">
            <w:pPr>
              <w:ind w:left="-113" w:right="-108"/>
              <w:jc w:val="center"/>
              <w:rPr>
                <w:rFonts w:ascii="Times New Roman" w:hAnsi="Times New Roman" w:cs="Times New Roman"/>
                <w:b/>
                <w:sz w:val="20"/>
                <w:szCs w:val="20"/>
                <w:lang w:val="bg-BG"/>
              </w:rPr>
            </w:pPr>
            <w:r w:rsidRPr="00A62961">
              <w:rPr>
                <w:rFonts w:ascii="Times New Roman" w:hAnsi="Times New Roman" w:cs="Times New Roman"/>
                <w:b/>
                <w:sz w:val="20"/>
                <w:szCs w:val="20"/>
                <w:lang w:val="bg-BG"/>
              </w:rPr>
              <w:t>6%</w:t>
            </w:r>
          </w:p>
        </w:tc>
      </w:tr>
      <w:tr w:rsidR="001E1019" w:rsidRPr="00A62961" w:rsidTr="00A62961">
        <w:trPr>
          <w:trHeight w:val="291"/>
        </w:trPr>
        <w:tc>
          <w:tcPr>
            <w:tcW w:w="846" w:type="dxa"/>
          </w:tcPr>
          <w:p w:rsidR="001E1019" w:rsidRPr="00A62961" w:rsidRDefault="001E1019" w:rsidP="00A62961">
            <w:pPr>
              <w:ind w:left="-113" w:right="-108"/>
              <w:jc w:val="center"/>
              <w:rPr>
                <w:rFonts w:ascii="Times New Roman" w:hAnsi="Times New Roman" w:cs="Times New Roman"/>
                <w:b/>
                <w:i/>
                <w:sz w:val="20"/>
                <w:szCs w:val="20"/>
              </w:rPr>
            </w:pPr>
            <w:r w:rsidRPr="00A62961">
              <w:rPr>
                <w:rFonts w:ascii="Times New Roman" w:hAnsi="Times New Roman" w:cs="Times New Roman"/>
                <w:b/>
                <w:i/>
                <w:sz w:val="20"/>
                <w:szCs w:val="20"/>
                <w:lang w:val="bg-BG"/>
              </w:rPr>
              <w:t>2010 г.</w:t>
            </w:r>
          </w:p>
        </w:tc>
        <w:tc>
          <w:tcPr>
            <w:tcW w:w="992"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11% </w:t>
            </w:r>
          </w:p>
        </w:tc>
        <w:tc>
          <w:tcPr>
            <w:tcW w:w="1134" w:type="dxa"/>
          </w:tcPr>
          <w:p w:rsidR="001E1019" w:rsidRPr="00A62961" w:rsidRDefault="001E1019" w:rsidP="00A62961">
            <w:pPr>
              <w:tabs>
                <w:tab w:val="center" w:pos="576"/>
              </w:tabs>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w:t>
            </w:r>
          </w:p>
        </w:tc>
        <w:tc>
          <w:tcPr>
            <w:tcW w:w="959"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5% </w:t>
            </w:r>
          </w:p>
        </w:tc>
        <w:tc>
          <w:tcPr>
            <w:tcW w:w="1167"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w:t>
            </w:r>
          </w:p>
        </w:tc>
        <w:tc>
          <w:tcPr>
            <w:tcW w:w="1134"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3% </w:t>
            </w:r>
          </w:p>
        </w:tc>
      </w:tr>
      <w:tr w:rsidR="001E1019" w:rsidRPr="00A62961" w:rsidTr="00A62961">
        <w:trPr>
          <w:trHeight w:val="311"/>
        </w:trPr>
        <w:tc>
          <w:tcPr>
            <w:tcW w:w="846" w:type="dxa"/>
          </w:tcPr>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2011 г.</w:t>
            </w:r>
          </w:p>
        </w:tc>
        <w:tc>
          <w:tcPr>
            <w:tcW w:w="992"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14.4% </w:t>
            </w:r>
          </w:p>
        </w:tc>
        <w:tc>
          <w:tcPr>
            <w:tcW w:w="1134"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2.6%</w:t>
            </w:r>
          </w:p>
        </w:tc>
        <w:tc>
          <w:tcPr>
            <w:tcW w:w="959" w:type="dxa"/>
          </w:tcPr>
          <w:p w:rsidR="001E1019" w:rsidRPr="00A62961" w:rsidRDefault="001E1019" w:rsidP="00A62961">
            <w:pPr>
              <w:tabs>
                <w:tab w:val="center" w:pos="400"/>
                <w:tab w:val="left" w:pos="450"/>
              </w:tabs>
              <w:ind w:left="-113" w:right="-108"/>
              <w:rPr>
                <w:rFonts w:ascii="Times New Roman" w:hAnsi="Times New Roman" w:cs="Times New Roman"/>
                <w:sz w:val="20"/>
                <w:szCs w:val="20"/>
                <w:lang w:val="bg-BG"/>
              </w:rPr>
            </w:pPr>
            <w:r w:rsidRPr="00A62961">
              <w:rPr>
                <w:rFonts w:ascii="Times New Roman" w:hAnsi="Times New Roman" w:cs="Times New Roman"/>
                <w:sz w:val="20"/>
                <w:szCs w:val="20"/>
                <w:lang w:val="bg-BG"/>
              </w:rPr>
              <w:tab/>
              <w:t xml:space="preserve">29.9%     </w:t>
            </w:r>
          </w:p>
        </w:tc>
        <w:tc>
          <w:tcPr>
            <w:tcW w:w="1167"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5.1%</w:t>
            </w:r>
          </w:p>
        </w:tc>
        <w:tc>
          <w:tcPr>
            <w:tcW w:w="1134"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5.9% </w:t>
            </w:r>
          </w:p>
        </w:tc>
      </w:tr>
      <w:tr w:rsidR="001E1019" w:rsidRPr="00A62961" w:rsidTr="00A62961">
        <w:trPr>
          <w:trHeight w:val="318"/>
        </w:trPr>
        <w:tc>
          <w:tcPr>
            <w:tcW w:w="846" w:type="dxa"/>
          </w:tcPr>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2012 г.</w:t>
            </w:r>
          </w:p>
        </w:tc>
        <w:tc>
          <w:tcPr>
            <w:tcW w:w="992"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12.4% </w:t>
            </w:r>
          </w:p>
        </w:tc>
        <w:tc>
          <w:tcPr>
            <w:tcW w:w="1134"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5.3%</w:t>
            </w:r>
          </w:p>
        </w:tc>
        <w:tc>
          <w:tcPr>
            <w:tcW w:w="959"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14.2% </w:t>
            </w:r>
          </w:p>
        </w:tc>
        <w:tc>
          <w:tcPr>
            <w:tcW w:w="1167"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2.7%</w:t>
            </w:r>
          </w:p>
        </w:tc>
        <w:tc>
          <w:tcPr>
            <w:tcW w:w="1134"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8.8% </w:t>
            </w:r>
          </w:p>
        </w:tc>
      </w:tr>
      <w:tr w:rsidR="001E1019" w:rsidRPr="00A62961" w:rsidTr="00A62961">
        <w:trPr>
          <w:trHeight w:val="324"/>
        </w:trPr>
        <w:tc>
          <w:tcPr>
            <w:tcW w:w="846" w:type="dxa"/>
          </w:tcPr>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2013 г.</w:t>
            </w:r>
          </w:p>
        </w:tc>
        <w:tc>
          <w:tcPr>
            <w:tcW w:w="992"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10.7% </w:t>
            </w:r>
          </w:p>
        </w:tc>
        <w:tc>
          <w:tcPr>
            <w:tcW w:w="1134"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1.9%</w:t>
            </w:r>
          </w:p>
        </w:tc>
        <w:tc>
          <w:tcPr>
            <w:tcW w:w="959"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9.7% </w:t>
            </w:r>
          </w:p>
        </w:tc>
        <w:tc>
          <w:tcPr>
            <w:tcW w:w="1167"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w:t>
            </w:r>
          </w:p>
        </w:tc>
        <w:tc>
          <w:tcPr>
            <w:tcW w:w="1134"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4.9% </w:t>
            </w:r>
          </w:p>
        </w:tc>
      </w:tr>
      <w:tr w:rsidR="001E1019" w:rsidRPr="00A62961" w:rsidTr="00A62961">
        <w:trPr>
          <w:trHeight w:val="187"/>
        </w:trPr>
        <w:tc>
          <w:tcPr>
            <w:tcW w:w="846" w:type="dxa"/>
          </w:tcPr>
          <w:p w:rsidR="001E1019" w:rsidRPr="00A62961" w:rsidRDefault="001E1019" w:rsidP="00A62961">
            <w:pPr>
              <w:ind w:left="-113" w:right="-108"/>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2014 г.</w:t>
            </w:r>
          </w:p>
        </w:tc>
        <w:tc>
          <w:tcPr>
            <w:tcW w:w="992"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12.9% </w:t>
            </w:r>
          </w:p>
        </w:tc>
        <w:tc>
          <w:tcPr>
            <w:tcW w:w="1134"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w:t>
            </w:r>
          </w:p>
        </w:tc>
        <w:tc>
          <w:tcPr>
            <w:tcW w:w="959"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10.9% </w:t>
            </w:r>
          </w:p>
        </w:tc>
        <w:tc>
          <w:tcPr>
            <w:tcW w:w="1167"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w:t>
            </w:r>
          </w:p>
        </w:tc>
        <w:tc>
          <w:tcPr>
            <w:tcW w:w="1134" w:type="dxa"/>
          </w:tcPr>
          <w:p w:rsidR="001E1019" w:rsidRPr="00A62961" w:rsidRDefault="001E1019" w:rsidP="00A62961">
            <w:pPr>
              <w:ind w:left="-113" w:right="-108"/>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 xml:space="preserve">6.9% </w:t>
            </w:r>
          </w:p>
        </w:tc>
      </w:tr>
    </w:tbl>
    <w:p w:rsidR="001E1019" w:rsidRPr="004F3D7A" w:rsidRDefault="001E1019" w:rsidP="001E1019">
      <w:pPr>
        <w:spacing w:line="276" w:lineRule="auto"/>
        <w:rPr>
          <w:rFonts w:ascii="Times New Roman" w:hAnsi="Times New Roman" w:cs="Times New Roman"/>
          <w:lang w:val="bg-BG"/>
        </w:rPr>
      </w:pPr>
    </w:p>
    <w:p w:rsidR="00D57A06" w:rsidRPr="004F3D7A" w:rsidRDefault="00D57A06" w:rsidP="00D57A06">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Чрез статистическия тест </w:t>
      </w:r>
      <w:r w:rsidRPr="004F3D7A">
        <w:rPr>
          <w:rFonts w:ascii="Times New Roman" w:hAnsi="Times New Roman" w:cs="Times New Roman"/>
        </w:rPr>
        <w:t>ANOVA</w:t>
      </w:r>
      <w:r w:rsidRPr="004F3D7A">
        <w:rPr>
          <w:rFonts w:ascii="Times New Roman" w:hAnsi="Times New Roman" w:cs="Times New Roman"/>
          <w:lang w:val="bg-BG"/>
        </w:rPr>
        <w:t xml:space="preserve"> е сравнена липсата на предписване на основните препоръчани лекарства на пациентите със СНрФИ с и без противопоказания за тях. Така е установено колко процента от всички пациенти не са получили препоръчаните за тях лекарства и при колко това се дължи на контраиндикации, като контраиндикациите са съобразени спрямо съответните лекарства </w:t>
      </w:r>
      <w:r w:rsidR="001E1019" w:rsidRPr="004F3D7A">
        <w:rPr>
          <w:rFonts w:ascii="Times New Roman" w:hAnsi="Times New Roman" w:cs="Times New Roman"/>
          <w:lang w:val="bg-BG"/>
        </w:rPr>
        <w:t>(</w:t>
      </w:r>
      <w:r w:rsidR="001E1019" w:rsidRPr="004F3D7A">
        <w:rPr>
          <w:rFonts w:ascii="Times New Roman" w:hAnsi="Times New Roman" w:cs="Times New Roman"/>
          <w:b/>
          <w:i/>
          <w:lang w:val="bg-BG"/>
        </w:rPr>
        <w:t xml:space="preserve">Таблица </w:t>
      </w:r>
      <w:r w:rsidRPr="004F3D7A">
        <w:rPr>
          <w:rFonts w:ascii="Times New Roman" w:hAnsi="Times New Roman" w:cs="Times New Roman"/>
          <w:b/>
          <w:i/>
          <w:lang w:val="bg-BG"/>
        </w:rPr>
        <w:t>30</w:t>
      </w:r>
      <w:r w:rsidR="001E1019" w:rsidRPr="004F3D7A">
        <w:rPr>
          <w:rFonts w:ascii="Times New Roman" w:hAnsi="Times New Roman" w:cs="Times New Roman"/>
          <w:lang w:val="bg-BG"/>
        </w:rPr>
        <w:t xml:space="preserve">). </w:t>
      </w:r>
      <w:r w:rsidRPr="004F3D7A">
        <w:rPr>
          <w:rFonts w:ascii="Times New Roman" w:hAnsi="Times New Roman" w:cs="Times New Roman"/>
          <w:lang w:val="bg-BG"/>
        </w:rPr>
        <w:t xml:space="preserve">Така е получен процентът на пациентите, които не приемат препоръчаните за тях лекарства без да имат противопоказания за тях, тоест установен е реалният процент на неспазване на насоките на </w:t>
      </w:r>
      <w:r w:rsidRPr="004F3D7A">
        <w:rPr>
          <w:rFonts w:ascii="Times New Roman" w:hAnsi="Times New Roman" w:cs="Times New Roman"/>
        </w:rPr>
        <w:t>ESC.</w:t>
      </w:r>
      <w:r w:rsidRPr="004F3D7A">
        <w:rPr>
          <w:rFonts w:ascii="Times New Roman" w:hAnsi="Times New Roman" w:cs="Times New Roman"/>
          <w:lang w:val="bg-BG"/>
        </w:rPr>
        <w:t xml:space="preserve"> Открити са статистически значими разлики за последните две години при МРА. </w:t>
      </w:r>
    </w:p>
    <w:p w:rsidR="001E1019" w:rsidRDefault="00D57A06" w:rsidP="001E1019">
      <w:pPr>
        <w:spacing w:line="276" w:lineRule="auto"/>
        <w:rPr>
          <w:rFonts w:ascii="Times New Roman" w:hAnsi="Times New Roman" w:cs="Times New Roman"/>
          <w:b/>
          <w:i/>
          <w:lang w:val="bg-BG"/>
        </w:rPr>
      </w:pPr>
      <w:r w:rsidRPr="004F3D7A">
        <w:rPr>
          <w:rFonts w:ascii="Times New Roman" w:hAnsi="Times New Roman" w:cs="Times New Roman"/>
          <w:b/>
          <w:i/>
          <w:lang w:val="bg-BG"/>
        </w:rPr>
        <w:lastRenderedPageBreak/>
        <w:t>Таблица 30</w:t>
      </w:r>
      <w:r w:rsidR="001E1019" w:rsidRPr="004F3D7A">
        <w:rPr>
          <w:rFonts w:ascii="Times New Roman" w:hAnsi="Times New Roman" w:cs="Times New Roman"/>
          <w:b/>
          <w:i/>
          <w:lang w:val="bg-BG"/>
        </w:rPr>
        <w:t>. Неизписана основна терапия с и без противопоказания</w:t>
      </w:r>
    </w:p>
    <w:p w:rsidR="00A62961" w:rsidRPr="004F3D7A" w:rsidRDefault="00A62961" w:rsidP="001E1019">
      <w:pPr>
        <w:spacing w:line="276" w:lineRule="auto"/>
        <w:rPr>
          <w:rFonts w:ascii="Times New Roman" w:hAnsi="Times New Roman" w:cs="Times New Roman"/>
          <w:b/>
          <w:i/>
          <w:lang w:val="bg-BG"/>
        </w:rPr>
      </w:pPr>
    </w:p>
    <w:tbl>
      <w:tblPr>
        <w:tblStyle w:val="TableGrid"/>
        <w:tblW w:w="0" w:type="auto"/>
        <w:tblLook w:val="04A0" w:firstRow="1" w:lastRow="0" w:firstColumn="1" w:lastColumn="0" w:noHBand="0" w:noVBand="1"/>
      </w:tblPr>
      <w:tblGrid>
        <w:gridCol w:w="1415"/>
        <w:gridCol w:w="1110"/>
        <w:gridCol w:w="1789"/>
        <w:gridCol w:w="636"/>
        <w:gridCol w:w="1163"/>
      </w:tblGrid>
      <w:tr w:rsidR="00D57A06" w:rsidRPr="00A62961" w:rsidTr="00A62961">
        <w:trPr>
          <w:trHeight w:val="502"/>
        </w:trPr>
        <w:tc>
          <w:tcPr>
            <w:tcW w:w="1415" w:type="dxa"/>
          </w:tcPr>
          <w:p w:rsidR="00D57A06" w:rsidRPr="00A62961" w:rsidRDefault="00D57A06" w:rsidP="00A62961">
            <w:pPr>
              <w:ind w:left="-113" w:right="-106"/>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Медикаменти</w:t>
            </w:r>
          </w:p>
        </w:tc>
        <w:tc>
          <w:tcPr>
            <w:tcW w:w="1110" w:type="dxa"/>
          </w:tcPr>
          <w:p w:rsidR="00D57A06" w:rsidRPr="00A62961" w:rsidRDefault="00D57A06" w:rsidP="00A62961">
            <w:pPr>
              <w:ind w:left="-113" w:right="-106"/>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Неизписан</w:t>
            </w:r>
          </w:p>
        </w:tc>
        <w:tc>
          <w:tcPr>
            <w:tcW w:w="1789" w:type="dxa"/>
          </w:tcPr>
          <w:p w:rsidR="00D57A06" w:rsidRPr="00A62961" w:rsidRDefault="00D57A06" w:rsidP="00A62961">
            <w:pPr>
              <w:ind w:left="-113" w:right="-106"/>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Неизписан без противопоказания</w:t>
            </w:r>
          </w:p>
        </w:tc>
        <w:tc>
          <w:tcPr>
            <w:tcW w:w="636" w:type="dxa"/>
          </w:tcPr>
          <w:p w:rsidR="00D57A06" w:rsidRPr="00A62961" w:rsidRDefault="00D57A06" w:rsidP="00A62961">
            <w:pPr>
              <w:ind w:left="-113" w:right="-106"/>
              <w:jc w:val="center"/>
              <w:rPr>
                <w:rFonts w:ascii="Times New Roman" w:hAnsi="Times New Roman" w:cs="Times New Roman"/>
                <w:b/>
                <w:i/>
                <w:sz w:val="20"/>
                <w:szCs w:val="20"/>
              </w:rPr>
            </w:pPr>
            <w:r w:rsidRPr="00A62961">
              <w:rPr>
                <w:rFonts w:ascii="Times New Roman" w:hAnsi="Times New Roman" w:cs="Times New Roman"/>
                <w:b/>
                <w:i/>
                <w:sz w:val="20"/>
                <w:szCs w:val="20"/>
              </w:rPr>
              <w:t>F</w:t>
            </w:r>
          </w:p>
        </w:tc>
        <w:tc>
          <w:tcPr>
            <w:tcW w:w="1163" w:type="dxa"/>
          </w:tcPr>
          <w:p w:rsidR="00D57A06" w:rsidRPr="00A62961" w:rsidRDefault="00D57A06" w:rsidP="00A62961">
            <w:pPr>
              <w:ind w:left="-113" w:right="-106"/>
              <w:jc w:val="center"/>
              <w:rPr>
                <w:rFonts w:ascii="Times New Roman" w:hAnsi="Times New Roman" w:cs="Times New Roman"/>
                <w:b/>
                <w:sz w:val="20"/>
                <w:szCs w:val="20"/>
              </w:rPr>
            </w:pPr>
            <w:r w:rsidRPr="00A62961">
              <w:rPr>
                <w:rFonts w:ascii="Times New Roman" w:hAnsi="Times New Roman" w:cs="Times New Roman"/>
                <w:b/>
                <w:sz w:val="20"/>
                <w:szCs w:val="20"/>
              </w:rPr>
              <w:t>Р (ниво на значимост)</w:t>
            </w:r>
          </w:p>
        </w:tc>
      </w:tr>
      <w:tr w:rsidR="00D57A06" w:rsidRPr="00A62961" w:rsidTr="00A62961">
        <w:trPr>
          <w:trHeight w:val="126"/>
        </w:trPr>
        <w:tc>
          <w:tcPr>
            <w:tcW w:w="6113" w:type="dxa"/>
            <w:gridSpan w:val="5"/>
          </w:tcPr>
          <w:p w:rsidR="00D57A06" w:rsidRPr="00A62961" w:rsidRDefault="00D57A06" w:rsidP="00A62961">
            <w:pPr>
              <w:ind w:left="-113" w:right="-106"/>
              <w:jc w:val="center"/>
              <w:rPr>
                <w:rFonts w:ascii="Times New Roman" w:hAnsi="Times New Roman" w:cs="Times New Roman"/>
                <w:b/>
                <w:i/>
                <w:sz w:val="20"/>
                <w:szCs w:val="20"/>
              </w:rPr>
            </w:pPr>
            <w:r w:rsidRPr="00A62961">
              <w:rPr>
                <w:rFonts w:ascii="Times New Roman" w:hAnsi="Times New Roman" w:cs="Times New Roman"/>
                <w:b/>
                <w:i/>
                <w:sz w:val="20"/>
                <w:szCs w:val="20"/>
              </w:rPr>
              <w:t xml:space="preserve">2010 </w:t>
            </w:r>
            <w:r w:rsidRPr="00A62961">
              <w:rPr>
                <w:rFonts w:ascii="Times New Roman" w:hAnsi="Times New Roman" w:cs="Times New Roman"/>
                <w:b/>
                <w:i/>
                <w:sz w:val="20"/>
                <w:szCs w:val="20"/>
                <w:lang w:val="bg-BG"/>
              </w:rPr>
              <w:t>г.</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rPr>
              <w:t>ACE/</w:t>
            </w:r>
            <w:r w:rsidRPr="00A62961">
              <w:rPr>
                <w:rFonts w:ascii="Times New Roman" w:hAnsi="Times New Roman" w:cs="Times New Roman"/>
                <w:b/>
                <w:sz w:val="20"/>
                <w:szCs w:val="20"/>
                <w:lang w:val="bg-BG"/>
              </w:rPr>
              <w:t>АРБ</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52.9%</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47.1%</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3.28</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0.07</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rPr>
            </w:pPr>
            <w:r w:rsidRPr="00A62961">
              <w:rPr>
                <w:rFonts w:ascii="Times New Roman" w:hAnsi="Times New Roman" w:cs="Times New Roman"/>
                <w:b/>
                <w:sz w:val="20"/>
                <w:szCs w:val="20"/>
              </w:rPr>
              <w:t>ББ</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32.4%</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23.5%</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2.05</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0.152</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lang w:val="bg-BG"/>
              </w:rPr>
              <w:t>МРА</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55.9%</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38.2%</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1.56</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0.213</w:t>
            </w:r>
          </w:p>
        </w:tc>
      </w:tr>
      <w:tr w:rsidR="00D57A06" w:rsidRPr="00A62961" w:rsidTr="00A62961">
        <w:trPr>
          <w:trHeight w:val="172"/>
        </w:trPr>
        <w:tc>
          <w:tcPr>
            <w:tcW w:w="6113" w:type="dxa"/>
            <w:gridSpan w:val="5"/>
          </w:tcPr>
          <w:p w:rsidR="00D57A06" w:rsidRPr="00A62961" w:rsidRDefault="00D57A06" w:rsidP="00A62961">
            <w:pPr>
              <w:ind w:left="-113" w:right="-106"/>
              <w:jc w:val="center"/>
              <w:rPr>
                <w:rFonts w:ascii="Times New Roman" w:hAnsi="Times New Roman" w:cs="Times New Roman"/>
                <w:b/>
                <w:i/>
                <w:sz w:val="20"/>
                <w:szCs w:val="20"/>
              </w:rPr>
            </w:pPr>
            <w:r w:rsidRPr="00A62961">
              <w:rPr>
                <w:rFonts w:ascii="Times New Roman" w:hAnsi="Times New Roman" w:cs="Times New Roman"/>
                <w:b/>
                <w:i/>
                <w:sz w:val="20"/>
                <w:szCs w:val="20"/>
                <w:lang w:val="bg-BG"/>
              </w:rPr>
              <w:t>2011 г.</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rPr>
              <w:t>ACE/</w:t>
            </w:r>
            <w:r w:rsidRPr="00A62961">
              <w:rPr>
                <w:rFonts w:ascii="Times New Roman" w:hAnsi="Times New Roman" w:cs="Times New Roman"/>
                <w:b/>
                <w:sz w:val="20"/>
                <w:szCs w:val="20"/>
                <w:lang w:val="bg-BG"/>
              </w:rPr>
              <w:t>АРБ</w:t>
            </w:r>
          </w:p>
        </w:tc>
        <w:tc>
          <w:tcPr>
            <w:tcW w:w="1110" w:type="dxa"/>
          </w:tcPr>
          <w:p w:rsidR="00D57A06" w:rsidRPr="00A62961" w:rsidRDefault="00D57A06" w:rsidP="00A62961">
            <w:pPr>
              <w:ind w:left="-113" w:right="-106"/>
              <w:jc w:val="center"/>
              <w:rPr>
                <w:rFonts w:ascii="Times New Roman" w:hAnsi="Times New Roman" w:cs="Times New Roman"/>
                <w:sz w:val="20"/>
                <w:szCs w:val="20"/>
              </w:rPr>
            </w:pPr>
            <w:r w:rsidRPr="00A62961">
              <w:rPr>
                <w:rFonts w:ascii="Times New Roman" w:hAnsi="Times New Roman" w:cs="Times New Roman"/>
                <w:sz w:val="20"/>
                <w:szCs w:val="20"/>
              </w:rPr>
              <w:t>36.2%</w:t>
            </w:r>
          </w:p>
        </w:tc>
        <w:tc>
          <w:tcPr>
            <w:tcW w:w="1789" w:type="dxa"/>
          </w:tcPr>
          <w:p w:rsidR="00D57A06" w:rsidRPr="00A62961" w:rsidRDefault="00D57A06" w:rsidP="00A62961">
            <w:pPr>
              <w:ind w:left="-113" w:right="-106"/>
              <w:jc w:val="center"/>
              <w:rPr>
                <w:rFonts w:ascii="Times New Roman" w:hAnsi="Times New Roman" w:cs="Times New Roman"/>
                <w:sz w:val="20"/>
                <w:szCs w:val="20"/>
              </w:rPr>
            </w:pPr>
            <w:r w:rsidRPr="00A62961">
              <w:rPr>
                <w:rFonts w:ascii="Times New Roman" w:hAnsi="Times New Roman" w:cs="Times New Roman"/>
                <w:sz w:val="20"/>
                <w:szCs w:val="20"/>
              </w:rPr>
              <w:t>23.4%</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0.275</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0.925</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rPr>
            </w:pPr>
            <w:r w:rsidRPr="00A62961">
              <w:rPr>
                <w:rFonts w:ascii="Times New Roman" w:hAnsi="Times New Roman" w:cs="Times New Roman"/>
                <w:b/>
                <w:sz w:val="20"/>
                <w:szCs w:val="20"/>
              </w:rPr>
              <w:t>ББ</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14.9%</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10.6%</w:t>
            </w:r>
          </w:p>
        </w:tc>
        <w:tc>
          <w:tcPr>
            <w:tcW w:w="636" w:type="dxa"/>
          </w:tcPr>
          <w:p w:rsidR="00D57A06" w:rsidRPr="00A62961" w:rsidRDefault="00D57A06" w:rsidP="00A62961">
            <w:pPr>
              <w:ind w:left="-113" w:right="-106"/>
              <w:jc w:val="center"/>
              <w:rPr>
                <w:rFonts w:ascii="Times New Roman" w:hAnsi="Times New Roman" w:cs="Times New Roman"/>
                <w:sz w:val="20"/>
                <w:szCs w:val="20"/>
              </w:rPr>
            </w:pPr>
            <w:r w:rsidRPr="00A62961">
              <w:rPr>
                <w:rFonts w:ascii="Times New Roman" w:hAnsi="Times New Roman" w:cs="Times New Roman"/>
                <w:sz w:val="20"/>
                <w:szCs w:val="20"/>
                <w:lang w:val="bg-BG"/>
              </w:rPr>
              <w:t>1.1</w:t>
            </w:r>
            <w:r w:rsidRPr="00A62961">
              <w:rPr>
                <w:rFonts w:ascii="Times New Roman" w:hAnsi="Times New Roman" w:cs="Times New Roman"/>
                <w:sz w:val="20"/>
                <w:szCs w:val="20"/>
              </w:rPr>
              <w:t>7</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0.295</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lang w:val="bg-BG"/>
              </w:rPr>
              <w:t>МРА</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48.9%</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25.5%</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2.65</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0.104</w:t>
            </w:r>
          </w:p>
        </w:tc>
      </w:tr>
      <w:tr w:rsidR="00D57A06" w:rsidRPr="00A62961" w:rsidTr="00A62961">
        <w:trPr>
          <w:trHeight w:val="218"/>
        </w:trPr>
        <w:tc>
          <w:tcPr>
            <w:tcW w:w="6113" w:type="dxa"/>
            <w:gridSpan w:val="5"/>
          </w:tcPr>
          <w:p w:rsidR="00D57A06" w:rsidRPr="00A62961" w:rsidRDefault="00D57A06" w:rsidP="00A62961">
            <w:pPr>
              <w:ind w:left="-113" w:right="-106"/>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2012 г.</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rPr>
              <w:t>ACE/</w:t>
            </w:r>
            <w:r w:rsidRPr="00A62961">
              <w:rPr>
                <w:rFonts w:ascii="Times New Roman" w:hAnsi="Times New Roman" w:cs="Times New Roman"/>
                <w:b/>
                <w:sz w:val="20"/>
                <w:szCs w:val="20"/>
                <w:lang w:val="bg-BG"/>
              </w:rPr>
              <w:t>АРБ</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34.9%</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23.3%</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0.87</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0.937</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rPr>
            </w:pPr>
            <w:r w:rsidRPr="00A62961">
              <w:rPr>
                <w:rFonts w:ascii="Times New Roman" w:hAnsi="Times New Roman" w:cs="Times New Roman"/>
                <w:b/>
                <w:sz w:val="20"/>
                <w:szCs w:val="20"/>
              </w:rPr>
              <w:t>ББ</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20.9%</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16.3%</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0.39</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0.915</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lang w:val="bg-BG"/>
              </w:rPr>
              <w:t>МРА</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39.5%</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20.9%</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2.69</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0.101</w:t>
            </w:r>
          </w:p>
        </w:tc>
      </w:tr>
      <w:tr w:rsidR="00D57A06" w:rsidRPr="00A62961" w:rsidTr="00A62961">
        <w:trPr>
          <w:trHeight w:val="264"/>
        </w:trPr>
        <w:tc>
          <w:tcPr>
            <w:tcW w:w="6113" w:type="dxa"/>
            <w:gridSpan w:val="5"/>
          </w:tcPr>
          <w:p w:rsidR="00D57A06" w:rsidRPr="00A62961" w:rsidRDefault="00D57A06" w:rsidP="00A62961">
            <w:pPr>
              <w:ind w:left="-113" w:right="-106"/>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2013 г.</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rPr>
              <w:t>ACE/</w:t>
            </w:r>
            <w:r w:rsidRPr="00A62961">
              <w:rPr>
                <w:rFonts w:ascii="Times New Roman" w:hAnsi="Times New Roman" w:cs="Times New Roman"/>
                <w:b/>
                <w:sz w:val="20"/>
                <w:szCs w:val="20"/>
                <w:lang w:val="bg-BG"/>
              </w:rPr>
              <w:t>АРБ</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36.1%</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16.7%</w:t>
            </w:r>
          </w:p>
        </w:tc>
        <w:tc>
          <w:tcPr>
            <w:tcW w:w="636" w:type="dxa"/>
          </w:tcPr>
          <w:p w:rsidR="00D57A06" w:rsidRPr="00A62961" w:rsidRDefault="00D57A06" w:rsidP="00A62961">
            <w:pPr>
              <w:ind w:left="-113" w:right="-106"/>
              <w:jc w:val="center"/>
              <w:rPr>
                <w:rFonts w:ascii="Times New Roman" w:hAnsi="Times New Roman" w:cs="Times New Roman"/>
                <w:sz w:val="20"/>
                <w:szCs w:val="20"/>
              </w:rPr>
            </w:pPr>
            <w:r w:rsidRPr="00A62961">
              <w:rPr>
                <w:rFonts w:ascii="Times New Roman" w:hAnsi="Times New Roman" w:cs="Times New Roman"/>
                <w:sz w:val="20"/>
                <w:szCs w:val="20"/>
                <w:lang w:val="bg-BG"/>
              </w:rPr>
              <w:t>0.7</w:t>
            </w:r>
            <w:r w:rsidRPr="00A62961">
              <w:rPr>
                <w:rFonts w:ascii="Times New Roman" w:hAnsi="Times New Roman" w:cs="Times New Roman"/>
                <w:sz w:val="20"/>
                <w:szCs w:val="20"/>
              </w:rPr>
              <w:t>1</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0.923</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rPr>
            </w:pPr>
            <w:r w:rsidRPr="00A62961">
              <w:rPr>
                <w:rFonts w:ascii="Times New Roman" w:hAnsi="Times New Roman" w:cs="Times New Roman"/>
                <w:b/>
                <w:sz w:val="20"/>
                <w:szCs w:val="20"/>
              </w:rPr>
              <w:t>ББ</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16.7%</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16.7%</w:t>
            </w:r>
          </w:p>
        </w:tc>
        <w:tc>
          <w:tcPr>
            <w:tcW w:w="636" w:type="dxa"/>
          </w:tcPr>
          <w:p w:rsidR="00D57A06" w:rsidRPr="00A62961" w:rsidRDefault="00D57A06" w:rsidP="00A62961">
            <w:pPr>
              <w:ind w:left="-113" w:right="-106"/>
              <w:jc w:val="center"/>
              <w:rPr>
                <w:rFonts w:ascii="Times New Roman" w:hAnsi="Times New Roman" w:cs="Times New Roman"/>
                <w:sz w:val="20"/>
                <w:szCs w:val="20"/>
              </w:rPr>
            </w:pPr>
            <w:r w:rsidRPr="00A62961">
              <w:rPr>
                <w:rFonts w:ascii="Times New Roman" w:hAnsi="Times New Roman" w:cs="Times New Roman"/>
                <w:sz w:val="20"/>
                <w:szCs w:val="20"/>
                <w:lang w:val="bg-BG"/>
              </w:rPr>
              <w:t>0.9</w:t>
            </w:r>
            <w:r w:rsidRPr="00A62961">
              <w:rPr>
                <w:rFonts w:ascii="Times New Roman" w:hAnsi="Times New Roman" w:cs="Times New Roman"/>
                <w:sz w:val="20"/>
                <w:szCs w:val="20"/>
              </w:rPr>
              <w:t>5</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0.343</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lang w:val="bg-BG"/>
              </w:rPr>
              <w:t>МРА</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52.8%</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16.7%</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3.95</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color w:val="C00000"/>
                <w:sz w:val="20"/>
                <w:szCs w:val="20"/>
                <w:lang w:val="bg-BG"/>
              </w:rPr>
              <w:t>0.047</w:t>
            </w:r>
          </w:p>
        </w:tc>
      </w:tr>
      <w:tr w:rsidR="00D57A06" w:rsidRPr="00A62961" w:rsidTr="00A62961">
        <w:trPr>
          <w:trHeight w:val="139"/>
        </w:trPr>
        <w:tc>
          <w:tcPr>
            <w:tcW w:w="6113" w:type="dxa"/>
            <w:gridSpan w:val="5"/>
          </w:tcPr>
          <w:p w:rsidR="00D57A06" w:rsidRPr="00A62961" w:rsidRDefault="00D57A06" w:rsidP="00A62961">
            <w:pPr>
              <w:ind w:left="-113" w:right="-106"/>
              <w:jc w:val="cente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2014 г.</w:t>
            </w:r>
          </w:p>
        </w:tc>
      </w:tr>
      <w:tr w:rsidR="00D57A06" w:rsidRPr="00A62961" w:rsidTr="00A62961">
        <w:trPr>
          <w:trHeight w:val="319"/>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rPr>
              <w:t>ACE/</w:t>
            </w:r>
            <w:r w:rsidRPr="00A62961">
              <w:rPr>
                <w:rFonts w:ascii="Times New Roman" w:hAnsi="Times New Roman" w:cs="Times New Roman"/>
                <w:b/>
                <w:sz w:val="20"/>
                <w:szCs w:val="20"/>
                <w:lang w:val="bg-BG"/>
              </w:rPr>
              <w:t>АРБ</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35.9%</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25.6%</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0.87</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0.351</w:t>
            </w:r>
          </w:p>
        </w:tc>
      </w:tr>
      <w:tr w:rsidR="00D57A06" w:rsidRPr="00A62961" w:rsidTr="00A62961">
        <w:trPr>
          <w:trHeight w:val="336"/>
        </w:trPr>
        <w:tc>
          <w:tcPr>
            <w:tcW w:w="1415" w:type="dxa"/>
          </w:tcPr>
          <w:p w:rsidR="00D57A06" w:rsidRPr="00A62961" w:rsidRDefault="00D57A06" w:rsidP="00A62961">
            <w:pPr>
              <w:ind w:left="-113" w:right="-106"/>
              <w:rPr>
                <w:rFonts w:ascii="Times New Roman" w:hAnsi="Times New Roman" w:cs="Times New Roman"/>
                <w:b/>
                <w:sz w:val="20"/>
                <w:szCs w:val="20"/>
              </w:rPr>
            </w:pPr>
            <w:r w:rsidRPr="00A62961">
              <w:rPr>
                <w:rFonts w:ascii="Times New Roman" w:hAnsi="Times New Roman" w:cs="Times New Roman"/>
                <w:b/>
                <w:sz w:val="20"/>
                <w:szCs w:val="20"/>
              </w:rPr>
              <w:t>ББ</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15.4%</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12.8%</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0.47</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0.495</w:t>
            </w:r>
          </w:p>
        </w:tc>
      </w:tr>
      <w:tr w:rsidR="00D57A06" w:rsidRPr="00A62961" w:rsidTr="00A62961">
        <w:trPr>
          <w:trHeight w:val="301"/>
        </w:trPr>
        <w:tc>
          <w:tcPr>
            <w:tcW w:w="1415" w:type="dxa"/>
          </w:tcPr>
          <w:p w:rsidR="00D57A06" w:rsidRPr="00A62961" w:rsidRDefault="00D57A06" w:rsidP="00A62961">
            <w:pPr>
              <w:ind w:left="-113" w:right="-106"/>
              <w:rPr>
                <w:rFonts w:ascii="Times New Roman" w:hAnsi="Times New Roman" w:cs="Times New Roman"/>
                <w:b/>
                <w:sz w:val="20"/>
                <w:szCs w:val="20"/>
                <w:lang w:val="bg-BG"/>
              </w:rPr>
            </w:pPr>
            <w:r w:rsidRPr="00A62961">
              <w:rPr>
                <w:rFonts w:ascii="Times New Roman" w:hAnsi="Times New Roman" w:cs="Times New Roman"/>
                <w:b/>
                <w:sz w:val="20"/>
                <w:szCs w:val="20"/>
                <w:lang w:val="bg-BG"/>
              </w:rPr>
              <w:t>МРА</w:t>
            </w:r>
          </w:p>
        </w:tc>
        <w:tc>
          <w:tcPr>
            <w:tcW w:w="1110"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35.5%</w:t>
            </w:r>
          </w:p>
        </w:tc>
        <w:tc>
          <w:tcPr>
            <w:tcW w:w="1789"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17.9%</w:t>
            </w:r>
          </w:p>
        </w:tc>
        <w:tc>
          <w:tcPr>
            <w:tcW w:w="636"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sz w:val="20"/>
                <w:szCs w:val="20"/>
                <w:lang w:val="bg-BG"/>
              </w:rPr>
              <w:t>11.65</w:t>
            </w:r>
          </w:p>
        </w:tc>
        <w:tc>
          <w:tcPr>
            <w:tcW w:w="1163" w:type="dxa"/>
          </w:tcPr>
          <w:p w:rsidR="00D57A06" w:rsidRPr="00A62961" w:rsidRDefault="00D57A06" w:rsidP="00A62961">
            <w:pPr>
              <w:ind w:left="-113" w:right="-106"/>
              <w:jc w:val="center"/>
              <w:rPr>
                <w:rFonts w:ascii="Times New Roman" w:hAnsi="Times New Roman" w:cs="Times New Roman"/>
                <w:sz w:val="20"/>
                <w:szCs w:val="20"/>
                <w:lang w:val="bg-BG"/>
              </w:rPr>
            </w:pPr>
            <w:r w:rsidRPr="00A62961">
              <w:rPr>
                <w:rFonts w:ascii="Times New Roman" w:hAnsi="Times New Roman" w:cs="Times New Roman"/>
                <w:color w:val="C00000"/>
                <w:sz w:val="20"/>
                <w:szCs w:val="20"/>
                <w:lang w:val="bg-BG"/>
              </w:rPr>
              <w:t>0.001</w:t>
            </w:r>
          </w:p>
        </w:tc>
      </w:tr>
    </w:tbl>
    <w:p w:rsidR="00D57A06" w:rsidRPr="004F3D7A" w:rsidRDefault="00D57A06" w:rsidP="00D57A06">
      <w:pPr>
        <w:spacing w:line="276" w:lineRule="auto"/>
        <w:jc w:val="both"/>
        <w:rPr>
          <w:rFonts w:ascii="Times New Roman" w:hAnsi="Times New Roman" w:cs="Times New Roman"/>
          <w:lang w:val="bg-BG"/>
        </w:rPr>
      </w:pPr>
    </w:p>
    <w:p w:rsidR="001E1019" w:rsidRPr="004F3D7A" w:rsidRDefault="001E1019" w:rsidP="00E039A5">
      <w:pPr>
        <w:spacing w:line="276" w:lineRule="auto"/>
        <w:jc w:val="both"/>
        <w:rPr>
          <w:rFonts w:ascii="Times New Roman" w:hAnsi="Times New Roman" w:cs="Times New Roman"/>
          <w:lang w:val="bg-BG"/>
        </w:rPr>
      </w:pPr>
      <w:r w:rsidRPr="004F3D7A">
        <w:rPr>
          <w:rFonts w:ascii="Times New Roman" w:hAnsi="Times New Roman" w:cs="Times New Roman"/>
          <w:lang w:val="bg-BG"/>
        </w:rPr>
        <w:t>Процентното разпределение по години на п</w:t>
      </w:r>
      <w:r w:rsidR="00E039A5" w:rsidRPr="004F3D7A">
        <w:rPr>
          <w:rFonts w:ascii="Times New Roman" w:hAnsi="Times New Roman" w:cs="Times New Roman"/>
          <w:lang w:val="bg-BG"/>
        </w:rPr>
        <w:t xml:space="preserve">ациентите, които не са получили </w:t>
      </w:r>
      <w:r w:rsidRPr="004F3D7A">
        <w:rPr>
          <w:rFonts w:ascii="Times New Roman" w:hAnsi="Times New Roman" w:cs="Times New Roman"/>
          <w:lang w:val="bg-BG"/>
        </w:rPr>
        <w:t xml:space="preserve">препоръчаната терапия е обобщено в </w:t>
      </w:r>
      <w:r w:rsidR="00D57A06" w:rsidRPr="004F3D7A">
        <w:rPr>
          <w:rFonts w:ascii="Times New Roman" w:hAnsi="Times New Roman" w:cs="Times New Roman"/>
          <w:b/>
          <w:i/>
          <w:lang w:val="bg-BG"/>
        </w:rPr>
        <w:t>Таблица 31</w:t>
      </w:r>
      <w:r w:rsidRPr="004F3D7A">
        <w:rPr>
          <w:rFonts w:ascii="Times New Roman" w:hAnsi="Times New Roman" w:cs="Times New Roman"/>
          <w:lang w:val="bg-BG"/>
        </w:rPr>
        <w:t xml:space="preserve">. </w:t>
      </w:r>
    </w:p>
    <w:p w:rsidR="001E1019" w:rsidRPr="004F3D7A" w:rsidRDefault="00D57A06" w:rsidP="001E1019">
      <w:pPr>
        <w:spacing w:line="276" w:lineRule="auto"/>
        <w:rPr>
          <w:rFonts w:ascii="Times New Roman" w:hAnsi="Times New Roman" w:cs="Times New Roman"/>
          <w:b/>
          <w:i/>
          <w:lang w:val="bg-BG"/>
        </w:rPr>
      </w:pPr>
      <w:r w:rsidRPr="004F3D7A">
        <w:rPr>
          <w:rFonts w:ascii="Times New Roman" w:hAnsi="Times New Roman" w:cs="Times New Roman"/>
          <w:b/>
          <w:i/>
          <w:lang w:val="bg-BG"/>
        </w:rPr>
        <w:lastRenderedPageBreak/>
        <w:t>Таблица 31</w:t>
      </w:r>
      <w:r w:rsidR="001E1019" w:rsidRPr="004F3D7A">
        <w:rPr>
          <w:rFonts w:ascii="Times New Roman" w:hAnsi="Times New Roman" w:cs="Times New Roman"/>
          <w:b/>
          <w:i/>
          <w:lang w:val="bg-BG"/>
        </w:rPr>
        <w:t>. Процент пациенти, които не са получили препоръчаната терапия</w:t>
      </w:r>
    </w:p>
    <w:tbl>
      <w:tblPr>
        <w:tblStyle w:val="TableGrid"/>
        <w:tblW w:w="0" w:type="auto"/>
        <w:tblLook w:val="04A0" w:firstRow="1" w:lastRow="0" w:firstColumn="1" w:lastColumn="0" w:noHBand="0" w:noVBand="1"/>
      </w:tblPr>
      <w:tblGrid>
        <w:gridCol w:w="1319"/>
        <w:gridCol w:w="793"/>
        <w:gridCol w:w="793"/>
        <w:gridCol w:w="793"/>
        <w:gridCol w:w="793"/>
        <w:gridCol w:w="774"/>
        <w:gridCol w:w="848"/>
      </w:tblGrid>
      <w:tr w:rsidR="00D57A06" w:rsidRPr="00A62961" w:rsidTr="00A62961">
        <w:tc>
          <w:tcPr>
            <w:tcW w:w="1319" w:type="dxa"/>
          </w:tcPr>
          <w:p w:rsidR="00D57A06" w:rsidRPr="00A62961" w:rsidRDefault="00D57A06" w:rsidP="00A62961">
            <w:pPr>
              <w:rPr>
                <w:rFonts w:ascii="Times New Roman" w:hAnsi="Times New Roman" w:cs="Times New Roman"/>
                <w:b/>
                <w:i/>
                <w:sz w:val="20"/>
                <w:szCs w:val="20"/>
              </w:rPr>
            </w:pPr>
            <w:r w:rsidRPr="00A62961">
              <w:rPr>
                <w:rFonts w:ascii="Times New Roman" w:hAnsi="Times New Roman" w:cs="Times New Roman"/>
                <w:b/>
                <w:i/>
                <w:sz w:val="20"/>
                <w:szCs w:val="20"/>
              </w:rPr>
              <w:t>Години</w:t>
            </w:r>
          </w:p>
        </w:tc>
        <w:tc>
          <w:tcPr>
            <w:tcW w:w="793" w:type="dxa"/>
          </w:tcPr>
          <w:p w:rsidR="00D57A06" w:rsidRPr="00A62961" w:rsidRDefault="00D57A06" w:rsidP="00A62961">
            <w:pPr>
              <w:rPr>
                <w:rFonts w:ascii="Times New Roman" w:hAnsi="Times New Roman" w:cs="Times New Roman"/>
                <w:b/>
                <w:i/>
                <w:sz w:val="20"/>
                <w:szCs w:val="20"/>
              </w:rPr>
            </w:pPr>
            <w:r w:rsidRPr="00A62961">
              <w:rPr>
                <w:rFonts w:ascii="Times New Roman" w:hAnsi="Times New Roman" w:cs="Times New Roman"/>
                <w:b/>
                <w:i/>
                <w:sz w:val="20"/>
                <w:szCs w:val="20"/>
              </w:rPr>
              <w:t>2010</w:t>
            </w:r>
          </w:p>
        </w:tc>
        <w:tc>
          <w:tcPr>
            <w:tcW w:w="793" w:type="dxa"/>
          </w:tcPr>
          <w:p w:rsidR="00D57A06" w:rsidRPr="00A62961" w:rsidRDefault="00D57A06" w:rsidP="00A62961">
            <w:pPr>
              <w:rPr>
                <w:rFonts w:ascii="Times New Roman" w:hAnsi="Times New Roman" w:cs="Times New Roman"/>
                <w:b/>
                <w:i/>
                <w:sz w:val="20"/>
                <w:szCs w:val="20"/>
              </w:rPr>
            </w:pPr>
            <w:r w:rsidRPr="00A62961">
              <w:rPr>
                <w:rFonts w:ascii="Times New Roman" w:hAnsi="Times New Roman" w:cs="Times New Roman"/>
                <w:b/>
                <w:i/>
                <w:sz w:val="20"/>
                <w:szCs w:val="20"/>
              </w:rPr>
              <w:t>2011</w:t>
            </w:r>
          </w:p>
        </w:tc>
        <w:tc>
          <w:tcPr>
            <w:tcW w:w="793" w:type="dxa"/>
          </w:tcPr>
          <w:p w:rsidR="00D57A06" w:rsidRPr="00A62961" w:rsidRDefault="00D57A06" w:rsidP="00A62961">
            <w:pPr>
              <w:rPr>
                <w:rFonts w:ascii="Times New Roman" w:hAnsi="Times New Roman" w:cs="Times New Roman"/>
                <w:b/>
                <w:i/>
                <w:sz w:val="20"/>
                <w:szCs w:val="20"/>
              </w:rPr>
            </w:pPr>
            <w:r w:rsidRPr="00A62961">
              <w:rPr>
                <w:rFonts w:ascii="Times New Roman" w:hAnsi="Times New Roman" w:cs="Times New Roman"/>
                <w:b/>
                <w:i/>
                <w:sz w:val="20"/>
                <w:szCs w:val="20"/>
              </w:rPr>
              <w:t>2012</w:t>
            </w:r>
          </w:p>
        </w:tc>
        <w:tc>
          <w:tcPr>
            <w:tcW w:w="793" w:type="dxa"/>
          </w:tcPr>
          <w:p w:rsidR="00D57A06" w:rsidRPr="00A62961" w:rsidRDefault="00D57A06" w:rsidP="00A62961">
            <w:pPr>
              <w:rPr>
                <w:rFonts w:ascii="Times New Roman" w:hAnsi="Times New Roman" w:cs="Times New Roman"/>
                <w:b/>
                <w:i/>
                <w:sz w:val="20"/>
                <w:szCs w:val="20"/>
              </w:rPr>
            </w:pPr>
            <w:r w:rsidRPr="00A62961">
              <w:rPr>
                <w:rFonts w:ascii="Times New Roman" w:hAnsi="Times New Roman" w:cs="Times New Roman"/>
                <w:b/>
                <w:i/>
                <w:sz w:val="20"/>
                <w:szCs w:val="20"/>
              </w:rPr>
              <w:t>2013</w:t>
            </w:r>
          </w:p>
        </w:tc>
        <w:tc>
          <w:tcPr>
            <w:tcW w:w="774" w:type="dxa"/>
          </w:tcPr>
          <w:p w:rsidR="00D57A06" w:rsidRPr="00A62961" w:rsidRDefault="00D57A06" w:rsidP="00A62961">
            <w:pPr>
              <w:rPr>
                <w:rFonts w:ascii="Times New Roman" w:hAnsi="Times New Roman" w:cs="Times New Roman"/>
                <w:b/>
                <w:i/>
                <w:sz w:val="20"/>
                <w:szCs w:val="20"/>
              </w:rPr>
            </w:pPr>
            <w:r w:rsidRPr="00A62961">
              <w:rPr>
                <w:rFonts w:ascii="Times New Roman" w:hAnsi="Times New Roman" w:cs="Times New Roman"/>
                <w:b/>
                <w:i/>
                <w:sz w:val="20"/>
                <w:szCs w:val="20"/>
              </w:rPr>
              <w:t>2014</w:t>
            </w:r>
          </w:p>
        </w:tc>
        <w:tc>
          <w:tcPr>
            <w:tcW w:w="848" w:type="dxa"/>
          </w:tcPr>
          <w:p w:rsidR="00D57A06" w:rsidRPr="00A62961" w:rsidRDefault="00D57A06" w:rsidP="00A62961">
            <w:pPr>
              <w:rPr>
                <w:rFonts w:ascii="Times New Roman" w:hAnsi="Times New Roman" w:cs="Times New Roman"/>
                <w:b/>
                <w:i/>
                <w:sz w:val="20"/>
                <w:szCs w:val="20"/>
                <w:lang w:val="bg-BG"/>
              </w:rPr>
            </w:pPr>
            <w:r w:rsidRPr="00A62961">
              <w:rPr>
                <w:rFonts w:ascii="Times New Roman" w:hAnsi="Times New Roman" w:cs="Times New Roman"/>
                <w:b/>
                <w:i/>
                <w:sz w:val="20"/>
                <w:szCs w:val="20"/>
                <w:lang w:val="bg-BG"/>
              </w:rPr>
              <w:t>Общо</w:t>
            </w:r>
          </w:p>
        </w:tc>
      </w:tr>
      <w:tr w:rsidR="00D57A06" w:rsidRPr="00A62961" w:rsidTr="00A62961">
        <w:tc>
          <w:tcPr>
            <w:tcW w:w="1319"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АСЕи/АРБ %</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52.9</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36.2</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34.9</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36.1</w:t>
            </w:r>
          </w:p>
        </w:tc>
        <w:tc>
          <w:tcPr>
            <w:tcW w:w="774"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35.9</w:t>
            </w:r>
          </w:p>
        </w:tc>
        <w:tc>
          <w:tcPr>
            <w:tcW w:w="848" w:type="dxa"/>
          </w:tcPr>
          <w:p w:rsidR="00D57A06" w:rsidRPr="00A62961" w:rsidRDefault="00D57A06" w:rsidP="00A62961">
            <w:pPr>
              <w:ind w:left="-113" w:right="-202"/>
              <w:rPr>
                <w:rFonts w:ascii="Times New Roman" w:hAnsi="Times New Roman" w:cs="Times New Roman"/>
                <w:b/>
                <w:sz w:val="20"/>
                <w:szCs w:val="20"/>
                <w:lang w:val="bg-BG"/>
              </w:rPr>
            </w:pPr>
            <w:r w:rsidRPr="00A62961">
              <w:rPr>
                <w:rFonts w:ascii="Times New Roman" w:hAnsi="Times New Roman" w:cs="Times New Roman"/>
                <w:b/>
                <w:sz w:val="20"/>
                <w:szCs w:val="20"/>
                <w:lang w:val="bg-BG"/>
              </w:rPr>
              <w:t>40</w:t>
            </w:r>
          </w:p>
        </w:tc>
      </w:tr>
      <w:tr w:rsidR="00D57A06" w:rsidRPr="00A62961" w:rsidTr="00A62961">
        <w:tc>
          <w:tcPr>
            <w:tcW w:w="1319"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ББ %</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32.4</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14.9</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20.9</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16.7</w:t>
            </w:r>
          </w:p>
        </w:tc>
        <w:tc>
          <w:tcPr>
            <w:tcW w:w="774"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15.4</w:t>
            </w:r>
          </w:p>
        </w:tc>
        <w:tc>
          <w:tcPr>
            <w:tcW w:w="848" w:type="dxa"/>
          </w:tcPr>
          <w:p w:rsidR="00D57A06" w:rsidRPr="00A62961" w:rsidRDefault="00D57A06" w:rsidP="00A62961">
            <w:pPr>
              <w:ind w:left="-113" w:right="-202"/>
              <w:rPr>
                <w:rFonts w:ascii="Times New Roman" w:hAnsi="Times New Roman" w:cs="Times New Roman"/>
                <w:b/>
                <w:sz w:val="20"/>
                <w:szCs w:val="20"/>
                <w:lang w:val="bg-BG"/>
              </w:rPr>
            </w:pPr>
            <w:r w:rsidRPr="00A62961">
              <w:rPr>
                <w:rFonts w:ascii="Times New Roman" w:hAnsi="Times New Roman" w:cs="Times New Roman"/>
                <w:b/>
                <w:sz w:val="20"/>
                <w:szCs w:val="20"/>
                <w:lang w:val="bg-BG"/>
              </w:rPr>
              <w:t>21.4</w:t>
            </w:r>
          </w:p>
        </w:tc>
      </w:tr>
      <w:tr w:rsidR="00D57A06" w:rsidRPr="00A62961" w:rsidTr="00A62961">
        <w:tc>
          <w:tcPr>
            <w:tcW w:w="1319"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МРА %</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55.9</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48.9</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39.5</w:t>
            </w:r>
          </w:p>
        </w:tc>
        <w:tc>
          <w:tcPr>
            <w:tcW w:w="793"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52.8</w:t>
            </w:r>
          </w:p>
        </w:tc>
        <w:tc>
          <w:tcPr>
            <w:tcW w:w="774" w:type="dxa"/>
          </w:tcPr>
          <w:p w:rsidR="00D57A06" w:rsidRPr="00A62961" w:rsidRDefault="00D57A06" w:rsidP="00A62961">
            <w:pPr>
              <w:ind w:left="-113" w:right="-202"/>
              <w:rPr>
                <w:rFonts w:ascii="Times New Roman" w:hAnsi="Times New Roman" w:cs="Times New Roman"/>
                <w:sz w:val="20"/>
                <w:szCs w:val="20"/>
              </w:rPr>
            </w:pPr>
            <w:r w:rsidRPr="00A62961">
              <w:rPr>
                <w:rFonts w:ascii="Times New Roman" w:hAnsi="Times New Roman" w:cs="Times New Roman"/>
                <w:sz w:val="20"/>
                <w:szCs w:val="20"/>
              </w:rPr>
              <w:t>35.9</w:t>
            </w:r>
          </w:p>
        </w:tc>
        <w:tc>
          <w:tcPr>
            <w:tcW w:w="848" w:type="dxa"/>
          </w:tcPr>
          <w:p w:rsidR="00D57A06" w:rsidRPr="00A62961" w:rsidRDefault="00D57A06" w:rsidP="00A62961">
            <w:pPr>
              <w:ind w:left="-113" w:right="-202"/>
              <w:rPr>
                <w:rFonts w:ascii="Times New Roman" w:hAnsi="Times New Roman" w:cs="Times New Roman"/>
                <w:b/>
                <w:sz w:val="20"/>
                <w:szCs w:val="20"/>
                <w:lang w:val="bg-BG"/>
              </w:rPr>
            </w:pPr>
            <w:r w:rsidRPr="00A62961">
              <w:rPr>
                <w:rFonts w:ascii="Times New Roman" w:hAnsi="Times New Roman" w:cs="Times New Roman"/>
                <w:b/>
                <w:sz w:val="20"/>
                <w:szCs w:val="20"/>
                <w:lang w:val="bg-BG"/>
              </w:rPr>
              <w:t>47.8</w:t>
            </w:r>
          </w:p>
        </w:tc>
      </w:tr>
    </w:tbl>
    <w:p w:rsidR="00D57A06" w:rsidRPr="004F3D7A" w:rsidRDefault="00D57A06" w:rsidP="001E1019">
      <w:pPr>
        <w:spacing w:line="276" w:lineRule="auto"/>
        <w:jc w:val="both"/>
        <w:rPr>
          <w:rFonts w:ascii="Times New Roman" w:hAnsi="Times New Roman" w:cs="Times New Roman"/>
          <w:lang w:val="bg-BG"/>
        </w:rPr>
      </w:pPr>
    </w:p>
    <w:p w:rsidR="00D57A06" w:rsidRPr="004F3D7A" w:rsidRDefault="00D57A06" w:rsidP="00D57A06">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В една част от случаите причина за непредписването са противопоказанията от </w:t>
      </w:r>
      <w:r w:rsidRPr="004F3D7A">
        <w:rPr>
          <w:rFonts w:ascii="Times New Roman" w:hAnsi="Times New Roman" w:cs="Times New Roman"/>
          <w:b/>
          <w:i/>
          <w:lang w:val="bg-BG"/>
        </w:rPr>
        <w:t>Таблица 28</w:t>
      </w:r>
      <w:r w:rsidRPr="004F3D7A">
        <w:rPr>
          <w:rFonts w:ascii="Times New Roman" w:hAnsi="Times New Roman" w:cs="Times New Roman"/>
          <w:lang w:val="bg-BG"/>
        </w:rPr>
        <w:t xml:space="preserve">, но при другата част, отразяваща реалното неспазване на насоките – причината е непредписване на лекарствата без те да са контраиндицирани. Съобразно с това са преизчислени процентите на непредписване спрямо противопоказанията. Получените резултати показват, че в по-голямата част от случаите причината за непредписване не се е дължала на конкретно противопоказание, а на неспазване на гайдлайните, съответно за АСЕи/АРБ – 26.9%, за ББ – 15.7% и за МРА – 25.4%. </w:t>
      </w:r>
    </w:p>
    <w:p w:rsidR="001E1019" w:rsidRPr="004F3D7A" w:rsidRDefault="001E1019" w:rsidP="001E1019">
      <w:pPr>
        <w:spacing w:line="276" w:lineRule="auto"/>
        <w:rPr>
          <w:rFonts w:ascii="Times New Roman" w:hAnsi="Times New Roman" w:cs="Times New Roman"/>
          <w:lang w:val="bg-BG"/>
        </w:rPr>
      </w:pPr>
      <w:r w:rsidRPr="004F3D7A">
        <w:rPr>
          <w:rFonts w:ascii="Times New Roman" w:hAnsi="Times New Roman" w:cs="Times New Roman"/>
          <w:lang w:val="bg-BG"/>
        </w:rPr>
        <w:t>Преизчислените проценти, даващи информация за реалното неспазване на на</w:t>
      </w:r>
      <w:r w:rsidR="00D57A06" w:rsidRPr="004F3D7A">
        <w:rPr>
          <w:rFonts w:ascii="Times New Roman" w:hAnsi="Times New Roman" w:cs="Times New Roman"/>
          <w:lang w:val="bg-BG"/>
        </w:rPr>
        <w:t xml:space="preserve">соките са поместени в </w:t>
      </w:r>
      <w:r w:rsidR="00D57A06" w:rsidRPr="004F3D7A">
        <w:rPr>
          <w:rFonts w:ascii="Times New Roman" w:hAnsi="Times New Roman" w:cs="Times New Roman"/>
          <w:b/>
          <w:i/>
          <w:lang w:val="bg-BG"/>
        </w:rPr>
        <w:t>Таблица 32</w:t>
      </w:r>
      <w:r w:rsidR="00D57A06" w:rsidRPr="004F3D7A">
        <w:rPr>
          <w:rFonts w:ascii="Times New Roman" w:hAnsi="Times New Roman" w:cs="Times New Roman"/>
          <w:lang w:val="bg-BG"/>
        </w:rPr>
        <w:t>.</w:t>
      </w:r>
      <w:r w:rsidRPr="004F3D7A">
        <w:rPr>
          <w:rFonts w:ascii="Times New Roman" w:hAnsi="Times New Roman" w:cs="Times New Roman"/>
          <w:lang w:val="bg-BG"/>
        </w:rPr>
        <w:t xml:space="preserve">  </w:t>
      </w:r>
    </w:p>
    <w:p w:rsidR="001E1019" w:rsidRPr="004F3D7A" w:rsidRDefault="001E1019" w:rsidP="001E1019">
      <w:pPr>
        <w:spacing w:line="276" w:lineRule="auto"/>
        <w:rPr>
          <w:rFonts w:ascii="Times New Roman" w:hAnsi="Times New Roman" w:cs="Times New Roman"/>
          <w:lang w:val="bg-BG"/>
        </w:rPr>
      </w:pPr>
    </w:p>
    <w:p w:rsidR="001E1019" w:rsidRPr="004F3D7A" w:rsidRDefault="00D57A06" w:rsidP="001E1019">
      <w:pPr>
        <w:spacing w:line="276" w:lineRule="auto"/>
        <w:rPr>
          <w:rFonts w:ascii="Times New Roman" w:hAnsi="Times New Roman" w:cs="Times New Roman"/>
          <w:b/>
          <w:i/>
          <w:lang w:val="bg-BG"/>
        </w:rPr>
      </w:pPr>
      <w:r w:rsidRPr="004F3D7A">
        <w:rPr>
          <w:rFonts w:ascii="Times New Roman" w:hAnsi="Times New Roman" w:cs="Times New Roman"/>
          <w:b/>
          <w:i/>
          <w:lang w:val="bg-BG"/>
        </w:rPr>
        <w:t>Таблица 32</w:t>
      </w:r>
      <w:r w:rsidR="001E1019" w:rsidRPr="004F3D7A">
        <w:rPr>
          <w:rFonts w:ascii="Times New Roman" w:hAnsi="Times New Roman" w:cs="Times New Roman"/>
          <w:b/>
          <w:i/>
          <w:lang w:val="bg-BG"/>
        </w:rPr>
        <w:t>. Преизчислените проценти, даващи информация за реалното неспазване на насоките</w:t>
      </w:r>
    </w:p>
    <w:tbl>
      <w:tblPr>
        <w:tblStyle w:val="TableGrid"/>
        <w:tblW w:w="0" w:type="auto"/>
        <w:tblLook w:val="04A0" w:firstRow="1" w:lastRow="0" w:firstColumn="1" w:lastColumn="0" w:noHBand="0" w:noVBand="1"/>
      </w:tblPr>
      <w:tblGrid>
        <w:gridCol w:w="1319"/>
        <w:gridCol w:w="793"/>
        <w:gridCol w:w="793"/>
        <w:gridCol w:w="793"/>
        <w:gridCol w:w="793"/>
        <w:gridCol w:w="774"/>
        <w:gridCol w:w="848"/>
      </w:tblGrid>
      <w:tr w:rsidR="00D57A06" w:rsidRPr="004F3D7A" w:rsidTr="00A62961">
        <w:tc>
          <w:tcPr>
            <w:tcW w:w="1319" w:type="dxa"/>
          </w:tcPr>
          <w:p w:rsidR="00D57A06" w:rsidRPr="004F3D7A" w:rsidRDefault="00D57A06" w:rsidP="00A62961">
            <w:pPr>
              <w:rPr>
                <w:rFonts w:ascii="Times New Roman" w:hAnsi="Times New Roman" w:cs="Times New Roman"/>
                <w:b/>
                <w:i/>
              </w:rPr>
            </w:pPr>
            <w:r w:rsidRPr="004F3D7A">
              <w:rPr>
                <w:rFonts w:ascii="Times New Roman" w:hAnsi="Times New Roman" w:cs="Times New Roman"/>
                <w:b/>
                <w:i/>
              </w:rPr>
              <w:t>Години</w:t>
            </w:r>
          </w:p>
        </w:tc>
        <w:tc>
          <w:tcPr>
            <w:tcW w:w="793" w:type="dxa"/>
          </w:tcPr>
          <w:p w:rsidR="00D57A06" w:rsidRPr="004F3D7A" w:rsidRDefault="00D57A06" w:rsidP="00A62961">
            <w:pPr>
              <w:rPr>
                <w:rFonts w:ascii="Times New Roman" w:hAnsi="Times New Roman" w:cs="Times New Roman"/>
                <w:b/>
                <w:i/>
              </w:rPr>
            </w:pPr>
            <w:r w:rsidRPr="004F3D7A">
              <w:rPr>
                <w:rFonts w:ascii="Times New Roman" w:hAnsi="Times New Roman" w:cs="Times New Roman"/>
                <w:b/>
                <w:i/>
              </w:rPr>
              <w:t>2010</w:t>
            </w:r>
          </w:p>
        </w:tc>
        <w:tc>
          <w:tcPr>
            <w:tcW w:w="793" w:type="dxa"/>
          </w:tcPr>
          <w:p w:rsidR="00D57A06" w:rsidRPr="004F3D7A" w:rsidRDefault="00D57A06" w:rsidP="00A62961">
            <w:pPr>
              <w:rPr>
                <w:rFonts w:ascii="Times New Roman" w:hAnsi="Times New Roman" w:cs="Times New Roman"/>
                <w:b/>
                <w:i/>
              </w:rPr>
            </w:pPr>
            <w:r w:rsidRPr="004F3D7A">
              <w:rPr>
                <w:rFonts w:ascii="Times New Roman" w:hAnsi="Times New Roman" w:cs="Times New Roman"/>
                <w:b/>
                <w:i/>
              </w:rPr>
              <w:t>2011</w:t>
            </w:r>
          </w:p>
        </w:tc>
        <w:tc>
          <w:tcPr>
            <w:tcW w:w="793" w:type="dxa"/>
          </w:tcPr>
          <w:p w:rsidR="00D57A06" w:rsidRPr="004F3D7A" w:rsidRDefault="00D57A06" w:rsidP="00A62961">
            <w:pPr>
              <w:rPr>
                <w:rFonts w:ascii="Times New Roman" w:hAnsi="Times New Roman" w:cs="Times New Roman"/>
                <w:b/>
                <w:i/>
              </w:rPr>
            </w:pPr>
            <w:r w:rsidRPr="004F3D7A">
              <w:rPr>
                <w:rFonts w:ascii="Times New Roman" w:hAnsi="Times New Roman" w:cs="Times New Roman"/>
                <w:b/>
                <w:i/>
              </w:rPr>
              <w:t>2012</w:t>
            </w:r>
          </w:p>
        </w:tc>
        <w:tc>
          <w:tcPr>
            <w:tcW w:w="793" w:type="dxa"/>
          </w:tcPr>
          <w:p w:rsidR="00D57A06" w:rsidRPr="004F3D7A" w:rsidRDefault="00D57A06" w:rsidP="00A62961">
            <w:pPr>
              <w:rPr>
                <w:rFonts w:ascii="Times New Roman" w:hAnsi="Times New Roman" w:cs="Times New Roman"/>
                <w:b/>
                <w:i/>
              </w:rPr>
            </w:pPr>
            <w:r w:rsidRPr="004F3D7A">
              <w:rPr>
                <w:rFonts w:ascii="Times New Roman" w:hAnsi="Times New Roman" w:cs="Times New Roman"/>
                <w:b/>
                <w:i/>
              </w:rPr>
              <w:t>2013</w:t>
            </w:r>
          </w:p>
        </w:tc>
        <w:tc>
          <w:tcPr>
            <w:tcW w:w="774" w:type="dxa"/>
          </w:tcPr>
          <w:p w:rsidR="00D57A06" w:rsidRPr="004F3D7A" w:rsidRDefault="00D57A06" w:rsidP="00A62961">
            <w:pPr>
              <w:rPr>
                <w:rFonts w:ascii="Times New Roman" w:hAnsi="Times New Roman" w:cs="Times New Roman"/>
                <w:b/>
                <w:i/>
              </w:rPr>
            </w:pPr>
            <w:r w:rsidRPr="004F3D7A">
              <w:rPr>
                <w:rFonts w:ascii="Times New Roman" w:hAnsi="Times New Roman" w:cs="Times New Roman"/>
                <w:b/>
                <w:i/>
              </w:rPr>
              <w:t>2014</w:t>
            </w:r>
          </w:p>
        </w:tc>
        <w:tc>
          <w:tcPr>
            <w:tcW w:w="848" w:type="dxa"/>
          </w:tcPr>
          <w:p w:rsidR="00D57A06" w:rsidRPr="004F3D7A" w:rsidRDefault="00D57A06" w:rsidP="00A62961">
            <w:pPr>
              <w:rPr>
                <w:rFonts w:ascii="Times New Roman" w:hAnsi="Times New Roman" w:cs="Times New Roman"/>
                <w:b/>
                <w:i/>
                <w:lang w:val="bg-BG"/>
              </w:rPr>
            </w:pPr>
            <w:r w:rsidRPr="004F3D7A">
              <w:rPr>
                <w:rFonts w:ascii="Times New Roman" w:hAnsi="Times New Roman" w:cs="Times New Roman"/>
                <w:b/>
                <w:i/>
                <w:lang w:val="bg-BG"/>
              </w:rPr>
              <w:t>Общо</w:t>
            </w:r>
          </w:p>
        </w:tc>
      </w:tr>
      <w:tr w:rsidR="00D57A06" w:rsidRPr="004F3D7A" w:rsidTr="00A62961">
        <w:tc>
          <w:tcPr>
            <w:tcW w:w="1319"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АСЕи/АРБ %</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47.1</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23.4</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23.3</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16.7</w:t>
            </w:r>
          </w:p>
        </w:tc>
        <w:tc>
          <w:tcPr>
            <w:tcW w:w="774"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25.6</w:t>
            </w:r>
          </w:p>
        </w:tc>
        <w:tc>
          <w:tcPr>
            <w:tcW w:w="848" w:type="dxa"/>
          </w:tcPr>
          <w:p w:rsidR="00D57A06" w:rsidRPr="004F3D7A" w:rsidRDefault="00D57A06" w:rsidP="00A62961">
            <w:pPr>
              <w:ind w:left="-113" w:right="-60"/>
              <w:rPr>
                <w:rFonts w:ascii="Times New Roman" w:hAnsi="Times New Roman" w:cs="Times New Roman"/>
                <w:b/>
                <w:lang w:val="bg-BG"/>
              </w:rPr>
            </w:pPr>
            <w:r w:rsidRPr="004F3D7A">
              <w:rPr>
                <w:rFonts w:ascii="Times New Roman" w:hAnsi="Times New Roman" w:cs="Times New Roman"/>
                <w:b/>
                <w:lang w:val="bg-BG"/>
              </w:rPr>
              <w:t>26.9</w:t>
            </w:r>
          </w:p>
        </w:tc>
      </w:tr>
      <w:tr w:rsidR="00D57A06" w:rsidRPr="004F3D7A" w:rsidTr="00A62961">
        <w:tc>
          <w:tcPr>
            <w:tcW w:w="1319"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ББ %</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23.5</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10.6</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16.3</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16.7</w:t>
            </w:r>
          </w:p>
        </w:tc>
        <w:tc>
          <w:tcPr>
            <w:tcW w:w="774"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12.8</w:t>
            </w:r>
          </w:p>
        </w:tc>
        <w:tc>
          <w:tcPr>
            <w:tcW w:w="848" w:type="dxa"/>
          </w:tcPr>
          <w:p w:rsidR="00D57A06" w:rsidRPr="004F3D7A" w:rsidRDefault="00D57A06" w:rsidP="00A62961">
            <w:pPr>
              <w:ind w:left="-113" w:right="-60"/>
              <w:rPr>
                <w:rFonts w:ascii="Times New Roman" w:hAnsi="Times New Roman" w:cs="Times New Roman"/>
                <w:b/>
                <w:lang w:val="bg-BG"/>
              </w:rPr>
            </w:pPr>
            <w:r w:rsidRPr="004F3D7A">
              <w:rPr>
                <w:rFonts w:ascii="Times New Roman" w:hAnsi="Times New Roman" w:cs="Times New Roman"/>
                <w:b/>
                <w:lang w:val="bg-BG"/>
              </w:rPr>
              <w:t>15.7</w:t>
            </w:r>
          </w:p>
        </w:tc>
      </w:tr>
      <w:tr w:rsidR="00D57A06" w:rsidRPr="004F3D7A" w:rsidTr="00A62961">
        <w:tc>
          <w:tcPr>
            <w:tcW w:w="1319"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МРА %</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38.2</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25.5</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20</w:t>
            </w:r>
            <w:r w:rsidRPr="004F3D7A">
              <w:rPr>
                <w:rFonts w:ascii="Times New Roman" w:hAnsi="Times New Roman" w:cs="Times New Roman"/>
                <w:lang w:val="bg-BG"/>
              </w:rPr>
              <w:t>.</w:t>
            </w:r>
            <w:r w:rsidRPr="004F3D7A">
              <w:rPr>
                <w:rFonts w:ascii="Times New Roman" w:hAnsi="Times New Roman" w:cs="Times New Roman"/>
              </w:rPr>
              <w:t>9</w:t>
            </w:r>
          </w:p>
        </w:tc>
        <w:tc>
          <w:tcPr>
            <w:tcW w:w="793"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16.7</w:t>
            </w:r>
          </w:p>
        </w:tc>
        <w:tc>
          <w:tcPr>
            <w:tcW w:w="774" w:type="dxa"/>
          </w:tcPr>
          <w:p w:rsidR="00D57A06" w:rsidRPr="004F3D7A" w:rsidRDefault="00D57A06" w:rsidP="00A62961">
            <w:pPr>
              <w:ind w:left="-113" w:right="-60"/>
              <w:rPr>
                <w:rFonts w:ascii="Times New Roman" w:hAnsi="Times New Roman" w:cs="Times New Roman"/>
              </w:rPr>
            </w:pPr>
            <w:r w:rsidRPr="004F3D7A">
              <w:rPr>
                <w:rFonts w:ascii="Times New Roman" w:hAnsi="Times New Roman" w:cs="Times New Roman"/>
              </w:rPr>
              <w:t>17.9</w:t>
            </w:r>
          </w:p>
        </w:tc>
        <w:tc>
          <w:tcPr>
            <w:tcW w:w="848" w:type="dxa"/>
          </w:tcPr>
          <w:p w:rsidR="00D57A06" w:rsidRPr="004F3D7A" w:rsidRDefault="00D57A06" w:rsidP="00A62961">
            <w:pPr>
              <w:ind w:left="-113" w:right="-60"/>
              <w:rPr>
                <w:rFonts w:ascii="Times New Roman" w:hAnsi="Times New Roman" w:cs="Times New Roman"/>
                <w:b/>
                <w:lang w:val="bg-BG"/>
              </w:rPr>
            </w:pPr>
            <w:r w:rsidRPr="004F3D7A">
              <w:rPr>
                <w:rFonts w:ascii="Times New Roman" w:hAnsi="Times New Roman" w:cs="Times New Roman"/>
                <w:b/>
                <w:lang w:val="bg-BG"/>
              </w:rPr>
              <w:t>25.4</w:t>
            </w:r>
          </w:p>
        </w:tc>
      </w:tr>
    </w:tbl>
    <w:p w:rsidR="001E1019" w:rsidRPr="004F3D7A" w:rsidRDefault="001E1019" w:rsidP="001E1019">
      <w:pPr>
        <w:spacing w:line="276" w:lineRule="auto"/>
        <w:jc w:val="both"/>
        <w:rPr>
          <w:rFonts w:ascii="Times New Roman" w:hAnsi="Times New Roman" w:cs="Times New Roman"/>
          <w:lang w:val="bg-BG"/>
        </w:rPr>
      </w:pPr>
    </w:p>
    <w:p w:rsidR="00D57A06" w:rsidRPr="004F3D7A" w:rsidRDefault="00D57A06" w:rsidP="00D57A06">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При проследяването на процента на непридържане към насоките за основните медикаменти по години се отчита намаляваща тенденцията в резултатите </w:t>
      </w:r>
      <w:r w:rsidRPr="004F3D7A">
        <w:rPr>
          <w:rFonts w:ascii="Times New Roman" w:hAnsi="Times New Roman" w:cs="Times New Roman"/>
          <w:b/>
          <w:i/>
          <w:lang w:val="bg-BG"/>
        </w:rPr>
        <w:t>Фигура 15</w:t>
      </w:r>
      <w:r w:rsidRPr="004F3D7A">
        <w:rPr>
          <w:rFonts w:ascii="Times New Roman" w:hAnsi="Times New Roman" w:cs="Times New Roman"/>
          <w:lang w:val="bg-BG"/>
        </w:rPr>
        <w:t xml:space="preserve">. Тоест установява се едно </w:t>
      </w:r>
      <w:r w:rsidRPr="004F3D7A">
        <w:rPr>
          <w:rFonts w:ascii="Times New Roman" w:hAnsi="Times New Roman" w:cs="Times New Roman"/>
          <w:lang w:val="bg-BG"/>
        </w:rPr>
        <w:lastRenderedPageBreak/>
        <w:t>все по-добро придържане към препоръките за лечение на СНрФИ, с обратна корелационна зависимост между показателите, но без достигане на ниво, което да е статистически значимо (</w:t>
      </w:r>
      <w:r w:rsidRPr="004F3D7A">
        <w:rPr>
          <w:rFonts w:ascii="Times New Roman" w:hAnsi="Times New Roman" w:cs="Times New Roman"/>
          <w:b/>
          <w:i/>
          <w:lang w:val="bg-BG"/>
        </w:rPr>
        <w:t>Таблица 33</w:t>
      </w:r>
      <w:r w:rsidRPr="004F3D7A">
        <w:rPr>
          <w:rFonts w:ascii="Times New Roman" w:hAnsi="Times New Roman" w:cs="Times New Roman"/>
          <w:lang w:val="bg-BG"/>
        </w:rPr>
        <w:t>).</w:t>
      </w:r>
    </w:p>
    <w:p w:rsidR="00A62961" w:rsidRDefault="00A62961" w:rsidP="001E1019">
      <w:pPr>
        <w:spacing w:line="276" w:lineRule="auto"/>
        <w:rPr>
          <w:rFonts w:ascii="Times New Roman" w:eastAsia="Calibri" w:hAnsi="Times New Roman" w:cs="Times New Roman"/>
          <w:b/>
          <w:i/>
          <w:lang w:val="bg-BG"/>
        </w:rPr>
      </w:pPr>
    </w:p>
    <w:p w:rsidR="001E1019" w:rsidRPr="004F3D7A" w:rsidRDefault="00D57A06" w:rsidP="001E1019">
      <w:pPr>
        <w:spacing w:line="276" w:lineRule="auto"/>
        <w:rPr>
          <w:rFonts w:ascii="Times New Roman" w:eastAsia="Calibri" w:hAnsi="Times New Roman" w:cs="Times New Roman"/>
          <w:b/>
          <w:i/>
          <w:lang w:val="bg-BG"/>
        </w:rPr>
      </w:pPr>
      <w:r w:rsidRPr="004F3D7A">
        <w:rPr>
          <w:rFonts w:ascii="Times New Roman" w:eastAsia="Calibri" w:hAnsi="Times New Roman" w:cs="Times New Roman"/>
          <w:b/>
          <w:i/>
          <w:lang w:val="bg-BG"/>
        </w:rPr>
        <w:t>Таблица 33</w:t>
      </w:r>
      <w:r w:rsidR="001E1019" w:rsidRPr="004F3D7A">
        <w:rPr>
          <w:rFonts w:ascii="Times New Roman" w:eastAsia="Calibri" w:hAnsi="Times New Roman" w:cs="Times New Roman"/>
          <w:b/>
          <w:i/>
          <w:lang w:val="bg-BG"/>
        </w:rPr>
        <w:t>. Обратна корелационна зависимост между процента на непредписване на медикаментите и годините</w:t>
      </w:r>
    </w:p>
    <w:p w:rsidR="001E1019" w:rsidRPr="004F3D7A" w:rsidRDefault="001E1019" w:rsidP="001E1019">
      <w:pPr>
        <w:spacing w:line="276" w:lineRule="auto"/>
        <w:rPr>
          <w:rFonts w:ascii="Times New Roman" w:eastAsia="Calibri" w:hAnsi="Times New Roman" w:cs="Times New Roman"/>
          <w:b/>
          <w:i/>
          <w:lang w:val="bg-BG"/>
        </w:rPr>
      </w:pPr>
    </w:p>
    <w:tbl>
      <w:tblPr>
        <w:tblpPr w:leftFromText="180" w:rightFromText="180" w:vertAnchor="text" w:horzAnchor="page" w:tblpX="2011" w:tblpY="-37"/>
        <w:tblW w:w="4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3041"/>
        <w:gridCol w:w="1183"/>
      </w:tblGrid>
      <w:tr w:rsidR="001E1019" w:rsidRPr="00A62961" w:rsidTr="003D18B0">
        <w:trPr>
          <w:cantSplit/>
        </w:trPr>
        <w:tc>
          <w:tcPr>
            <w:tcW w:w="3183" w:type="dxa"/>
            <w:gridSpan w:val="2"/>
            <w:tcBorders>
              <w:top w:val="single" w:sz="16" w:space="0" w:color="000000"/>
              <w:left w:val="single" w:sz="16" w:space="0" w:color="000000"/>
              <w:bottom w:val="single" w:sz="16" w:space="0" w:color="000000"/>
              <w:right w:val="nil"/>
            </w:tcBorders>
            <w:shd w:val="clear" w:color="auto" w:fill="FFFFFF"/>
            <w:vAlign w:val="bottom"/>
          </w:tcPr>
          <w:p w:rsidR="001E1019" w:rsidRPr="00A62961" w:rsidRDefault="001E1019" w:rsidP="003D18B0">
            <w:pPr>
              <w:autoSpaceDE w:val="0"/>
              <w:autoSpaceDN w:val="0"/>
              <w:adjustRightInd w:val="0"/>
              <w:spacing w:after="0" w:line="276" w:lineRule="auto"/>
              <w:rPr>
                <w:rFonts w:ascii="Times New Roman" w:eastAsia="Calibri" w:hAnsi="Times New Roman" w:cs="Times New Roman"/>
                <w:sz w:val="18"/>
                <w:szCs w:val="20"/>
                <w:lang w:val="bg-BG"/>
              </w:rPr>
            </w:pPr>
          </w:p>
        </w:tc>
        <w:tc>
          <w:tcPr>
            <w:tcW w:w="1183" w:type="dxa"/>
            <w:tcBorders>
              <w:top w:val="single" w:sz="16" w:space="0" w:color="000000"/>
              <w:bottom w:val="single" w:sz="16" w:space="0" w:color="000000"/>
              <w:right w:val="single" w:sz="16" w:space="0" w:color="000000"/>
            </w:tcBorders>
            <w:shd w:val="clear" w:color="auto" w:fill="FFFFFF"/>
            <w:vAlign w:val="bottom"/>
          </w:tcPr>
          <w:p w:rsidR="001E1019" w:rsidRPr="00A62961" w:rsidRDefault="001E1019" w:rsidP="003D18B0">
            <w:pPr>
              <w:autoSpaceDE w:val="0"/>
              <w:autoSpaceDN w:val="0"/>
              <w:adjustRightInd w:val="0"/>
              <w:spacing w:after="0" w:line="276" w:lineRule="auto"/>
              <w:ind w:left="60" w:right="60"/>
              <w:jc w:val="center"/>
              <w:rPr>
                <w:rFonts w:ascii="Arial" w:eastAsia="Calibri" w:hAnsi="Arial" w:cs="Arial"/>
                <w:color w:val="000000"/>
                <w:sz w:val="18"/>
                <w:szCs w:val="20"/>
                <w:lang w:val="bg-BG"/>
              </w:rPr>
            </w:pPr>
          </w:p>
        </w:tc>
      </w:tr>
      <w:tr w:rsidR="001E1019" w:rsidRPr="00A62961" w:rsidTr="003D18B0">
        <w:trPr>
          <w:cantSplit/>
        </w:trPr>
        <w:tc>
          <w:tcPr>
            <w:tcW w:w="142" w:type="dxa"/>
            <w:vMerge w:val="restart"/>
            <w:tcBorders>
              <w:top w:val="single" w:sz="16" w:space="0" w:color="000000"/>
              <w:left w:val="single" w:sz="16" w:space="0" w:color="000000"/>
              <w:right w:val="nil"/>
            </w:tcBorders>
            <w:shd w:val="clear" w:color="auto" w:fill="FFFFFF"/>
          </w:tcPr>
          <w:p w:rsidR="001E1019" w:rsidRPr="00A62961" w:rsidRDefault="001E1019" w:rsidP="003D18B0">
            <w:pPr>
              <w:autoSpaceDE w:val="0"/>
              <w:autoSpaceDN w:val="0"/>
              <w:adjustRightInd w:val="0"/>
              <w:spacing w:after="0" w:line="276" w:lineRule="auto"/>
              <w:ind w:left="60" w:right="60"/>
              <w:rPr>
                <w:rFonts w:ascii="Arial" w:eastAsia="Calibri" w:hAnsi="Arial" w:cs="Arial"/>
                <w:color w:val="000000"/>
                <w:sz w:val="18"/>
                <w:szCs w:val="20"/>
                <w:lang w:val="bg-BG"/>
              </w:rPr>
            </w:pPr>
          </w:p>
        </w:tc>
        <w:tc>
          <w:tcPr>
            <w:tcW w:w="3041" w:type="dxa"/>
            <w:tcBorders>
              <w:top w:val="single" w:sz="16" w:space="0" w:color="000000"/>
              <w:left w:val="nil"/>
              <w:bottom w:val="nil"/>
              <w:right w:val="single" w:sz="16" w:space="0" w:color="000000"/>
            </w:tcBorders>
            <w:shd w:val="clear" w:color="auto" w:fill="FFFFFF"/>
          </w:tcPr>
          <w:p w:rsidR="001E1019" w:rsidRPr="00A62961" w:rsidRDefault="001E1019" w:rsidP="003D18B0">
            <w:pPr>
              <w:autoSpaceDE w:val="0"/>
              <w:autoSpaceDN w:val="0"/>
              <w:adjustRightInd w:val="0"/>
              <w:spacing w:after="0" w:line="276" w:lineRule="auto"/>
              <w:ind w:left="60" w:right="60"/>
              <w:rPr>
                <w:rFonts w:ascii="Arial" w:eastAsia="Calibri" w:hAnsi="Arial" w:cs="Arial"/>
                <w:color w:val="000000"/>
                <w:sz w:val="18"/>
                <w:szCs w:val="20"/>
                <w:lang w:val="bg-BG"/>
              </w:rPr>
            </w:pPr>
            <w:r w:rsidRPr="00A62961">
              <w:rPr>
                <w:rFonts w:ascii="Arial" w:eastAsia="Calibri" w:hAnsi="Arial" w:cs="Arial"/>
                <w:color w:val="000000"/>
                <w:sz w:val="18"/>
                <w:szCs w:val="20"/>
                <w:lang w:val="bg-BG"/>
              </w:rPr>
              <w:t>Pearson Correlation</w:t>
            </w:r>
          </w:p>
        </w:tc>
        <w:tc>
          <w:tcPr>
            <w:tcW w:w="1183" w:type="dxa"/>
            <w:tcBorders>
              <w:top w:val="single" w:sz="16" w:space="0" w:color="000000"/>
              <w:bottom w:val="nil"/>
              <w:right w:val="single" w:sz="16" w:space="0" w:color="000000"/>
            </w:tcBorders>
            <w:shd w:val="clear" w:color="auto" w:fill="FFFFFF"/>
            <w:vAlign w:val="center"/>
          </w:tcPr>
          <w:p w:rsidR="001E1019" w:rsidRPr="00A62961" w:rsidRDefault="001E1019" w:rsidP="003D18B0">
            <w:pPr>
              <w:autoSpaceDE w:val="0"/>
              <w:autoSpaceDN w:val="0"/>
              <w:adjustRightInd w:val="0"/>
              <w:spacing w:after="0" w:line="276" w:lineRule="auto"/>
              <w:ind w:left="60" w:right="60"/>
              <w:jc w:val="right"/>
              <w:rPr>
                <w:rFonts w:ascii="Arial" w:eastAsia="Calibri" w:hAnsi="Arial" w:cs="Arial"/>
                <w:color w:val="000000"/>
                <w:sz w:val="18"/>
                <w:szCs w:val="20"/>
                <w:lang w:val="bg-BG"/>
              </w:rPr>
            </w:pPr>
            <w:r w:rsidRPr="00A62961">
              <w:rPr>
                <w:rFonts w:ascii="Arial" w:eastAsia="Calibri" w:hAnsi="Arial" w:cs="Arial"/>
                <w:color w:val="000000"/>
                <w:sz w:val="18"/>
                <w:szCs w:val="20"/>
                <w:lang w:val="bg-BG"/>
              </w:rPr>
              <w:t>-</w:t>
            </w:r>
            <w:r w:rsidRPr="00A62961">
              <w:rPr>
                <w:rFonts w:ascii="Arial" w:eastAsia="Calibri" w:hAnsi="Arial" w:cs="Arial"/>
                <w:color w:val="000000"/>
                <w:sz w:val="18"/>
                <w:szCs w:val="20"/>
              </w:rPr>
              <w:t>0</w:t>
            </w:r>
            <w:r w:rsidRPr="00A62961">
              <w:rPr>
                <w:rFonts w:ascii="Arial" w:eastAsia="Calibri" w:hAnsi="Arial" w:cs="Arial"/>
                <w:color w:val="000000"/>
                <w:sz w:val="18"/>
                <w:szCs w:val="20"/>
                <w:lang w:val="bg-BG"/>
              </w:rPr>
              <w:t>,053</w:t>
            </w:r>
          </w:p>
        </w:tc>
      </w:tr>
      <w:tr w:rsidR="001E1019" w:rsidRPr="00A62961" w:rsidTr="003D18B0">
        <w:trPr>
          <w:cantSplit/>
        </w:trPr>
        <w:tc>
          <w:tcPr>
            <w:tcW w:w="142" w:type="dxa"/>
            <w:vMerge/>
            <w:tcBorders>
              <w:top w:val="single" w:sz="16" w:space="0" w:color="000000"/>
              <w:left w:val="single" w:sz="16" w:space="0" w:color="000000"/>
              <w:right w:val="nil"/>
            </w:tcBorders>
            <w:shd w:val="clear" w:color="auto" w:fill="FFFFFF"/>
          </w:tcPr>
          <w:p w:rsidR="001E1019" w:rsidRPr="00A62961" w:rsidRDefault="001E1019" w:rsidP="003D18B0">
            <w:pPr>
              <w:autoSpaceDE w:val="0"/>
              <w:autoSpaceDN w:val="0"/>
              <w:adjustRightInd w:val="0"/>
              <w:spacing w:after="0" w:line="276" w:lineRule="auto"/>
              <w:rPr>
                <w:rFonts w:ascii="Arial" w:eastAsia="Calibri" w:hAnsi="Arial" w:cs="Arial"/>
                <w:color w:val="000000"/>
                <w:sz w:val="18"/>
                <w:szCs w:val="20"/>
                <w:lang w:val="bg-BG"/>
              </w:rPr>
            </w:pPr>
          </w:p>
        </w:tc>
        <w:tc>
          <w:tcPr>
            <w:tcW w:w="3041" w:type="dxa"/>
            <w:tcBorders>
              <w:top w:val="nil"/>
              <w:left w:val="nil"/>
              <w:bottom w:val="nil"/>
              <w:right w:val="single" w:sz="16" w:space="0" w:color="000000"/>
            </w:tcBorders>
            <w:shd w:val="clear" w:color="auto" w:fill="FFFFFF"/>
          </w:tcPr>
          <w:p w:rsidR="001E1019" w:rsidRPr="00A62961" w:rsidRDefault="001E1019" w:rsidP="003D18B0">
            <w:pPr>
              <w:autoSpaceDE w:val="0"/>
              <w:autoSpaceDN w:val="0"/>
              <w:adjustRightInd w:val="0"/>
              <w:spacing w:after="0" w:line="276" w:lineRule="auto"/>
              <w:ind w:left="60" w:right="60"/>
              <w:rPr>
                <w:rFonts w:ascii="Arial" w:eastAsia="Calibri" w:hAnsi="Arial" w:cs="Arial"/>
                <w:color w:val="000000"/>
                <w:sz w:val="18"/>
                <w:szCs w:val="20"/>
              </w:rPr>
            </w:pPr>
            <w:r w:rsidRPr="00A62961">
              <w:rPr>
                <w:rFonts w:ascii="Arial" w:eastAsia="Calibri" w:hAnsi="Arial" w:cs="Arial"/>
                <w:color w:val="000000"/>
                <w:sz w:val="18"/>
                <w:szCs w:val="20"/>
              </w:rPr>
              <w:t>P value</w:t>
            </w:r>
          </w:p>
        </w:tc>
        <w:tc>
          <w:tcPr>
            <w:tcW w:w="1183" w:type="dxa"/>
            <w:tcBorders>
              <w:top w:val="nil"/>
              <w:bottom w:val="nil"/>
              <w:right w:val="single" w:sz="16" w:space="0" w:color="000000"/>
            </w:tcBorders>
            <w:shd w:val="clear" w:color="auto" w:fill="FFFFFF"/>
            <w:vAlign w:val="center"/>
          </w:tcPr>
          <w:p w:rsidR="001E1019" w:rsidRPr="00A62961" w:rsidRDefault="001E1019" w:rsidP="003D18B0">
            <w:pPr>
              <w:autoSpaceDE w:val="0"/>
              <w:autoSpaceDN w:val="0"/>
              <w:adjustRightInd w:val="0"/>
              <w:spacing w:after="0" w:line="276" w:lineRule="auto"/>
              <w:ind w:left="60" w:right="60"/>
              <w:jc w:val="right"/>
              <w:rPr>
                <w:rFonts w:ascii="Arial" w:eastAsia="Calibri" w:hAnsi="Arial" w:cs="Arial"/>
                <w:color w:val="000000"/>
                <w:sz w:val="18"/>
                <w:szCs w:val="20"/>
                <w:lang w:val="bg-BG"/>
              </w:rPr>
            </w:pPr>
            <w:r w:rsidRPr="00A62961">
              <w:rPr>
                <w:rFonts w:ascii="Arial" w:eastAsia="Calibri" w:hAnsi="Arial" w:cs="Arial"/>
                <w:color w:val="000000"/>
                <w:sz w:val="18"/>
                <w:szCs w:val="20"/>
              </w:rPr>
              <w:t>0</w:t>
            </w:r>
            <w:r w:rsidRPr="00A62961">
              <w:rPr>
                <w:rFonts w:ascii="Arial" w:eastAsia="Calibri" w:hAnsi="Arial" w:cs="Arial"/>
                <w:color w:val="000000"/>
                <w:sz w:val="18"/>
                <w:szCs w:val="20"/>
                <w:lang w:val="bg-BG"/>
              </w:rPr>
              <w:t>,460</w:t>
            </w:r>
          </w:p>
        </w:tc>
      </w:tr>
      <w:tr w:rsidR="001E1019" w:rsidRPr="00A62961" w:rsidTr="003D18B0">
        <w:trPr>
          <w:cantSplit/>
        </w:trPr>
        <w:tc>
          <w:tcPr>
            <w:tcW w:w="142" w:type="dxa"/>
            <w:vMerge/>
            <w:tcBorders>
              <w:top w:val="single" w:sz="16" w:space="0" w:color="000000"/>
              <w:left w:val="single" w:sz="16" w:space="0" w:color="000000"/>
              <w:right w:val="nil"/>
            </w:tcBorders>
            <w:shd w:val="clear" w:color="auto" w:fill="FFFFFF"/>
          </w:tcPr>
          <w:p w:rsidR="001E1019" w:rsidRPr="00A62961" w:rsidRDefault="001E1019" w:rsidP="003D18B0">
            <w:pPr>
              <w:autoSpaceDE w:val="0"/>
              <w:autoSpaceDN w:val="0"/>
              <w:adjustRightInd w:val="0"/>
              <w:spacing w:after="0" w:line="276" w:lineRule="auto"/>
              <w:rPr>
                <w:rFonts w:ascii="Arial" w:eastAsia="Calibri" w:hAnsi="Arial" w:cs="Arial"/>
                <w:color w:val="000000"/>
                <w:sz w:val="18"/>
                <w:szCs w:val="20"/>
                <w:lang w:val="bg-BG"/>
              </w:rPr>
            </w:pPr>
          </w:p>
        </w:tc>
        <w:tc>
          <w:tcPr>
            <w:tcW w:w="3041" w:type="dxa"/>
            <w:tcBorders>
              <w:top w:val="nil"/>
              <w:left w:val="nil"/>
              <w:right w:val="single" w:sz="16" w:space="0" w:color="000000"/>
            </w:tcBorders>
            <w:shd w:val="clear" w:color="auto" w:fill="FFFFFF"/>
          </w:tcPr>
          <w:p w:rsidR="001E1019" w:rsidRPr="00A62961" w:rsidRDefault="001E1019" w:rsidP="003D18B0">
            <w:pPr>
              <w:autoSpaceDE w:val="0"/>
              <w:autoSpaceDN w:val="0"/>
              <w:adjustRightInd w:val="0"/>
              <w:spacing w:after="0" w:line="276" w:lineRule="auto"/>
              <w:ind w:left="60" w:right="60"/>
              <w:rPr>
                <w:rFonts w:ascii="Arial" w:eastAsia="Calibri" w:hAnsi="Arial" w:cs="Arial"/>
                <w:color w:val="000000"/>
                <w:sz w:val="18"/>
                <w:szCs w:val="20"/>
                <w:lang w:val="bg-BG"/>
              </w:rPr>
            </w:pPr>
            <w:r w:rsidRPr="00A62961">
              <w:rPr>
                <w:rFonts w:ascii="Arial" w:eastAsia="Calibri" w:hAnsi="Arial" w:cs="Arial"/>
                <w:color w:val="000000"/>
                <w:sz w:val="18"/>
                <w:szCs w:val="20"/>
                <w:lang w:val="bg-BG"/>
              </w:rPr>
              <w:t>N</w:t>
            </w:r>
          </w:p>
        </w:tc>
        <w:tc>
          <w:tcPr>
            <w:tcW w:w="1183" w:type="dxa"/>
            <w:tcBorders>
              <w:top w:val="nil"/>
              <w:right w:val="single" w:sz="16" w:space="0" w:color="000000"/>
            </w:tcBorders>
            <w:shd w:val="clear" w:color="auto" w:fill="FFFFFF"/>
            <w:vAlign w:val="center"/>
          </w:tcPr>
          <w:p w:rsidR="001E1019" w:rsidRPr="00A62961" w:rsidRDefault="001E1019" w:rsidP="003D18B0">
            <w:pPr>
              <w:autoSpaceDE w:val="0"/>
              <w:autoSpaceDN w:val="0"/>
              <w:adjustRightInd w:val="0"/>
              <w:spacing w:after="0" w:line="276" w:lineRule="auto"/>
              <w:ind w:left="60" w:right="60"/>
              <w:jc w:val="right"/>
              <w:rPr>
                <w:rFonts w:ascii="Arial" w:eastAsia="Calibri" w:hAnsi="Arial" w:cs="Arial"/>
                <w:color w:val="000000"/>
                <w:sz w:val="18"/>
                <w:szCs w:val="20"/>
                <w:lang w:val="bg-BG"/>
              </w:rPr>
            </w:pPr>
            <w:r w:rsidRPr="00A62961">
              <w:rPr>
                <w:rFonts w:ascii="Arial" w:eastAsia="Calibri" w:hAnsi="Arial" w:cs="Arial"/>
                <w:color w:val="000000"/>
                <w:sz w:val="18"/>
                <w:szCs w:val="20"/>
                <w:lang w:val="bg-BG"/>
              </w:rPr>
              <w:t>197</w:t>
            </w:r>
          </w:p>
        </w:tc>
      </w:tr>
    </w:tbl>
    <w:p w:rsidR="001E1019" w:rsidRPr="004F3D7A" w:rsidRDefault="001E1019" w:rsidP="001E1019">
      <w:pPr>
        <w:autoSpaceDE w:val="0"/>
        <w:autoSpaceDN w:val="0"/>
        <w:adjustRightInd w:val="0"/>
        <w:spacing w:after="0" w:line="276" w:lineRule="auto"/>
        <w:rPr>
          <w:rFonts w:ascii="Times New Roman" w:eastAsia="Calibri" w:hAnsi="Times New Roman" w:cs="Times New Roman"/>
          <w:lang w:val="bg-BG"/>
        </w:rPr>
      </w:pPr>
    </w:p>
    <w:p w:rsidR="001E1019" w:rsidRPr="004F3D7A" w:rsidRDefault="001E1019" w:rsidP="001E1019">
      <w:pPr>
        <w:autoSpaceDE w:val="0"/>
        <w:autoSpaceDN w:val="0"/>
        <w:adjustRightInd w:val="0"/>
        <w:spacing w:after="0" w:line="276" w:lineRule="auto"/>
        <w:rPr>
          <w:rFonts w:ascii="Times New Roman" w:eastAsia="Calibri" w:hAnsi="Times New Roman" w:cs="Times New Roman"/>
          <w:lang w:val="bg-BG"/>
        </w:rPr>
      </w:pPr>
      <w:r w:rsidRPr="004F3D7A">
        <w:rPr>
          <w:rFonts w:ascii="Times New Roman" w:eastAsia="Calibri" w:hAnsi="Times New Roman" w:cs="Times New Roman"/>
          <w:lang w:val="bg-BG"/>
        </w:rPr>
        <w:t xml:space="preserve"> </w:t>
      </w:r>
    </w:p>
    <w:p w:rsidR="001E1019" w:rsidRPr="004F3D7A" w:rsidRDefault="001E1019" w:rsidP="001E1019">
      <w:pPr>
        <w:spacing w:line="276" w:lineRule="auto"/>
        <w:rPr>
          <w:rFonts w:ascii="Times New Roman" w:hAnsi="Times New Roman" w:cs="Times New Roman"/>
          <w:lang w:val="bg-BG"/>
        </w:rPr>
      </w:pPr>
    </w:p>
    <w:p w:rsidR="001E1019" w:rsidRPr="004F3D7A" w:rsidRDefault="001E1019" w:rsidP="001E1019">
      <w:pPr>
        <w:spacing w:line="276" w:lineRule="auto"/>
        <w:rPr>
          <w:rFonts w:ascii="Times New Roman" w:hAnsi="Times New Roman" w:cs="Times New Roman"/>
          <w:lang w:val="bg-BG"/>
        </w:rPr>
      </w:pPr>
    </w:p>
    <w:p w:rsidR="001E1019" w:rsidRPr="004F3D7A" w:rsidRDefault="001E1019" w:rsidP="001E1019">
      <w:pPr>
        <w:spacing w:line="276" w:lineRule="auto"/>
        <w:rPr>
          <w:rFonts w:ascii="Times New Roman" w:hAnsi="Times New Roman" w:cs="Times New Roman"/>
          <w:lang w:val="bg-BG"/>
        </w:rPr>
      </w:pPr>
    </w:p>
    <w:p w:rsidR="001E1019" w:rsidRPr="004F3D7A" w:rsidRDefault="00D57A06" w:rsidP="001E1019">
      <w:pPr>
        <w:spacing w:line="276" w:lineRule="auto"/>
        <w:rPr>
          <w:rFonts w:ascii="Times New Roman" w:hAnsi="Times New Roman" w:cs="Times New Roman"/>
          <w:b/>
          <w:i/>
          <w:lang w:val="bg-BG"/>
        </w:rPr>
      </w:pPr>
      <w:r w:rsidRPr="004F3D7A">
        <w:rPr>
          <w:rFonts w:ascii="Times New Roman" w:hAnsi="Times New Roman" w:cs="Times New Roman"/>
          <w:b/>
          <w:i/>
          <w:lang w:val="bg-BG"/>
        </w:rPr>
        <w:t>Фиг. 15.</w:t>
      </w:r>
      <w:r w:rsidR="001E1019" w:rsidRPr="004F3D7A">
        <w:rPr>
          <w:rFonts w:ascii="Times New Roman" w:hAnsi="Times New Roman" w:cs="Times New Roman"/>
          <w:b/>
          <w:i/>
          <w:lang w:val="bg-BG"/>
        </w:rPr>
        <w:t xml:space="preserve"> Процент на неспазване  на насоките за лечение на СНрФИ.</w:t>
      </w:r>
    </w:p>
    <w:p w:rsidR="001E1019" w:rsidRPr="004F3D7A" w:rsidRDefault="001E1019" w:rsidP="001E1019">
      <w:pPr>
        <w:spacing w:line="276" w:lineRule="auto"/>
        <w:rPr>
          <w:rFonts w:ascii="Times New Roman" w:hAnsi="Times New Roman" w:cs="Times New Roman"/>
          <w:lang w:val="bg-BG"/>
        </w:rPr>
      </w:pPr>
      <w:r w:rsidRPr="004F3D7A">
        <w:rPr>
          <w:rFonts w:ascii="Times New Roman" w:hAnsi="Times New Roman" w:cs="Times New Roman"/>
          <w:noProof/>
        </w:rPr>
        <w:drawing>
          <wp:inline distT="0" distB="0" distL="0" distR="0" wp14:anchorId="596A11C0" wp14:editId="5537E012">
            <wp:extent cx="3933825" cy="23622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E1019" w:rsidRPr="004F3D7A" w:rsidRDefault="001E1019" w:rsidP="001E1019">
      <w:pPr>
        <w:spacing w:line="276" w:lineRule="auto"/>
        <w:jc w:val="both"/>
        <w:rPr>
          <w:rFonts w:ascii="Times New Roman" w:hAnsi="Times New Roman" w:cs="Times New Roman"/>
          <w:b/>
          <w:lang w:val="bg-BG"/>
        </w:rPr>
      </w:pPr>
      <w:r w:rsidRPr="004F3D7A">
        <w:rPr>
          <w:rFonts w:ascii="Times New Roman" w:hAnsi="Times New Roman" w:cs="Times New Roman"/>
          <w:b/>
          <w:lang w:val="bg-BG"/>
        </w:rPr>
        <w:lastRenderedPageBreak/>
        <w:t xml:space="preserve">Заключение: </w:t>
      </w:r>
    </w:p>
    <w:p w:rsidR="00D57A06" w:rsidRPr="004F3D7A" w:rsidRDefault="00D57A06" w:rsidP="00D57A06">
      <w:pPr>
        <w:spacing w:line="276" w:lineRule="auto"/>
        <w:jc w:val="both"/>
        <w:rPr>
          <w:rFonts w:ascii="Times New Roman" w:hAnsi="Times New Roman" w:cs="Times New Roman"/>
          <w:lang w:val="bg-BG"/>
        </w:rPr>
      </w:pPr>
      <w:r w:rsidRPr="004F3D7A">
        <w:rPr>
          <w:rFonts w:ascii="Times New Roman" w:hAnsi="Times New Roman" w:cs="Times New Roman"/>
          <w:lang w:val="bg-BG"/>
        </w:rPr>
        <w:t>Анализът на пациентите, които не са получили препоръчаната за тях терапия, съобразен с противопоказанията за лекарствата</w:t>
      </w:r>
      <w:r w:rsidRPr="004F3D7A">
        <w:rPr>
          <w:rFonts w:ascii="Times New Roman" w:hAnsi="Times New Roman" w:cs="Times New Roman"/>
        </w:rPr>
        <w:t>,</w:t>
      </w:r>
      <w:r w:rsidRPr="004F3D7A">
        <w:rPr>
          <w:rFonts w:ascii="Times New Roman" w:hAnsi="Times New Roman" w:cs="Times New Roman"/>
          <w:lang w:val="bg-BG"/>
        </w:rPr>
        <w:t xml:space="preserve"> оцени процентът на непридържане към насоките на </w:t>
      </w:r>
      <w:r w:rsidRPr="004F3D7A">
        <w:rPr>
          <w:rFonts w:ascii="Times New Roman" w:hAnsi="Times New Roman" w:cs="Times New Roman"/>
        </w:rPr>
        <w:t>ESC</w:t>
      </w:r>
      <w:r w:rsidRPr="004F3D7A">
        <w:rPr>
          <w:rFonts w:ascii="Times New Roman" w:hAnsi="Times New Roman" w:cs="Times New Roman"/>
          <w:lang w:val="bg-BG"/>
        </w:rPr>
        <w:t xml:space="preserve"> за лечение на СНрФИ като голям. Въпреки това се получават данни за обратна корелация между непредписаните лекарства без противопоказания и годините, което е показател за все по-добро придържане към насоките за лечение на тези пациенти.</w:t>
      </w:r>
    </w:p>
    <w:p w:rsidR="009F3EA7" w:rsidRPr="004F3D7A" w:rsidRDefault="009F3EA7" w:rsidP="001E1019">
      <w:pPr>
        <w:spacing w:line="276" w:lineRule="auto"/>
        <w:jc w:val="both"/>
        <w:rPr>
          <w:rFonts w:ascii="Times New Roman" w:hAnsi="Times New Roman" w:cs="Times New Roman"/>
          <w:b/>
          <w:lang w:val="bg-BG"/>
        </w:rPr>
      </w:pPr>
    </w:p>
    <w:p w:rsidR="001E1019" w:rsidRPr="004F3D7A" w:rsidRDefault="001E1019" w:rsidP="001E1019">
      <w:pPr>
        <w:spacing w:line="276" w:lineRule="auto"/>
        <w:jc w:val="both"/>
        <w:rPr>
          <w:rFonts w:ascii="Times New Roman" w:hAnsi="Times New Roman" w:cs="Times New Roman"/>
          <w:b/>
          <w:lang w:val="bg-BG"/>
        </w:rPr>
      </w:pPr>
    </w:p>
    <w:p w:rsidR="00A62961" w:rsidRDefault="00A62961">
      <w:pPr>
        <w:rPr>
          <w:rFonts w:ascii="Times New Roman" w:hAnsi="Times New Roman" w:cs="Times New Roman"/>
          <w:b/>
          <w:lang w:val="bg-BG"/>
        </w:rPr>
      </w:pPr>
      <w:r>
        <w:rPr>
          <w:rFonts w:ascii="Times New Roman" w:hAnsi="Times New Roman" w:cs="Times New Roman"/>
          <w:b/>
          <w:lang w:val="bg-BG"/>
        </w:rPr>
        <w:br w:type="page"/>
      </w:r>
    </w:p>
    <w:p w:rsidR="001E1019" w:rsidRPr="004F3D7A" w:rsidRDefault="001E1019" w:rsidP="004A43FD">
      <w:pPr>
        <w:pStyle w:val="ListParagraph"/>
        <w:numPr>
          <w:ilvl w:val="0"/>
          <w:numId w:val="2"/>
        </w:numPr>
        <w:spacing w:line="276" w:lineRule="auto"/>
        <w:jc w:val="both"/>
        <w:rPr>
          <w:rFonts w:ascii="Times New Roman" w:hAnsi="Times New Roman" w:cs="Times New Roman"/>
          <w:b/>
          <w:lang w:val="bg-BG"/>
        </w:rPr>
      </w:pPr>
      <w:r w:rsidRPr="004F3D7A">
        <w:rPr>
          <w:rFonts w:ascii="Times New Roman" w:hAnsi="Times New Roman" w:cs="Times New Roman"/>
          <w:b/>
          <w:lang w:val="bg-BG"/>
        </w:rPr>
        <w:lastRenderedPageBreak/>
        <w:t>Обсъждане</w:t>
      </w:r>
    </w:p>
    <w:p w:rsidR="001E1019" w:rsidRPr="004F3D7A" w:rsidRDefault="001E1019" w:rsidP="001E1019">
      <w:pPr>
        <w:pStyle w:val="ListParagraph"/>
        <w:spacing w:line="276" w:lineRule="auto"/>
        <w:ind w:left="360"/>
        <w:jc w:val="both"/>
        <w:rPr>
          <w:rFonts w:ascii="Times New Roman" w:hAnsi="Times New Roman" w:cs="Times New Roman"/>
          <w:b/>
          <w:lang w:val="bg-BG"/>
        </w:rPr>
      </w:pPr>
    </w:p>
    <w:p w:rsidR="001E1019" w:rsidRPr="004F3D7A" w:rsidRDefault="001E1019" w:rsidP="004D412E">
      <w:pPr>
        <w:pStyle w:val="ListParagraph"/>
        <w:numPr>
          <w:ilvl w:val="0"/>
          <w:numId w:val="9"/>
        </w:numPr>
        <w:spacing w:line="276" w:lineRule="auto"/>
        <w:jc w:val="both"/>
        <w:rPr>
          <w:rFonts w:ascii="Times New Roman" w:hAnsi="Times New Roman" w:cs="Times New Roman"/>
          <w:b/>
          <w:i/>
        </w:rPr>
      </w:pPr>
      <w:r w:rsidRPr="004F3D7A">
        <w:rPr>
          <w:rFonts w:ascii="Times New Roman" w:hAnsi="Times New Roman" w:cs="Times New Roman"/>
          <w:b/>
          <w:i/>
        </w:rPr>
        <w:t xml:space="preserve"> Анализ на демог</w:t>
      </w:r>
      <w:r w:rsidR="00D670E2" w:rsidRPr="004F3D7A">
        <w:rPr>
          <w:rFonts w:ascii="Times New Roman" w:hAnsi="Times New Roman" w:cs="Times New Roman"/>
          <w:b/>
          <w:i/>
        </w:rPr>
        <w:t xml:space="preserve">рафските данни на пациентите със </w:t>
      </w:r>
      <w:r w:rsidRPr="004F3D7A">
        <w:rPr>
          <w:rFonts w:ascii="Times New Roman" w:hAnsi="Times New Roman" w:cs="Times New Roman"/>
          <w:b/>
          <w:i/>
        </w:rPr>
        <w:t>СН</w:t>
      </w:r>
    </w:p>
    <w:p w:rsidR="001E1019" w:rsidRPr="004F3D7A" w:rsidRDefault="001E1019" w:rsidP="001E1019">
      <w:pPr>
        <w:pStyle w:val="ListParagraph"/>
        <w:spacing w:line="276" w:lineRule="auto"/>
        <w:ind w:left="360"/>
        <w:jc w:val="both"/>
        <w:rPr>
          <w:rFonts w:ascii="Times New Roman" w:hAnsi="Times New Roman" w:cs="Times New Roman"/>
          <w:b/>
        </w:rPr>
      </w:pP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В настоящото проучване средната възраст на пациентите</w:t>
      </w:r>
      <w:r w:rsidRPr="004F3D7A">
        <w:rPr>
          <w:rFonts w:ascii="Times New Roman" w:hAnsi="Times New Roman" w:cs="Times New Roman"/>
          <w:b/>
          <w:lang w:val="bg-BG"/>
        </w:rPr>
        <w:t xml:space="preserve"> </w:t>
      </w:r>
      <w:r w:rsidRPr="004F3D7A">
        <w:rPr>
          <w:rFonts w:ascii="Times New Roman" w:hAnsi="Times New Roman" w:cs="Times New Roman"/>
          <w:lang w:val="bg-BG"/>
        </w:rPr>
        <w:t>е 71.21 (±11),</w:t>
      </w:r>
      <w:r w:rsidRPr="004F3D7A">
        <w:rPr>
          <w:rFonts w:ascii="Times New Roman" w:hAnsi="Times New Roman" w:cs="Times New Roman"/>
          <w:b/>
          <w:lang w:val="bg-BG"/>
        </w:rPr>
        <w:t xml:space="preserve"> </w:t>
      </w:r>
      <w:r w:rsidRPr="004F3D7A">
        <w:rPr>
          <w:rFonts w:ascii="Times New Roman" w:hAnsi="Times New Roman" w:cs="Times New Roman"/>
          <w:lang w:val="bg-BG"/>
        </w:rPr>
        <w:t xml:space="preserve">а преобладаващият процент (70%) от тях са възрастните над 65 години. Резултатите са в унисон с проучвания в областта, според които разпространението на ХСН се повишава с възрастта </w:t>
      </w:r>
      <w:r w:rsidR="009C347F" w:rsidRPr="004F3D7A">
        <w:rPr>
          <w:rFonts w:ascii="Times New Roman" w:hAnsi="Times New Roman" w:cs="Times New Roman"/>
          <w:vertAlign w:val="superscript"/>
          <w:lang w:val="bg-BG"/>
        </w:rPr>
        <w:t>7, 23, 41, 57, 60</w:t>
      </w:r>
      <w:r w:rsidRPr="004F3D7A">
        <w:rPr>
          <w:rFonts w:ascii="Times New Roman" w:hAnsi="Times New Roman" w:cs="Times New Roman"/>
          <w:lang w:val="bg-BG"/>
        </w:rPr>
        <w:t>.</w:t>
      </w:r>
      <w:r w:rsidR="00F60C80" w:rsidRPr="004F3D7A">
        <w:rPr>
          <w:rFonts w:ascii="Times New Roman" w:hAnsi="Times New Roman" w:cs="Times New Roman"/>
          <w:lang w:val="bg-BG"/>
        </w:rPr>
        <w:t xml:space="preserve"> Във Ф</w:t>
      </w:r>
      <w:r w:rsidRPr="004F3D7A">
        <w:rPr>
          <w:rFonts w:ascii="Times New Roman" w:hAnsi="Times New Roman" w:cs="Times New Roman"/>
          <w:lang w:val="bg-BG"/>
        </w:rPr>
        <w:t xml:space="preserve">рамингамското проучване - средната възраст на пациентите се приближава до тази от настоящото - 70.0±10.8 години. Освен това в него се установява, че разпространението на ХСН при мъжете между 50-59 години е 8 от 1000, като тези стойности се повишават на 66 за 1000 души при тези на възраст от 80 до 89 години. При жените резултатите са подобни, съответно 8 и 79 на 1000 при двата възрастови диапазона </w:t>
      </w:r>
      <w:r w:rsidR="009C347F" w:rsidRPr="004F3D7A">
        <w:rPr>
          <w:rFonts w:ascii="Times New Roman" w:hAnsi="Times New Roman" w:cs="Times New Roman"/>
          <w:vertAlign w:val="superscript"/>
          <w:lang w:val="bg-BG"/>
        </w:rPr>
        <w:t>23</w:t>
      </w:r>
      <w:r w:rsidRPr="004F3D7A">
        <w:rPr>
          <w:rFonts w:ascii="Times New Roman" w:hAnsi="Times New Roman" w:cs="Times New Roman"/>
          <w:lang w:val="bg-BG"/>
        </w:rPr>
        <w:t>.</w:t>
      </w:r>
      <w:r w:rsidRPr="004F3D7A">
        <w:rPr>
          <w:rFonts w:ascii="Times New Roman" w:hAnsi="Times New Roman" w:cs="Times New Roman"/>
        </w:rPr>
        <w:t xml:space="preserve"> </w:t>
      </w:r>
      <w:r w:rsidRPr="004F3D7A">
        <w:rPr>
          <w:rFonts w:ascii="Times New Roman" w:hAnsi="Times New Roman" w:cs="Times New Roman"/>
          <w:lang w:val="bg-BG"/>
        </w:rPr>
        <w:t>Преобладаващият дял пациенти в настоящото</w:t>
      </w:r>
      <w:r w:rsidR="00EE4078" w:rsidRPr="004F3D7A">
        <w:rPr>
          <w:rFonts w:ascii="Times New Roman" w:hAnsi="Times New Roman" w:cs="Times New Roman"/>
          <w:lang w:val="bg-BG"/>
        </w:rPr>
        <w:t xml:space="preserve"> проучване са от женски пол (53.</w:t>
      </w:r>
      <w:r w:rsidRPr="004F3D7A">
        <w:rPr>
          <w:rFonts w:ascii="Times New Roman" w:hAnsi="Times New Roman" w:cs="Times New Roman"/>
          <w:lang w:val="bg-BG"/>
        </w:rPr>
        <w:t>6%).</w:t>
      </w:r>
      <w:r w:rsidR="00F60C80" w:rsidRPr="004F3D7A">
        <w:rPr>
          <w:rFonts w:ascii="Times New Roman" w:hAnsi="Times New Roman" w:cs="Times New Roman"/>
          <w:lang w:val="bg-BG"/>
        </w:rPr>
        <w:t xml:space="preserve"> Такива са и данните от Ф</w:t>
      </w:r>
      <w:r w:rsidRPr="004F3D7A">
        <w:rPr>
          <w:rFonts w:ascii="Times New Roman" w:hAnsi="Times New Roman" w:cs="Times New Roman"/>
          <w:lang w:val="bg-BG"/>
        </w:rPr>
        <w:t>рамингамското проучване, при което 1989 година честотата на хоспитализациите с диагноза ХСН е  била 2.5/1000 при мъже и 2.7/1000 при жени. Пациентите със СНзФИ са все по-възрастни с годините спрямо СНрФИ</w:t>
      </w:r>
      <w:r w:rsidRPr="004F3D7A">
        <w:rPr>
          <w:rFonts w:ascii="Times New Roman" w:hAnsi="Times New Roman" w:cs="Times New Roman"/>
        </w:rPr>
        <w:t xml:space="preserve"> (</w:t>
      </w:r>
      <w:r w:rsidRPr="004F3D7A">
        <w:rPr>
          <w:rFonts w:ascii="Times New Roman" w:hAnsi="Times New Roman" w:cs="Times New Roman"/>
          <w:lang w:val="bg-BG"/>
        </w:rPr>
        <w:t xml:space="preserve">за последната години съответно 72.9 спрямо 70.3) и по-често жени (съответно 61.6% спрямо 40.2%) </w:t>
      </w:r>
      <w:r w:rsidR="009C347F" w:rsidRPr="004F3D7A">
        <w:rPr>
          <w:rFonts w:ascii="Times New Roman" w:hAnsi="Times New Roman" w:cs="Times New Roman"/>
          <w:vertAlign w:val="superscript"/>
          <w:lang w:val="bg-BG"/>
        </w:rPr>
        <w:t>14, 23</w:t>
      </w:r>
      <w:r w:rsidRPr="004F3D7A">
        <w:rPr>
          <w:rFonts w:ascii="Times New Roman" w:hAnsi="Times New Roman" w:cs="Times New Roman"/>
          <w:lang w:val="bg-BG"/>
        </w:rPr>
        <w:t xml:space="preserve">. Подобни са данните и от мета анализа </w:t>
      </w:r>
      <w:r w:rsidRPr="004F3D7A">
        <w:rPr>
          <w:rFonts w:ascii="Times New Roman" w:hAnsi="Times New Roman" w:cs="Times New Roman"/>
        </w:rPr>
        <w:t>MAGGIC (Meta-analysis Global Group in Chronic Heart Failure</w:t>
      </w:r>
      <w:r w:rsidRPr="004F3D7A">
        <w:rPr>
          <w:rFonts w:ascii="Times New Roman" w:hAnsi="Times New Roman" w:cs="Times New Roman"/>
          <w:lang w:val="bg-BG"/>
        </w:rPr>
        <w:t xml:space="preserve"> от 2011 година</w:t>
      </w:r>
      <w:r w:rsidRPr="004F3D7A">
        <w:rPr>
          <w:rFonts w:ascii="Times New Roman" w:hAnsi="Times New Roman" w:cs="Times New Roman"/>
        </w:rPr>
        <w:t>)</w:t>
      </w:r>
      <w:r w:rsidRPr="004F3D7A">
        <w:rPr>
          <w:rFonts w:ascii="Times New Roman" w:hAnsi="Times New Roman" w:cs="Times New Roman"/>
          <w:lang w:val="bg-BG"/>
        </w:rPr>
        <w:t>, където възрастта на пациентите със СНзФИ спрямо СНрФИ е 71 спрямо 66 години, а жените съставляват съответно 50% спрямо 28%</w:t>
      </w:r>
      <w:r w:rsidRPr="004F3D7A">
        <w:rPr>
          <w:rFonts w:ascii="Times New Roman" w:hAnsi="Times New Roman" w:cs="Times New Roman"/>
        </w:rPr>
        <w:t xml:space="preserve"> </w:t>
      </w:r>
      <w:r w:rsidRPr="004F3D7A">
        <w:rPr>
          <w:rFonts w:ascii="Times New Roman" w:hAnsi="Times New Roman" w:cs="Times New Roman"/>
          <w:lang w:val="bg-BG"/>
        </w:rPr>
        <w:t xml:space="preserve">при СНрФИ. Пациентите със СНзФИ са преобладаващи в нашето проучване - общо за целия период са 63.2% от пациентите </w:t>
      </w:r>
      <w:r w:rsidR="009C347F" w:rsidRPr="004F3D7A">
        <w:rPr>
          <w:rFonts w:ascii="Times New Roman" w:hAnsi="Times New Roman" w:cs="Times New Roman"/>
          <w:vertAlign w:val="superscript"/>
          <w:lang w:val="bg-BG"/>
        </w:rPr>
        <w:t>20, 70</w:t>
      </w:r>
      <w:r w:rsidRPr="004F3D7A">
        <w:rPr>
          <w:rFonts w:ascii="Times New Roman" w:hAnsi="Times New Roman" w:cs="Times New Roman"/>
          <w:lang w:val="bg-BG"/>
        </w:rPr>
        <w:t xml:space="preserve">. Проучването от Olmsted County, Minnesota (от 1987 до 2001 година) проследяващо разпределението на пациентите според ФИ </w:t>
      </w:r>
      <w:r w:rsidRPr="004F3D7A">
        <w:rPr>
          <w:rFonts w:ascii="Times New Roman" w:hAnsi="Times New Roman" w:cs="Times New Roman"/>
          <w:lang w:val="bg-BG"/>
        </w:rPr>
        <w:lastRenderedPageBreak/>
        <w:t xml:space="preserve">установява, че 53% са с редуцирана ФИ, но и че делът на тези със СНзФИ постепенно се повишава с времето </w:t>
      </w:r>
      <w:r w:rsidR="009C347F" w:rsidRPr="004F3D7A">
        <w:rPr>
          <w:rFonts w:ascii="Times New Roman" w:hAnsi="Times New Roman" w:cs="Times New Roman"/>
          <w:vertAlign w:val="superscript"/>
          <w:lang w:val="bg-BG"/>
        </w:rPr>
        <w:t>7, 37</w:t>
      </w:r>
      <w:r w:rsidRPr="004F3D7A">
        <w:rPr>
          <w:rFonts w:ascii="Times New Roman" w:hAnsi="Times New Roman" w:cs="Times New Roman"/>
          <w:lang w:val="bg-BG"/>
        </w:rPr>
        <w:t>.</w:t>
      </w:r>
    </w:p>
    <w:p w:rsidR="002A5732" w:rsidRPr="004F3D7A" w:rsidRDefault="002A5732" w:rsidP="002A5732">
      <w:pPr>
        <w:spacing w:after="0" w:line="276" w:lineRule="auto"/>
        <w:jc w:val="both"/>
        <w:rPr>
          <w:rFonts w:ascii="Times New Roman" w:hAnsi="Times New Roman" w:cs="Times New Roman"/>
          <w:lang w:val="bg-BG"/>
        </w:rPr>
      </w:pPr>
      <w:r w:rsidRPr="004F3D7A">
        <w:rPr>
          <w:rFonts w:ascii="Times New Roman" w:hAnsi="Times New Roman" w:cs="Times New Roman"/>
          <w:lang w:val="bg-BG"/>
        </w:rPr>
        <w:t>Прогнозата на ХСН се е подобрила значително за периода от пет години, които трае проучването ни. Това заключение се докладва също в европейски проучвания обхващащи последното десетилетие</w:t>
      </w:r>
      <w:r w:rsidRPr="004F3D7A">
        <w:rPr>
          <w:rFonts w:ascii="Times New Roman" w:hAnsi="Times New Roman" w:cs="Times New Roman"/>
        </w:rPr>
        <w:t xml:space="preserve">, </w:t>
      </w:r>
      <w:r w:rsidRPr="004F3D7A">
        <w:rPr>
          <w:rFonts w:ascii="Times New Roman" w:hAnsi="Times New Roman" w:cs="Times New Roman"/>
          <w:lang w:val="bg-BG"/>
        </w:rPr>
        <w:t>но предимно за СНрФИ.</w:t>
      </w:r>
      <w:r w:rsidRPr="004F3D7A">
        <w:t xml:space="preserve"> </w:t>
      </w:r>
      <w:r w:rsidRPr="004F3D7A">
        <w:rPr>
          <w:rFonts w:ascii="Times New Roman" w:hAnsi="Times New Roman" w:cs="Times New Roman"/>
          <w:lang w:val="bg-BG"/>
        </w:rPr>
        <w:t xml:space="preserve">Причината е основно съвременното лечение с неврохормонални инхибитори, подобреното придържане към гайдлайните и прибавянето на нова терапия (като ивабрадин и CRT – cardiac resynchronization therapy) </w:t>
      </w:r>
      <w:r w:rsidR="009C347F" w:rsidRPr="004F3D7A">
        <w:rPr>
          <w:rFonts w:ascii="Times New Roman" w:hAnsi="Times New Roman" w:cs="Times New Roman"/>
          <w:vertAlign w:val="superscript"/>
          <w:lang w:val="bg-BG"/>
        </w:rPr>
        <w:t>7, 19</w:t>
      </w:r>
      <w:r w:rsidRPr="004F3D7A">
        <w:rPr>
          <w:rFonts w:ascii="Times New Roman" w:hAnsi="Times New Roman" w:cs="Times New Roman"/>
          <w:lang w:val="bg-BG"/>
        </w:rPr>
        <w:t>.</w:t>
      </w:r>
    </w:p>
    <w:p w:rsidR="002A5732"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 Възрастта е важен прогностичен рисков фактор за смъртност. В петгодишно ретроспективно проучване (от 2007 до 2013 година) сравняващо прогнозата при СНзФИ и СНрФИ се установява, че преживяемостта при пациентите със СНзФИ е по-добра (с 42%) в сравнение със СНрФИ </w:t>
      </w:r>
      <w:r w:rsidR="009C347F" w:rsidRPr="004F3D7A">
        <w:rPr>
          <w:rFonts w:ascii="Times New Roman" w:hAnsi="Times New Roman" w:cs="Times New Roman"/>
          <w:vertAlign w:val="superscript"/>
          <w:lang w:val="bg-BG"/>
        </w:rPr>
        <w:t>32</w:t>
      </w:r>
      <w:r w:rsidRPr="004F3D7A">
        <w:rPr>
          <w:rFonts w:ascii="Times New Roman" w:hAnsi="Times New Roman" w:cs="Times New Roman"/>
          <w:lang w:val="bg-BG"/>
        </w:rPr>
        <w:t xml:space="preserve">. </w:t>
      </w:r>
    </w:p>
    <w:p w:rsidR="0033707C" w:rsidRPr="004F3D7A" w:rsidRDefault="0033707C" w:rsidP="002A5732">
      <w:pPr>
        <w:spacing w:line="276" w:lineRule="auto"/>
        <w:jc w:val="both"/>
        <w:rPr>
          <w:rFonts w:ascii="Times New Roman" w:hAnsi="Times New Roman" w:cs="Times New Roman"/>
          <w:lang w:val="bg-BG"/>
        </w:rPr>
      </w:pPr>
    </w:p>
    <w:p w:rsidR="001E1019" w:rsidRPr="004F3D7A" w:rsidRDefault="001E1019" w:rsidP="004D412E">
      <w:pPr>
        <w:pStyle w:val="ListParagraph"/>
        <w:numPr>
          <w:ilvl w:val="0"/>
          <w:numId w:val="9"/>
        </w:numPr>
        <w:spacing w:line="276" w:lineRule="auto"/>
        <w:jc w:val="both"/>
        <w:rPr>
          <w:rFonts w:ascii="Times New Roman" w:hAnsi="Times New Roman" w:cs="Times New Roman"/>
          <w:b/>
          <w:i/>
        </w:rPr>
      </w:pPr>
      <w:r w:rsidRPr="004F3D7A">
        <w:rPr>
          <w:rFonts w:ascii="Times New Roman" w:hAnsi="Times New Roman" w:cs="Times New Roman"/>
          <w:b/>
        </w:rPr>
        <w:t xml:space="preserve"> </w:t>
      </w:r>
      <w:r w:rsidRPr="004F3D7A">
        <w:rPr>
          <w:rFonts w:ascii="Times New Roman" w:hAnsi="Times New Roman" w:cs="Times New Roman"/>
          <w:b/>
          <w:i/>
        </w:rPr>
        <w:t>Съпътстващ</w:t>
      </w:r>
      <w:r w:rsidR="00A80675" w:rsidRPr="004F3D7A">
        <w:rPr>
          <w:rFonts w:ascii="Times New Roman" w:hAnsi="Times New Roman" w:cs="Times New Roman"/>
          <w:b/>
          <w:i/>
        </w:rPr>
        <w:t xml:space="preserve">и заболявания при пациентите със </w:t>
      </w:r>
      <w:r w:rsidRPr="004F3D7A">
        <w:rPr>
          <w:rFonts w:ascii="Times New Roman" w:hAnsi="Times New Roman" w:cs="Times New Roman"/>
          <w:b/>
          <w:i/>
        </w:rPr>
        <w:t>СН</w:t>
      </w:r>
    </w:p>
    <w:p w:rsidR="002A5732" w:rsidRPr="004F3D7A" w:rsidRDefault="002A5732" w:rsidP="002A5732">
      <w:pPr>
        <w:spacing w:after="0" w:line="276" w:lineRule="auto"/>
        <w:jc w:val="both"/>
        <w:rPr>
          <w:rFonts w:ascii="Times New Roman" w:hAnsi="Times New Roman" w:cs="Times New Roman"/>
        </w:rPr>
      </w:pPr>
      <w:r w:rsidRPr="004F3D7A">
        <w:rPr>
          <w:rFonts w:ascii="Times New Roman" w:hAnsi="Times New Roman" w:cs="Times New Roman"/>
        </w:rPr>
        <w:t>Коморбидностите представлява</w:t>
      </w:r>
      <w:r w:rsidRPr="004F3D7A">
        <w:rPr>
          <w:rFonts w:ascii="Times New Roman" w:hAnsi="Times New Roman" w:cs="Times New Roman"/>
          <w:lang w:val="bg-BG"/>
        </w:rPr>
        <w:t>т</w:t>
      </w:r>
      <w:r w:rsidRPr="004F3D7A">
        <w:rPr>
          <w:rFonts w:ascii="Times New Roman" w:hAnsi="Times New Roman" w:cs="Times New Roman"/>
        </w:rPr>
        <w:t xml:space="preserve"> допълнителна тежест</w:t>
      </w:r>
      <w:r w:rsidRPr="004F3D7A">
        <w:rPr>
          <w:rFonts w:ascii="Times New Roman" w:hAnsi="Times New Roman" w:cs="Times New Roman"/>
          <w:lang w:val="bg-BG"/>
        </w:rPr>
        <w:t>, както</w:t>
      </w:r>
      <w:r w:rsidRPr="004F3D7A">
        <w:rPr>
          <w:rFonts w:ascii="Times New Roman" w:hAnsi="Times New Roman" w:cs="Times New Roman"/>
        </w:rPr>
        <w:t xml:space="preserve"> </w:t>
      </w:r>
      <w:r w:rsidRPr="004F3D7A">
        <w:rPr>
          <w:rFonts w:ascii="Times New Roman" w:hAnsi="Times New Roman" w:cs="Times New Roman"/>
          <w:lang w:val="bg-BG"/>
        </w:rPr>
        <w:t>за</w:t>
      </w:r>
      <w:r w:rsidRPr="004F3D7A">
        <w:rPr>
          <w:rFonts w:ascii="Times New Roman" w:hAnsi="Times New Roman" w:cs="Times New Roman"/>
        </w:rPr>
        <w:t xml:space="preserve"> </w:t>
      </w:r>
      <w:r w:rsidRPr="004F3D7A">
        <w:rPr>
          <w:rFonts w:ascii="Times New Roman" w:hAnsi="Times New Roman" w:cs="Times New Roman"/>
          <w:lang w:val="bg-BG"/>
        </w:rPr>
        <w:t xml:space="preserve">самите </w:t>
      </w:r>
      <w:r w:rsidRPr="004F3D7A">
        <w:rPr>
          <w:rFonts w:ascii="Times New Roman" w:hAnsi="Times New Roman" w:cs="Times New Roman"/>
        </w:rPr>
        <w:t>пациентите,</w:t>
      </w:r>
      <w:r w:rsidRPr="004F3D7A">
        <w:rPr>
          <w:rFonts w:ascii="Times New Roman" w:hAnsi="Times New Roman" w:cs="Times New Roman"/>
          <w:lang w:val="bg-BG"/>
        </w:rPr>
        <w:t xml:space="preserve"> така и за</w:t>
      </w:r>
      <w:r w:rsidRPr="004F3D7A">
        <w:rPr>
          <w:rFonts w:ascii="Times New Roman" w:hAnsi="Times New Roman" w:cs="Times New Roman"/>
        </w:rPr>
        <w:t xml:space="preserve"> здравни</w:t>
      </w:r>
      <w:r w:rsidRPr="004F3D7A">
        <w:rPr>
          <w:rFonts w:ascii="Times New Roman" w:hAnsi="Times New Roman" w:cs="Times New Roman"/>
          <w:lang w:val="bg-BG"/>
        </w:rPr>
        <w:t>те</w:t>
      </w:r>
      <w:r w:rsidRPr="004F3D7A">
        <w:rPr>
          <w:rFonts w:ascii="Times New Roman" w:hAnsi="Times New Roman" w:cs="Times New Roman"/>
        </w:rPr>
        <w:t xml:space="preserve"> грижи и разходите за СН, а също така са свързани с по-лоши резултати </w:t>
      </w:r>
      <w:r w:rsidR="009C347F" w:rsidRPr="004F3D7A">
        <w:rPr>
          <w:rFonts w:ascii="Times New Roman" w:hAnsi="Times New Roman" w:cs="Times New Roman"/>
          <w:vertAlign w:val="superscript"/>
          <w:lang w:val="bg-BG"/>
        </w:rPr>
        <w:t>4, 21, 43</w:t>
      </w:r>
      <w:r w:rsidRPr="004F3D7A">
        <w:rPr>
          <w:rFonts w:ascii="Times New Roman" w:hAnsi="Times New Roman" w:cs="Times New Roman"/>
        </w:rPr>
        <w:t>. Освен това, коморбидностите може да представлява</w:t>
      </w:r>
      <w:r w:rsidRPr="004F3D7A">
        <w:rPr>
          <w:rFonts w:ascii="Times New Roman" w:hAnsi="Times New Roman" w:cs="Times New Roman"/>
          <w:lang w:val="bg-BG"/>
        </w:rPr>
        <w:t>т</w:t>
      </w:r>
      <w:r w:rsidRPr="004F3D7A">
        <w:rPr>
          <w:rFonts w:ascii="Times New Roman" w:hAnsi="Times New Roman" w:cs="Times New Roman"/>
        </w:rPr>
        <w:t xml:space="preserve"> рисков фактор за СН, да предизвика</w:t>
      </w:r>
      <w:r w:rsidRPr="004F3D7A">
        <w:rPr>
          <w:rFonts w:ascii="Times New Roman" w:hAnsi="Times New Roman" w:cs="Times New Roman"/>
          <w:lang w:val="bg-BG"/>
        </w:rPr>
        <w:t>т</w:t>
      </w:r>
      <w:r w:rsidRPr="004F3D7A">
        <w:rPr>
          <w:rFonts w:ascii="Times New Roman" w:hAnsi="Times New Roman" w:cs="Times New Roman"/>
        </w:rPr>
        <w:t xml:space="preserve"> епизоди на обостряне и </w:t>
      </w:r>
      <w:r w:rsidRPr="004F3D7A">
        <w:rPr>
          <w:rFonts w:ascii="Times New Roman" w:hAnsi="Times New Roman" w:cs="Times New Roman"/>
          <w:lang w:val="bg-BG"/>
        </w:rPr>
        <w:t>също така се предполага, че те са в основата на влошаването на подлежащия сърдечната недостатъчност болестен процес</w:t>
      </w:r>
      <w:r w:rsidRPr="004F3D7A">
        <w:rPr>
          <w:rFonts w:ascii="Times New Roman" w:hAnsi="Times New Roman" w:cs="Times New Roman"/>
        </w:rPr>
        <w:t xml:space="preserve"> </w:t>
      </w:r>
      <w:r w:rsidR="009C347F" w:rsidRPr="004F3D7A">
        <w:rPr>
          <w:rFonts w:ascii="Times New Roman" w:hAnsi="Times New Roman" w:cs="Times New Roman"/>
          <w:vertAlign w:val="superscript"/>
          <w:lang w:val="bg-BG"/>
        </w:rPr>
        <w:t>48, 50</w:t>
      </w:r>
      <w:r w:rsidRPr="004F3D7A">
        <w:rPr>
          <w:rFonts w:ascii="Times New Roman" w:hAnsi="Times New Roman" w:cs="Times New Roman"/>
        </w:rPr>
        <w:t xml:space="preserve">. </w:t>
      </w:r>
      <w:r w:rsidRPr="004F3D7A">
        <w:rPr>
          <w:rFonts w:ascii="Times New Roman" w:hAnsi="Times New Roman" w:cs="Times New Roman"/>
          <w:lang w:val="bg-BG"/>
        </w:rPr>
        <w:t xml:space="preserve">Данни от мета анализът </w:t>
      </w:r>
      <w:r w:rsidRPr="004F3D7A">
        <w:rPr>
          <w:rFonts w:ascii="Times New Roman" w:hAnsi="Times New Roman" w:cs="Times New Roman"/>
        </w:rPr>
        <w:t>MAGGIC</w:t>
      </w:r>
      <w:r w:rsidRPr="004F3D7A">
        <w:rPr>
          <w:rFonts w:ascii="Times New Roman" w:hAnsi="Times New Roman" w:cs="Times New Roman"/>
          <w:lang w:val="bg-BG"/>
        </w:rPr>
        <w:t xml:space="preserve"> сочат</w:t>
      </w:r>
      <w:r w:rsidRPr="004F3D7A">
        <w:rPr>
          <w:rFonts w:ascii="Times New Roman" w:hAnsi="Times New Roman" w:cs="Times New Roman"/>
        </w:rPr>
        <w:t xml:space="preserve">, че през последните години процентът на пациентите със СН и четири или повече коморбидности значително се е увеличил </w:t>
      </w:r>
      <w:r w:rsidR="009C347F" w:rsidRPr="004F3D7A">
        <w:rPr>
          <w:rFonts w:ascii="Times New Roman" w:hAnsi="Times New Roman" w:cs="Times New Roman"/>
          <w:vertAlign w:val="superscript"/>
          <w:lang w:val="bg-BG"/>
        </w:rPr>
        <w:t>70</w:t>
      </w:r>
      <w:r w:rsidRPr="004F3D7A">
        <w:rPr>
          <w:rFonts w:ascii="Times New Roman" w:hAnsi="Times New Roman" w:cs="Times New Roman"/>
        </w:rPr>
        <w:t>. Друг съвременен доклад показва, че не</w:t>
      </w:r>
      <w:r w:rsidRPr="004F3D7A">
        <w:rPr>
          <w:rFonts w:ascii="Times New Roman" w:hAnsi="Times New Roman" w:cs="Times New Roman"/>
          <w:lang w:val="bg-BG"/>
        </w:rPr>
        <w:t>-</w:t>
      </w:r>
      <w:r w:rsidRPr="004F3D7A">
        <w:rPr>
          <w:rFonts w:ascii="Times New Roman" w:hAnsi="Times New Roman" w:cs="Times New Roman"/>
        </w:rPr>
        <w:t xml:space="preserve">сърдечно-съдовите коморбидности представляват по-голяма опасност за хоспитализации и смърт, отколкото сърдечно-съдовите заболявания при </w:t>
      </w:r>
      <w:r w:rsidRPr="004F3D7A">
        <w:rPr>
          <w:rFonts w:ascii="Times New Roman" w:hAnsi="Times New Roman" w:cs="Times New Roman"/>
          <w:lang w:val="bg-BG"/>
        </w:rPr>
        <w:t>пациентите със СН</w:t>
      </w:r>
      <w:r w:rsidRPr="004F3D7A">
        <w:rPr>
          <w:rFonts w:ascii="Times New Roman" w:hAnsi="Times New Roman" w:cs="Times New Roman"/>
        </w:rPr>
        <w:t xml:space="preserve"> </w:t>
      </w:r>
      <w:r w:rsidR="009C347F" w:rsidRPr="004F3D7A">
        <w:rPr>
          <w:rFonts w:ascii="Times New Roman" w:hAnsi="Times New Roman" w:cs="Times New Roman"/>
          <w:vertAlign w:val="superscript"/>
          <w:lang w:val="bg-BG"/>
        </w:rPr>
        <w:t>18</w:t>
      </w:r>
      <w:r w:rsidRPr="004F3D7A">
        <w:rPr>
          <w:rFonts w:ascii="Times New Roman" w:hAnsi="Times New Roman" w:cs="Times New Roman"/>
        </w:rPr>
        <w:t xml:space="preserve">.  </w:t>
      </w:r>
    </w:p>
    <w:p w:rsidR="002A5732" w:rsidRPr="004F3D7A" w:rsidRDefault="002A5732" w:rsidP="002A5732">
      <w:pPr>
        <w:spacing w:after="0" w:line="276" w:lineRule="auto"/>
        <w:jc w:val="both"/>
        <w:rPr>
          <w:rFonts w:ascii="Times New Roman" w:hAnsi="Times New Roman" w:cs="Times New Roman"/>
        </w:rPr>
      </w:pPr>
      <w:r w:rsidRPr="004F3D7A">
        <w:rPr>
          <w:rFonts w:ascii="Times New Roman" w:hAnsi="Times New Roman" w:cs="Times New Roman"/>
          <w:lang w:val="bg-BG"/>
        </w:rPr>
        <w:lastRenderedPageBreak/>
        <w:t xml:space="preserve"> Анализ на разпространението на коморбидностите сред проучените от нас пациенти с ХСН</w:t>
      </w:r>
      <w:r w:rsidRPr="004F3D7A">
        <w:rPr>
          <w:rFonts w:ascii="Times New Roman" w:hAnsi="Times New Roman" w:cs="Times New Roman"/>
        </w:rPr>
        <w:t xml:space="preserve"> </w:t>
      </w:r>
      <w:r w:rsidRPr="004F3D7A">
        <w:rPr>
          <w:rFonts w:ascii="Times New Roman" w:hAnsi="Times New Roman" w:cs="Times New Roman"/>
          <w:lang w:val="bg-BG"/>
        </w:rPr>
        <w:t>поставя на първо място по честота на разпространение ХБЗ (56.3%), на второ място хипертонията</w:t>
      </w:r>
      <w:r w:rsidRPr="004F3D7A">
        <w:rPr>
          <w:rFonts w:ascii="Times New Roman" w:hAnsi="Times New Roman" w:cs="Times New Roman"/>
        </w:rPr>
        <w:t xml:space="preserve"> (49%)</w:t>
      </w:r>
      <w:r w:rsidRPr="004F3D7A">
        <w:rPr>
          <w:rFonts w:ascii="Times New Roman" w:hAnsi="Times New Roman" w:cs="Times New Roman"/>
          <w:lang w:val="bg-BG"/>
        </w:rPr>
        <w:t>, а след тях захарния диабет</w:t>
      </w:r>
      <w:r w:rsidRPr="004F3D7A">
        <w:rPr>
          <w:rFonts w:ascii="Times New Roman" w:hAnsi="Times New Roman" w:cs="Times New Roman"/>
        </w:rPr>
        <w:t xml:space="preserve"> (40%)</w:t>
      </w:r>
      <w:r w:rsidRPr="004F3D7A">
        <w:rPr>
          <w:rFonts w:ascii="Times New Roman" w:hAnsi="Times New Roman" w:cs="Times New Roman"/>
          <w:lang w:val="bg-BG"/>
        </w:rPr>
        <w:t>, анемията</w:t>
      </w:r>
      <w:r w:rsidRPr="004F3D7A">
        <w:rPr>
          <w:rFonts w:ascii="Times New Roman" w:hAnsi="Times New Roman" w:cs="Times New Roman"/>
        </w:rPr>
        <w:t xml:space="preserve"> (30.1%)</w:t>
      </w:r>
      <w:r w:rsidRPr="004F3D7A">
        <w:rPr>
          <w:rFonts w:ascii="Times New Roman" w:hAnsi="Times New Roman" w:cs="Times New Roman"/>
          <w:lang w:val="bg-BG"/>
        </w:rPr>
        <w:t xml:space="preserve"> и ХОББ (14.4%). Анализ на коморбидностите от пилотно европейско проучване обхващащо 3226 пациента с ХСН от 2013 година поставя по честота на разпространение отново на първо място ХБЗ (41%), на второ анемията (29%) и на трето захарния диабет (29%). В регистърът </w:t>
      </w:r>
      <w:r w:rsidRPr="004F3D7A">
        <w:rPr>
          <w:rFonts w:ascii="Times New Roman" w:hAnsi="Times New Roman" w:cs="Times New Roman"/>
        </w:rPr>
        <w:t xml:space="preserve">ADHERE (Acute Decompensated Heart Failure National Registry) </w:t>
      </w:r>
      <w:r w:rsidR="009C347F" w:rsidRPr="004F3D7A">
        <w:rPr>
          <w:rFonts w:ascii="Times New Roman" w:hAnsi="Times New Roman" w:cs="Times New Roman"/>
          <w:vertAlign w:val="superscript"/>
          <w:lang w:val="bg-BG"/>
        </w:rPr>
        <w:t>3</w:t>
      </w:r>
      <w:r w:rsidRPr="004F3D7A">
        <w:rPr>
          <w:rFonts w:ascii="Times New Roman" w:hAnsi="Times New Roman" w:cs="Times New Roman"/>
          <w:lang w:val="bg-BG"/>
        </w:rPr>
        <w:t xml:space="preserve">, обхващащ 105,388 пациента със СН, ХБЗ е също сред най-разпространените коморбидности, обхващаща над 60% от пациентите.  В </w:t>
      </w:r>
      <w:r w:rsidRPr="004F3D7A">
        <w:rPr>
          <w:rFonts w:ascii="Times New Roman" w:hAnsi="Times New Roman" w:cs="Times New Roman"/>
        </w:rPr>
        <w:t xml:space="preserve">ADHERE </w:t>
      </w:r>
      <w:r w:rsidRPr="004F3D7A">
        <w:rPr>
          <w:rFonts w:ascii="Times New Roman" w:hAnsi="Times New Roman" w:cs="Times New Roman"/>
          <w:lang w:val="bg-BG"/>
        </w:rPr>
        <w:t xml:space="preserve">хипертонията е на първо място по честота на разпространение (73%), след нея е ХБЗ, коронарната артериална болест (57%) и диабета (44%) </w:t>
      </w:r>
      <w:r w:rsidR="009C347F" w:rsidRPr="004F3D7A">
        <w:rPr>
          <w:rFonts w:ascii="Times New Roman" w:hAnsi="Times New Roman" w:cs="Times New Roman"/>
          <w:vertAlign w:val="superscript"/>
          <w:lang w:val="bg-BG"/>
        </w:rPr>
        <w:t>3, 65</w:t>
      </w:r>
      <w:r w:rsidRPr="004F3D7A">
        <w:rPr>
          <w:rFonts w:ascii="Times New Roman" w:hAnsi="Times New Roman" w:cs="Times New Roman"/>
        </w:rPr>
        <w:t>.</w:t>
      </w:r>
      <w:r w:rsidRPr="004F3D7A">
        <w:t xml:space="preserve"> </w:t>
      </w:r>
      <w:r w:rsidRPr="004F3D7A">
        <w:rPr>
          <w:rFonts w:ascii="Times New Roman" w:hAnsi="Times New Roman" w:cs="Times New Roman"/>
        </w:rPr>
        <w:t xml:space="preserve">Захарният диабет е често срещана коморбидност при пациентите с ХСН, която е свързана с маладапнивни сърдечно-съдови промени – той способства прогресията на коронарната атеросклероза, сърдечното ремоделиране, ендотелната дисфункция, автономната невропатия и бъбречната недостатъчност </w:t>
      </w:r>
      <w:r w:rsidR="00E22812" w:rsidRPr="004F3D7A">
        <w:rPr>
          <w:rFonts w:ascii="Times New Roman" w:hAnsi="Times New Roman" w:cs="Times New Roman"/>
          <w:vertAlign w:val="superscript"/>
          <w:lang w:val="bg-BG"/>
        </w:rPr>
        <w:t>12</w:t>
      </w:r>
      <w:r w:rsidRPr="004F3D7A">
        <w:rPr>
          <w:rFonts w:ascii="Times New Roman" w:hAnsi="Times New Roman" w:cs="Times New Roman"/>
          <w:lang w:val="bg-BG"/>
        </w:rPr>
        <w:t xml:space="preserve">. </w:t>
      </w:r>
      <w:r w:rsidRPr="004F3D7A">
        <w:rPr>
          <w:rFonts w:ascii="Times New Roman" w:hAnsi="Times New Roman" w:cs="Times New Roman"/>
        </w:rPr>
        <w:t xml:space="preserve"> </w:t>
      </w:r>
      <w:r w:rsidRPr="004F3D7A">
        <w:rPr>
          <w:rFonts w:ascii="Times New Roman" w:hAnsi="Times New Roman" w:cs="Times New Roman"/>
          <w:lang w:val="bg-BG"/>
        </w:rPr>
        <w:t xml:space="preserve">  Резултатите от настоящото проучване до голяма степен потвърждават описаните в литературата различия в коморбидностите между двата пола. Преобладаващи са коморбидните състояния при жените (спрямо мъжете), като значими разлики са открити при ХБЗ и ХБН, както при запазена, така и при редуцирана ФИ </w:t>
      </w:r>
      <w:r w:rsidR="00E22812" w:rsidRPr="004F3D7A">
        <w:rPr>
          <w:rFonts w:ascii="Times New Roman" w:hAnsi="Times New Roman" w:cs="Times New Roman"/>
          <w:vertAlign w:val="superscript"/>
          <w:lang w:val="bg-BG"/>
        </w:rPr>
        <w:t>24, 71</w:t>
      </w:r>
      <w:r w:rsidRPr="004F3D7A">
        <w:rPr>
          <w:rFonts w:ascii="Times New Roman" w:hAnsi="Times New Roman" w:cs="Times New Roman"/>
          <w:lang w:val="bg-BG"/>
        </w:rPr>
        <w:t xml:space="preserve">. Тези резултати се доближават до данните от проведено в региона едногодишно ретроспективно проучване от 2013 година с 324 пациенти със СН </w:t>
      </w:r>
      <w:r w:rsidRPr="004F3D7A">
        <w:rPr>
          <w:rFonts w:ascii="Times New Roman" w:hAnsi="Times New Roman" w:cs="Times New Roman"/>
          <w:vertAlign w:val="superscript"/>
          <w:lang w:val="bg-BG"/>
        </w:rPr>
        <w:t>1</w:t>
      </w:r>
      <w:r w:rsidRPr="004F3D7A">
        <w:rPr>
          <w:rFonts w:ascii="Times New Roman" w:hAnsi="Times New Roman" w:cs="Times New Roman"/>
          <w:lang w:val="bg-BG"/>
        </w:rPr>
        <w:t xml:space="preserve">. В регистъра </w:t>
      </w:r>
      <w:r w:rsidRPr="004F3D7A">
        <w:rPr>
          <w:rFonts w:ascii="Times New Roman" w:hAnsi="Times New Roman" w:cs="Times New Roman"/>
        </w:rPr>
        <w:t>IMPROVE HF (Improve the Use of Evidence-Based Heart Failure Therapies in the Outpatient Setting)</w:t>
      </w:r>
      <w:r w:rsidRPr="004F3D7A">
        <w:rPr>
          <w:rFonts w:ascii="Times New Roman" w:hAnsi="Times New Roman" w:cs="Times New Roman"/>
          <w:lang w:val="bg-BG"/>
        </w:rPr>
        <w:t xml:space="preserve">, включващ изписани пациенти със СН и редуцирана ФИ, жените са с по-голяма вероятност да имат ХБЗ, а също така стойността на </w:t>
      </w:r>
      <w:r w:rsidRPr="004F3D7A">
        <w:rPr>
          <w:rFonts w:ascii="Times New Roman" w:hAnsi="Times New Roman" w:cs="Times New Roman"/>
        </w:rPr>
        <w:t xml:space="preserve">eGFR </w:t>
      </w:r>
      <w:r w:rsidRPr="004F3D7A">
        <w:rPr>
          <w:rFonts w:ascii="Times New Roman" w:hAnsi="Times New Roman" w:cs="Times New Roman"/>
          <w:lang w:val="bg-BG"/>
        </w:rPr>
        <w:t>намалява с повишаване на процента на жените</w:t>
      </w:r>
      <w:r w:rsidRPr="004F3D7A">
        <w:rPr>
          <w:rFonts w:ascii="Times New Roman" w:hAnsi="Times New Roman" w:cs="Times New Roman"/>
        </w:rPr>
        <w:t xml:space="preserve"> </w:t>
      </w:r>
      <w:r w:rsidR="00E22812" w:rsidRPr="004F3D7A">
        <w:rPr>
          <w:rFonts w:ascii="Times New Roman" w:hAnsi="Times New Roman" w:cs="Times New Roman"/>
          <w:vertAlign w:val="superscript"/>
          <w:lang w:val="bg-BG"/>
        </w:rPr>
        <w:t>16, 22</w:t>
      </w:r>
      <w:r w:rsidRPr="004F3D7A">
        <w:rPr>
          <w:rFonts w:ascii="Times New Roman" w:hAnsi="Times New Roman" w:cs="Times New Roman"/>
          <w:lang w:val="bg-BG"/>
        </w:rPr>
        <w:t xml:space="preserve">. Въпреки това в големия </w:t>
      </w:r>
      <w:r w:rsidRPr="004F3D7A">
        <w:rPr>
          <w:rFonts w:ascii="Times New Roman" w:hAnsi="Times New Roman" w:cs="Times New Roman"/>
          <w:lang w:val="bg-BG"/>
        </w:rPr>
        <w:lastRenderedPageBreak/>
        <w:t xml:space="preserve">мултицентров регистър </w:t>
      </w:r>
      <w:r w:rsidRPr="004F3D7A">
        <w:rPr>
          <w:rFonts w:ascii="Times New Roman" w:hAnsi="Times New Roman" w:cs="Times New Roman"/>
        </w:rPr>
        <w:t>GWTG-HF</w:t>
      </w:r>
      <w:r w:rsidRPr="004F3D7A">
        <w:rPr>
          <w:rFonts w:ascii="Times New Roman" w:hAnsi="Times New Roman" w:cs="Times New Roman"/>
          <w:lang w:val="bg-BG"/>
        </w:rPr>
        <w:t xml:space="preserve"> </w:t>
      </w:r>
      <w:r w:rsidR="00E22812" w:rsidRPr="004F3D7A">
        <w:rPr>
          <w:rFonts w:ascii="Times New Roman" w:hAnsi="Times New Roman" w:cs="Times New Roman"/>
          <w:vertAlign w:val="superscript"/>
          <w:lang w:val="bg-BG"/>
        </w:rPr>
        <w:t>3</w:t>
      </w:r>
      <w:r w:rsidRPr="004F3D7A">
        <w:rPr>
          <w:rFonts w:ascii="Times New Roman" w:hAnsi="Times New Roman" w:cs="Times New Roman"/>
        </w:rPr>
        <w:t xml:space="preserve"> (</w:t>
      </w:r>
      <w:r w:rsidRPr="004F3D7A">
        <w:rPr>
          <w:rFonts w:ascii="Times New Roman" w:hAnsi="Times New Roman" w:cs="Times New Roman"/>
          <w:lang w:val="bg-BG"/>
        </w:rPr>
        <w:t xml:space="preserve">обхващащ 89 127 души) разпространението на ХБЗ е по-голямо при мъжете, независимо от ФИ, а също така ХБЗ се е асоциира с повишена смъртност и при двата пола </w:t>
      </w:r>
      <w:r w:rsidR="00E22812" w:rsidRPr="004F3D7A">
        <w:rPr>
          <w:rFonts w:ascii="Times New Roman" w:hAnsi="Times New Roman" w:cs="Times New Roman"/>
          <w:vertAlign w:val="superscript"/>
          <w:lang w:val="bg-BG"/>
        </w:rPr>
        <w:t>3</w:t>
      </w:r>
      <w:r w:rsidRPr="004F3D7A">
        <w:rPr>
          <w:rFonts w:ascii="Times New Roman" w:hAnsi="Times New Roman" w:cs="Times New Roman"/>
          <w:lang w:val="bg-BG"/>
        </w:rPr>
        <w:t xml:space="preserve">. В проучването </w:t>
      </w:r>
      <w:r w:rsidRPr="004F3D7A">
        <w:rPr>
          <w:rFonts w:ascii="Times New Roman" w:hAnsi="Times New Roman" w:cs="Times New Roman"/>
        </w:rPr>
        <w:t>I-PRESERVE</w:t>
      </w:r>
      <w:r w:rsidR="00E22812" w:rsidRPr="004F3D7A">
        <w:rPr>
          <w:rFonts w:ascii="Times New Roman" w:hAnsi="Times New Roman" w:cs="Times New Roman"/>
          <w:lang w:val="bg-BG"/>
        </w:rPr>
        <w:t xml:space="preserve"> </w:t>
      </w:r>
      <w:r w:rsidR="00E22812" w:rsidRPr="004F3D7A">
        <w:rPr>
          <w:rFonts w:ascii="Times New Roman" w:hAnsi="Times New Roman" w:cs="Times New Roman"/>
          <w:vertAlign w:val="superscript"/>
          <w:lang w:val="bg-BG"/>
        </w:rPr>
        <w:t>40</w:t>
      </w:r>
      <w:r w:rsidRPr="004F3D7A">
        <w:rPr>
          <w:rFonts w:ascii="Times New Roman" w:hAnsi="Times New Roman" w:cs="Times New Roman"/>
          <w:lang w:val="bg-BG"/>
        </w:rPr>
        <w:t>, включващо пациенти със запазена ФИ, ХБЗ е също по-характерна за жените спрямо мъжете със СНзФИ</w:t>
      </w:r>
      <w:r w:rsidRPr="004F3D7A">
        <w:rPr>
          <w:rFonts w:ascii="Times New Roman" w:hAnsi="Times New Roman" w:cs="Times New Roman"/>
        </w:rPr>
        <w:t xml:space="preserve"> – </w:t>
      </w:r>
      <w:r w:rsidRPr="004F3D7A">
        <w:rPr>
          <w:rFonts w:ascii="Times New Roman" w:hAnsi="Times New Roman" w:cs="Times New Roman"/>
          <w:lang w:val="bg-BG"/>
        </w:rPr>
        <w:t xml:space="preserve">въпреки по-добрата преживяемост на жените в това проучване намалява при наличието ХБЗ </w:t>
      </w:r>
      <w:r w:rsidR="00D03398" w:rsidRPr="004F3D7A">
        <w:rPr>
          <w:rFonts w:ascii="Times New Roman" w:hAnsi="Times New Roman" w:cs="Times New Roman"/>
          <w:vertAlign w:val="superscript"/>
          <w:lang w:val="bg-BG"/>
        </w:rPr>
        <w:t>40</w:t>
      </w:r>
      <w:r w:rsidRPr="004F3D7A">
        <w:rPr>
          <w:rFonts w:ascii="Times New Roman" w:hAnsi="Times New Roman" w:cs="Times New Roman"/>
          <w:lang w:val="bg-BG"/>
        </w:rPr>
        <w:t>.</w:t>
      </w:r>
      <w:r w:rsidRPr="004F3D7A">
        <w:rPr>
          <w:rFonts w:ascii="Times New Roman" w:hAnsi="Times New Roman" w:cs="Times New Roman"/>
        </w:rPr>
        <w:t xml:space="preserve"> </w:t>
      </w:r>
      <w:r w:rsidRPr="004F3D7A">
        <w:rPr>
          <w:rFonts w:ascii="Times New Roman" w:hAnsi="Times New Roman" w:cs="Times New Roman"/>
          <w:lang w:val="bg-BG"/>
        </w:rPr>
        <w:t xml:space="preserve">Испанското проучване </w:t>
      </w:r>
      <w:r w:rsidRPr="004F3D7A">
        <w:rPr>
          <w:rFonts w:ascii="Times New Roman" w:hAnsi="Times New Roman" w:cs="Times New Roman"/>
        </w:rPr>
        <w:t>RICA</w:t>
      </w:r>
      <w:r w:rsidRPr="004F3D7A">
        <w:rPr>
          <w:rFonts w:ascii="Times New Roman" w:hAnsi="Times New Roman" w:cs="Times New Roman"/>
          <w:lang w:val="bg-BG"/>
        </w:rPr>
        <w:t xml:space="preserve"> </w:t>
      </w:r>
      <w:r w:rsidR="00D03398" w:rsidRPr="004F3D7A">
        <w:rPr>
          <w:rFonts w:ascii="Times New Roman" w:hAnsi="Times New Roman" w:cs="Times New Roman"/>
          <w:vertAlign w:val="superscript"/>
          <w:lang w:val="bg-BG"/>
        </w:rPr>
        <w:t>59</w:t>
      </w:r>
      <w:r w:rsidRPr="004F3D7A">
        <w:rPr>
          <w:rFonts w:ascii="Times New Roman" w:hAnsi="Times New Roman" w:cs="Times New Roman"/>
        </w:rPr>
        <w:t xml:space="preserve"> (The National HF Registry under the Spanish Society of Internal Medicine), включващо</w:t>
      </w:r>
      <w:r w:rsidRPr="004F3D7A">
        <w:rPr>
          <w:rFonts w:ascii="Times New Roman" w:hAnsi="Times New Roman" w:cs="Times New Roman"/>
          <w:lang w:val="bg-BG"/>
        </w:rPr>
        <w:t xml:space="preserve"> 1772 пациента с ХСН също отчита, че ХБЗ е по-разпространено при жени, но в него ХБЗ не се асоциира с преживяемостта на пациентите </w:t>
      </w:r>
      <w:r w:rsidR="00D03398" w:rsidRPr="004F3D7A">
        <w:rPr>
          <w:rFonts w:ascii="Times New Roman" w:hAnsi="Times New Roman" w:cs="Times New Roman"/>
          <w:vertAlign w:val="superscript"/>
          <w:lang w:val="bg-BG"/>
        </w:rPr>
        <w:t>59</w:t>
      </w:r>
      <w:r w:rsidRPr="004F3D7A">
        <w:rPr>
          <w:rFonts w:ascii="Times New Roman" w:hAnsi="Times New Roman" w:cs="Times New Roman"/>
          <w:lang w:val="bg-BG"/>
        </w:rPr>
        <w:t>. В нашето проучване се откриват също и статистически значими разлики сред жените, като тези със СНзФИ са били значимо по-често с хипертония спрямо тези със СНрФИ, докато при мъжете не се откриват статистически значими разлики според ФИ.</w:t>
      </w:r>
      <w:r w:rsidRPr="004F3D7A">
        <w:rPr>
          <w:rFonts w:ascii="Times New Roman" w:hAnsi="Times New Roman" w:cs="Times New Roman"/>
        </w:rPr>
        <w:t xml:space="preserve"> </w:t>
      </w:r>
      <w:r w:rsidRPr="004F3D7A">
        <w:rPr>
          <w:rFonts w:ascii="Times New Roman" w:hAnsi="Times New Roman" w:cs="Times New Roman"/>
          <w:lang w:val="bg-BG"/>
        </w:rPr>
        <w:t xml:space="preserve">За разлика от това мултицентровия регистър </w:t>
      </w:r>
      <w:r w:rsidRPr="004F3D7A">
        <w:rPr>
          <w:rFonts w:ascii="Times New Roman" w:hAnsi="Times New Roman" w:cs="Times New Roman"/>
        </w:rPr>
        <w:t>OPTIMIZE-HF</w:t>
      </w:r>
      <w:r w:rsidR="00D03398" w:rsidRPr="004F3D7A">
        <w:rPr>
          <w:rFonts w:ascii="Times New Roman" w:hAnsi="Times New Roman" w:cs="Times New Roman"/>
          <w:lang w:val="bg-BG"/>
        </w:rPr>
        <w:t xml:space="preserve"> </w:t>
      </w:r>
      <w:r w:rsidR="00D03398" w:rsidRPr="004F3D7A">
        <w:rPr>
          <w:rFonts w:ascii="Times New Roman" w:hAnsi="Times New Roman" w:cs="Times New Roman"/>
          <w:vertAlign w:val="superscript"/>
          <w:lang w:val="bg-BG"/>
        </w:rPr>
        <w:t>15</w:t>
      </w:r>
      <w:r w:rsidRPr="004F3D7A">
        <w:rPr>
          <w:rFonts w:ascii="Times New Roman" w:hAnsi="Times New Roman" w:cs="Times New Roman"/>
        </w:rPr>
        <w:t xml:space="preserve"> (Organized Program to Initiate Lifesaving Treatment in Hospitalized Patients With Heart Failure</w:t>
      </w:r>
      <w:r w:rsidRPr="004F3D7A">
        <w:rPr>
          <w:rFonts w:ascii="Times New Roman" w:hAnsi="Times New Roman" w:cs="Times New Roman"/>
          <w:lang w:val="bg-BG"/>
        </w:rPr>
        <w:t xml:space="preserve">), включващ  </w:t>
      </w:r>
      <w:r w:rsidRPr="004F3D7A">
        <w:rPr>
          <w:rFonts w:ascii="Times New Roman" w:hAnsi="Times New Roman" w:cs="Times New Roman"/>
        </w:rPr>
        <w:t>48,612</w:t>
      </w:r>
      <w:r w:rsidRPr="004F3D7A">
        <w:rPr>
          <w:rFonts w:ascii="Times New Roman" w:hAnsi="Times New Roman" w:cs="Times New Roman"/>
          <w:lang w:val="bg-BG"/>
        </w:rPr>
        <w:t xml:space="preserve"> пациента установява подобен риск от съпътстващи заболявания и последствия и за двата пола </w:t>
      </w:r>
      <w:r w:rsidR="00D03398" w:rsidRPr="004F3D7A">
        <w:rPr>
          <w:rFonts w:ascii="Times New Roman" w:hAnsi="Times New Roman" w:cs="Times New Roman"/>
          <w:vertAlign w:val="superscript"/>
          <w:lang w:val="bg-BG"/>
        </w:rPr>
        <w:t>15</w:t>
      </w:r>
      <w:r w:rsidRPr="004F3D7A">
        <w:rPr>
          <w:rFonts w:ascii="Times New Roman" w:hAnsi="Times New Roman" w:cs="Times New Roman"/>
          <w:lang w:val="bg-BG"/>
        </w:rPr>
        <w:t xml:space="preserve">. </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В настоящото проучване ЗД, анемията и артериалната хипертония са сред по-често срещаните коморбидности при жените, без достигане на статистическо ниво на значимост. Този факт се установява и от други автори </w:t>
      </w:r>
      <w:r w:rsidR="00D03398" w:rsidRPr="004F3D7A">
        <w:rPr>
          <w:rFonts w:ascii="Times New Roman" w:hAnsi="Times New Roman" w:cs="Times New Roman"/>
          <w:vertAlign w:val="superscript"/>
          <w:lang w:val="bg-BG"/>
        </w:rPr>
        <w:t>1, 2, 35, 46</w:t>
      </w:r>
      <w:r w:rsidRPr="004F3D7A">
        <w:rPr>
          <w:rFonts w:ascii="Times New Roman" w:hAnsi="Times New Roman" w:cs="Times New Roman"/>
        </w:rPr>
        <w:t xml:space="preserve">. </w:t>
      </w:r>
      <w:r w:rsidRPr="004F3D7A">
        <w:rPr>
          <w:rFonts w:ascii="Times New Roman" w:hAnsi="Times New Roman" w:cs="Times New Roman"/>
          <w:lang w:val="bg-BG"/>
        </w:rPr>
        <w:t xml:space="preserve"> </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ХБЗ е често срещано състояние при пациентите с ХСН, а ХБЗ и ХСН споделят много общи рискови фактори – възраст, хипертония, диабет и коронарна артериална болест </w:t>
      </w:r>
      <w:r w:rsidR="00D03398" w:rsidRPr="004F3D7A">
        <w:rPr>
          <w:rFonts w:ascii="Times New Roman" w:hAnsi="Times New Roman" w:cs="Times New Roman"/>
          <w:vertAlign w:val="superscript"/>
          <w:lang w:val="bg-BG"/>
        </w:rPr>
        <w:t>62, 64</w:t>
      </w:r>
      <w:r w:rsidRPr="004F3D7A">
        <w:rPr>
          <w:rFonts w:ascii="Times New Roman" w:hAnsi="Times New Roman" w:cs="Times New Roman"/>
          <w:lang w:val="bg-BG"/>
        </w:rPr>
        <w:t xml:space="preserve">. Повече от половината пациенти с ХСН имат умерено до тежко ХБЗ. ХСН и ХБЗ са свързани помежду си - </w:t>
      </w:r>
      <w:r w:rsidRPr="004F3D7A">
        <w:rPr>
          <w:rFonts w:ascii="Times New Roman" w:hAnsi="Times New Roman" w:cs="Times New Roman"/>
        </w:rPr>
        <w:t>и</w:t>
      </w:r>
      <w:r w:rsidRPr="004F3D7A">
        <w:rPr>
          <w:rFonts w:ascii="Times New Roman" w:hAnsi="Times New Roman" w:cs="Times New Roman"/>
          <w:lang w:val="bg-BG"/>
        </w:rPr>
        <w:t xml:space="preserve">ма данни, че ХБЗ е сериозен рисков фактор за тежко увреждане на сърцето, а също така и че ХСН е рисков фактор за прогресивно ХБЗ </w:t>
      </w:r>
      <w:r w:rsidR="00D03398" w:rsidRPr="004F3D7A">
        <w:rPr>
          <w:rFonts w:ascii="Times New Roman" w:hAnsi="Times New Roman" w:cs="Times New Roman"/>
          <w:vertAlign w:val="superscript"/>
          <w:lang w:val="bg-BG"/>
        </w:rPr>
        <w:t>5, 49, 65</w:t>
      </w:r>
      <w:r w:rsidRPr="004F3D7A">
        <w:rPr>
          <w:rFonts w:ascii="Times New Roman" w:hAnsi="Times New Roman" w:cs="Times New Roman"/>
          <w:lang w:val="bg-BG"/>
        </w:rPr>
        <w:t>.</w:t>
      </w:r>
      <w:r w:rsidRPr="004F3D7A">
        <w:rPr>
          <w:rFonts w:ascii="Times New Roman" w:hAnsi="Times New Roman" w:cs="Times New Roman"/>
        </w:rPr>
        <w:t xml:space="preserve"> </w:t>
      </w:r>
      <w:r w:rsidRPr="004F3D7A">
        <w:rPr>
          <w:rFonts w:ascii="Times New Roman" w:hAnsi="Times New Roman" w:cs="Times New Roman"/>
          <w:lang w:val="bg-BG"/>
        </w:rPr>
        <w:t xml:space="preserve">Неконтролираната ХСН често се асоциира с бърз спад в </w:t>
      </w:r>
      <w:r w:rsidRPr="004F3D7A">
        <w:rPr>
          <w:rFonts w:ascii="Times New Roman" w:hAnsi="Times New Roman" w:cs="Times New Roman"/>
          <w:lang w:val="bg-BG"/>
        </w:rPr>
        <w:lastRenderedPageBreak/>
        <w:t>реналната функция и адекватният контрол на ХСН може да го предотврати. И обратното е вярно – лечението на ХБЗ може да предотврати ХСН. Наличието на ХБЗ се асоциира с повишена заболеваемост и смъртност, а също така и с редуцирано прилагане на препоръчаната терапия за ХСН,</w:t>
      </w:r>
      <w:r w:rsidRPr="004F3D7A">
        <w:t xml:space="preserve"> </w:t>
      </w:r>
      <w:r w:rsidRPr="004F3D7A">
        <w:rPr>
          <w:rFonts w:ascii="Times New Roman" w:hAnsi="Times New Roman" w:cs="Times New Roman"/>
          <w:lang w:val="bg-BG"/>
        </w:rPr>
        <w:t xml:space="preserve">която доказано подобрява заболеваемостта и смъртността </w:t>
      </w:r>
      <w:r w:rsidR="00D03398" w:rsidRPr="004F3D7A">
        <w:rPr>
          <w:rFonts w:ascii="Times New Roman" w:hAnsi="Times New Roman" w:cs="Times New Roman"/>
          <w:vertAlign w:val="superscript"/>
          <w:lang w:val="bg-BG"/>
        </w:rPr>
        <w:t>63</w:t>
      </w:r>
      <w:r w:rsidRPr="004F3D7A">
        <w:rPr>
          <w:rFonts w:ascii="Times New Roman" w:hAnsi="Times New Roman" w:cs="Times New Roman"/>
          <w:lang w:val="bg-BG"/>
        </w:rPr>
        <w:t xml:space="preserve">. Хиперкалиемията е проблем при пациентите с ХСН, поради често съпътстващото ХБЗ и лекарствата, прилагани за подобряване на прогнозата </w:t>
      </w:r>
      <w:r w:rsidR="00D03398" w:rsidRPr="004F3D7A">
        <w:rPr>
          <w:rFonts w:ascii="Times New Roman" w:hAnsi="Times New Roman" w:cs="Times New Roman"/>
          <w:vertAlign w:val="superscript"/>
          <w:lang w:val="bg-BG"/>
        </w:rPr>
        <w:t>53, 58, 63</w:t>
      </w:r>
      <w:r w:rsidRPr="004F3D7A">
        <w:rPr>
          <w:rFonts w:ascii="Times New Roman" w:hAnsi="Times New Roman" w:cs="Times New Roman"/>
          <w:lang w:val="bg-BG"/>
        </w:rPr>
        <w:t>.</w:t>
      </w:r>
      <w:r w:rsidRPr="004F3D7A">
        <w:rPr>
          <w:rFonts w:ascii="Times New Roman" w:hAnsi="Times New Roman" w:cs="Times New Roman"/>
        </w:rPr>
        <w:t xml:space="preserve"> </w:t>
      </w:r>
      <w:r w:rsidRPr="004F3D7A">
        <w:rPr>
          <w:rFonts w:ascii="Times New Roman" w:hAnsi="Times New Roman" w:cs="Times New Roman"/>
          <w:lang w:val="bg-BG"/>
        </w:rPr>
        <w:t xml:space="preserve">РААСи като АСЕи, АРБ и МРА се асоциират с повишен риск от хиперкалиемия, особено когато се приема комбинация от тях, като този риск се повишава при наличие на ХБЗ </w:t>
      </w:r>
      <w:r w:rsidR="00D03398" w:rsidRPr="004F3D7A">
        <w:rPr>
          <w:rFonts w:ascii="Times New Roman" w:hAnsi="Times New Roman" w:cs="Times New Roman"/>
          <w:vertAlign w:val="superscript"/>
          <w:lang w:val="bg-BG"/>
        </w:rPr>
        <w:t>33</w:t>
      </w:r>
      <w:r w:rsidRPr="004F3D7A">
        <w:rPr>
          <w:rFonts w:ascii="Times New Roman" w:hAnsi="Times New Roman" w:cs="Times New Roman"/>
          <w:lang w:val="bg-BG"/>
        </w:rPr>
        <w:t xml:space="preserve">. Анализ на медикаментите приемани от пациентите с ХСН и ХБЗ в нашето проучване демонстрира, че 70.8% приемат РААСи, а 34.2% МРА, като 24.6% от тях приемат комбинация от двете групи лекарства, което повишава риска от хиперкалиемия. Хиперкалиемия е установена при 4% от хоспитализираните пациенти с ХБЗ, като 91.7% от тях приемат </w:t>
      </w:r>
      <w:r w:rsidR="00C271AE" w:rsidRPr="004F3D7A">
        <w:rPr>
          <w:rFonts w:ascii="Times New Roman" w:hAnsi="Times New Roman" w:cs="Times New Roman"/>
          <w:lang w:val="bg-BG"/>
        </w:rPr>
        <w:t>АСЕ</w:t>
      </w:r>
      <w:r w:rsidRPr="004F3D7A">
        <w:rPr>
          <w:rFonts w:ascii="Times New Roman" w:hAnsi="Times New Roman" w:cs="Times New Roman"/>
          <w:lang w:val="bg-BG"/>
        </w:rPr>
        <w:t>и</w:t>
      </w:r>
      <w:r w:rsidR="00C271AE" w:rsidRPr="004F3D7A">
        <w:rPr>
          <w:rFonts w:ascii="Times New Roman" w:hAnsi="Times New Roman" w:cs="Times New Roman"/>
          <w:lang w:val="bg-BG"/>
        </w:rPr>
        <w:t>/АРБ</w:t>
      </w:r>
      <w:r w:rsidRPr="004F3D7A">
        <w:rPr>
          <w:rFonts w:ascii="Times New Roman" w:hAnsi="Times New Roman" w:cs="Times New Roman"/>
          <w:lang w:val="bg-BG"/>
        </w:rPr>
        <w:t xml:space="preserve">, а 8.3% МРА. Хиперкалиемията, ако не бъде коригирана може да има сериозни последствия, основно на ниво сърдечно-съдова система (понижение на скоростта на проводимост, удължаване на </w:t>
      </w:r>
      <w:r w:rsidRPr="004F3D7A">
        <w:rPr>
          <w:rFonts w:ascii="Times New Roman" w:hAnsi="Times New Roman" w:cs="Times New Roman"/>
        </w:rPr>
        <w:t xml:space="preserve">QRS </w:t>
      </w:r>
      <w:r w:rsidRPr="004F3D7A">
        <w:rPr>
          <w:rFonts w:ascii="Times New Roman" w:hAnsi="Times New Roman" w:cs="Times New Roman"/>
          <w:lang w:val="bg-BG"/>
        </w:rPr>
        <w:t>комплекса, камерни аритмии и асистолия)</w:t>
      </w:r>
      <w:r w:rsidRPr="004F3D7A">
        <w:rPr>
          <w:rFonts w:ascii="Times New Roman" w:hAnsi="Times New Roman" w:cs="Times New Roman"/>
        </w:rPr>
        <w:t xml:space="preserve"> </w:t>
      </w:r>
      <w:r w:rsidRPr="004F3D7A">
        <w:rPr>
          <w:rFonts w:ascii="Times New Roman" w:hAnsi="Times New Roman" w:cs="Times New Roman"/>
          <w:lang w:val="bg-BG"/>
        </w:rPr>
        <w:t>и така да потенцира вече повишения риск от аритмии при болните с ХСН</w:t>
      </w:r>
      <w:r w:rsidRPr="004F3D7A">
        <w:rPr>
          <w:rFonts w:ascii="Times New Roman" w:hAnsi="Times New Roman" w:cs="Times New Roman"/>
        </w:rPr>
        <w:t xml:space="preserve"> </w:t>
      </w:r>
      <w:r w:rsidR="00D03398" w:rsidRPr="004F3D7A">
        <w:rPr>
          <w:rFonts w:ascii="Times New Roman" w:hAnsi="Times New Roman" w:cs="Times New Roman"/>
          <w:vertAlign w:val="superscript"/>
          <w:lang w:val="bg-BG"/>
        </w:rPr>
        <w:t>6, 28, 38</w:t>
      </w:r>
      <w:r w:rsidRPr="004F3D7A">
        <w:rPr>
          <w:rFonts w:ascii="Times New Roman" w:hAnsi="Times New Roman" w:cs="Times New Roman"/>
          <w:lang w:val="bg-BG"/>
        </w:rPr>
        <w:t>.</w:t>
      </w:r>
      <w:r w:rsidRPr="004F3D7A">
        <w:rPr>
          <w:rFonts w:ascii="Times New Roman" w:hAnsi="Times New Roman" w:cs="Times New Roman"/>
        </w:rPr>
        <w:t xml:space="preserve"> </w:t>
      </w:r>
      <w:r w:rsidRPr="004F3D7A">
        <w:rPr>
          <w:rFonts w:ascii="Times New Roman" w:hAnsi="Times New Roman" w:cs="Times New Roman"/>
          <w:lang w:val="bg-BG"/>
        </w:rPr>
        <w:t>Много клинични проучвания изключват пациентите с напреднало ХБЗ и тези с голям риск от хиперкалиемия, като така оставят празнина в насоките за лекарствена терапия при тези рискови пациенти</w:t>
      </w:r>
      <w:r w:rsidRPr="004F3D7A">
        <w:rPr>
          <w:rFonts w:ascii="Times New Roman" w:hAnsi="Times New Roman" w:cs="Times New Roman"/>
        </w:rPr>
        <w:t xml:space="preserve"> </w:t>
      </w:r>
      <w:r w:rsidR="00D03398" w:rsidRPr="004F3D7A">
        <w:rPr>
          <w:rFonts w:ascii="Times New Roman" w:hAnsi="Times New Roman" w:cs="Times New Roman"/>
          <w:vertAlign w:val="superscript"/>
          <w:lang w:val="bg-BG"/>
        </w:rPr>
        <w:t>9, 10</w:t>
      </w:r>
      <w:r w:rsidRPr="004F3D7A">
        <w:rPr>
          <w:rFonts w:ascii="Times New Roman" w:hAnsi="Times New Roman" w:cs="Times New Roman"/>
          <w:lang w:val="bg-BG"/>
        </w:rPr>
        <w:t xml:space="preserve">. </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  В европейските насоките за лечение на СН от 2016 година са включени полимерът </w:t>
      </w:r>
      <w:r w:rsidRPr="004F3D7A">
        <w:rPr>
          <w:rFonts w:ascii="Times New Roman" w:hAnsi="Times New Roman" w:cs="Times New Roman"/>
        </w:rPr>
        <w:t xml:space="preserve">patiromer </w:t>
      </w:r>
      <w:r w:rsidRPr="004F3D7A">
        <w:rPr>
          <w:rFonts w:ascii="Times New Roman" w:hAnsi="Times New Roman" w:cs="Times New Roman"/>
          <w:lang w:val="bg-BG"/>
        </w:rPr>
        <w:t xml:space="preserve">и </w:t>
      </w:r>
      <w:r w:rsidRPr="004F3D7A">
        <w:rPr>
          <w:rFonts w:ascii="Times New Roman" w:hAnsi="Times New Roman" w:cs="Times New Roman"/>
        </w:rPr>
        <w:t xml:space="preserve"> </w:t>
      </w:r>
      <w:r w:rsidRPr="004F3D7A">
        <w:rPr>
          <w:rFonts w:ascii="Times New Roman" w:hAnsi="Times New Roman" w:cs="Times New Roman"/>
          <w:lang w:val="bg-BG"/>
        </w:rPr>
        <w:t xml:space="preserve">неорганичният обменител на натрий-калий </w:t>
      </w:r>
      <w:r w:rsidRPr="004F3D7A">
        <w:rPr>
          <w:rFonts w:ascii="Times New Roman" w:hAnsi="Times New Roman" w:cs="Times New Roman"/>
        </w:rPr>
        <w:t>sodium zirconium cyclosilicate</w:t>
      </w:r>
      <w:r w:rsidRPr="004F3D7A">
        <w:rPr>
          <w:rFonts w:ascii="Times New Roman" w:hAnsi="Times New Roman" w:cs="Times New Roman"/>
          <w:lang w:val="bg-BG"/>
        </w:rPr>
        <w:t xml:space="preserve"> като две нови калий-свързващи средства, които са в процес на разглеждане с цел регулаторно одобрение </w:t>
      </w:r>
      <w:r w:rsidR="00D03398" w:rsidRPr="004F3D7A">
        <w:rPr>
          <w:rFonts w:ascii="Times New Roman" w:hAnsi="Times New Roman" w:cs="Times New Roman"/>
          <w:vertAlign w:val="superscript"/>
          <w:lang w:val="bg-BG"/>
        </w:rPr>
        <w:t>54</w:t>
      </w:r>
      <w:r w:rsidRPr="004F3D7A">
        <w:rPr>
          <w:rFonts w:ascii="Times New Roman" w:hAnsi="Times New Roman" w:cs="Times New Roman"/>
          <w:lang w:val="bg-BG"/>
        </w:rPr>
        <w:t>. Те свързват калия в дебелото черво и така да повишат неговата екскреция и са доказали своята по-</w:t>
      </w:r>
      <w:r w:rsidRPr="004F3D7A">
        <w:rPr>
          <w:rFonts w:ascii="Times New Roman" w:hAnsi="Times New Roman" w:cs="Times New Roman"/>
          <w:lang w:val="bg-BG"/>
        </w:rPr>
        <w:lastRenderedPageBreak/>
        <w:t>добра ефективност и по-добър профил на безопасност в сравнение със смолите, използвани с тази цел. Чрез тези нови лекарства се избягва необходимостта, пациентите със СН да променят основното си медикаментозно лечение, включващо (АСЕи, АРБ и МРА).</w:t>
      </w:r>
      <w:r w:rsidRPr="004F3D7A">
        <w:rPr>
          <w:rFonts w:ascii="Times New Roman" w:hAnsi="Times New Roman" w:cs="Times New Roman"/>
        </w:rPr>
        <w:t xml:space="preserve"> </w:t>
      </w:r>
      <w:r w:rsidRPr="004F3D7A">
        <w:rPr>
          <w:rFonts w:ascii="Times New Roman" w:hAnsi="Times New Roman" w:cs="Times New Roman"/>
          <w:lang w:val="bg-BG"/>
        </w:rPr>
        <w:t xml:space="preserve">Американската агенция по храните и лекарствата </w:t>
      </w:r>
      <w:r w:rsidRPr="004F3D7A">
        <w:rPr>
          <w:rFonts w:ascii="Times New Roman" w:hAnsi="Times New Roman" w:cs="Times New Roman"/>
        </w:rPr>
        <w:t xml:space="preserve">(FDA) </w:t>
      </w:r>
      <w:r w:rsidRPr="004F3D7A">
        <w:rPr>
          <w:rFonts w:ascii="Times New Roman" w:hAnsi="Times New Roman" w:cs="Times New Roman"/>
          <w:lang w:val="bg-BG"/>
        </w:rPr>
        <w:t xml:space="preserve">одобрява </w:t>
      </w:r>
      <w:r w:rsidRPr="004F3D7A">
        <w:rPr>
          <w:rFonts w:ascii="Times New Roman" w:hAnsi="Times New Roman" w:cs="Times New Roman"/>
        </w:rPr>
        <w:t xml:space="preserve">Patiromer </w:t>
      </w:r>
      <w:r w:rsidRPr="004F3D7A">
        <w:rPr>
          <w:rFonts w:ascii="Times New Roman" w:hAnsi="Times New Roman" w:cs="Times New Roman"/>
          <w:lang w:val="bg-BG"/>
        </w:rPr>
        <w:t xml:space="preserve">на 21-ви октомври 2015 година, а Европейската агенция по лекарствата (EMA) на 19-ти май 2017 година. </w:t>
      </w:r>
      <w:r w:rsidRPr="004F3D7A">
        <w:rPr>
          <w:rFonts w:ascii="Times New Roman" w:hAnsi="Times New Roman" w:cs="Times New Roman"/>
        </w:rPr>
        <w:t xml:space="preserve">Patiromer </w:t>
      </w:r>
      <w:r w:rsidRPr="004F3D7A">
        <w:rPr>
          <w:rFonts w:ascii="Times New Roman" w:hAnsi="Times New Roman" w:cs="Times New Roman"/>
          <w:lang w:val="bg-BG"/>
        </w:rPr>
        <w:t xml:space="preserve">е орална суспензия, чието действие се състои в захващане на калия в дебелото черво и елиминирането му в кръвта. Ефектът му е потвърден в три големи проучвания – </w:t>
      </w:r>
      <w:r w:rsidRPr="004F3D7A">
        <w:rPr>
          <w:rFonts w:ascii="Times New Roman" w:hAnsi="Times New Roman" w:cs="Times New Roman"/>
        </w:rPr>
        <w:t xml:space="preserve">Pearl HF </w:t>
      </w:r>
      <w:r w:rsidR="008940B4" w:rsidRPr="004F3D7A">
        <w:rPr>
          <w:rFonts w:ascii="Times New Roman" w:hAnsi="Times New Roman" w:cs="Times New Roman"/>
          <w:vertAlign w:val="superscript"/>
          <w:lang w:val="bg-BG"/>
        </w:rPr>
        <w:t>51</w:t>
      </w:r>
      <w:r w:rsidRPr="004F3D7A">
        <w:rPr>
          <w:rFonts w:ascii="Times New Roman" w:hAnsi="Times New Roman" w:cs="Times New Roman"/>
        </w:rPr>
        <w:t xml:space="preserve">, OPAL-HK </w:t>
      </w:r>
      <w:r w:rsidRPr="004F3D7A">
        <w:rPr>
          <w:rFonts w:ascii="Times New Roman" w:hAnsi="Times New Roman" w:cs="Times New Roman"/>
          <w:vertAlign w:val="superscript"/>
        </w:rPr>
        <w:t>5</w:t>
      </w:r>
      <w:r w:rsidR="008940B4" w:rsidRPr="004F3D7A">
        <w:rPr>
          <w:rFonts w:ascii="Times New Roman" w:hAnsi="Times New Roman" w:cs="Times New Roman"/>
          <w:vertAlign w:val="superscript"/>
          <w:lang w:val="bg-BG"/>
        </w:rPr>
        <w:t>2</w:t>
      </w:r>
      <w:r w:rsidRPr="004F3D7A">
        <w:rPr>
          <w:rFonts w:ascii="Times New Roman" w:hAnsi="Times New Roman" w:cs="Times New Roman"/>
        </w:rPr>
        <w:t xml:space="preserve"> </w:t>
      </w:r>
      <w:r w:rsidRPr="004F3D7A">
        <w:rPr>
          <w:rFonts w:ascii="Times New Roman" w:hAnsi="Times New Roman" w:cs="Times New Roman"/>
          <w:lang w:val="bg-BG"/>
        </w:rPr>
        <w:t>и AMETHYST-DN</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8</w:t>
      </w:r>
      <w:r w:rsidRPr="004F3D7A">
        <w:rPr>
          <w:rFonts w:ascii="Times New Roman" w:hAnsi="Times New Roman" w:cs="Times New Roman"/>
        </w:rPr>
        <w:t>.</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rPr>
        <w:t xml:space="preserve">Sodium zirconium cyclosilicate </w:t>
      </w:r>
      <w:r w:rsidRPr="004F3D7A">
        <w:rPr>
          <w:rFonts w:ascii="Times New Roman" w:hAnsi="Times New Roman" w:cs="Times New Roman"/>
          <w:lang w:val="bg-BG"/>
        </w:rPr>
        <w:t xml:space="preserve">е одобрен от </w:t>
      </w:r>
      <w:r w:rsidRPr="004F3D7A">
        <w:rPr>
          <w:rFonts w:ascii="Times New Roman" w:hAnsi="Times New Roman" w:cs="Times New Roman"/>
        </w:rPr>
        <w:t xml:space="preserve">FDA </w:t>
      </w:r>
      <w:r w:rsidRPr="004F3D7A">
        <w:rPr>
          <w:rFonts w:ascii="Times New Roman" w:hAnsi="Times New Roman" w:cs="Times New Roman"/>
          <w:lang w:val="bg-BG"/>
        </w:rPr>
        <w:t xml:space="preserve">на 18-ти май 2018, а от </w:t>
      </w:r>
      <w:r w:rsidRPr="004F3D7A">
        <w:rPr>
          <w:rFonts w:ascii="Times New Roman" w:hAnsi="Times New Roman" w:cs="Times New Roman"/>
        </w:rPr>
        <w:t xml:space="preserve">EMA </w:t>
      </w:r>
      <w:r w:rsidRPr="004F3D7A">
        <w:rPr>
          <w:rFonts w:ascii="Times New Roman" w:hAnsi="Times New Roman" w:cs="Times New Roman"/>
          <w:lang w:val="bg-BG"/>
        </w:rPr>
        <w:t>на 5-ти април 2018 година.</w:t>
      </w:r>
      <w:r w:rsidRPr="004F3D7A">
        <w:rPr>
          <w:rFonts w:ascii="Times New Roman" w:hAnsi="Times New Roman" w:cs="Times New Roman"/>
        </w:rPr>
        <w:t xml:space="preserve"> Packham </w:t>
      </w:r>
      <w:r w:rsidRPr="004F3D7A">
        <w:rPr>
          <w:rFonts w:ascii="Times New Roman" w:hAnsi="Times New Roman" w:cs="Times New Roman"/>
          <w:lang w:val="bg-BG"/>
        </w:rPr>
        <w:t xml:space="preserve">и колектив доказват ползите му в двойно-сляпо, мултицентрово проучване (на Sodium zirconium cyclosilicate прямо плацебо в 3 различни дози) </w:t>
      </w:r>
      <w:r w:rsidR="008940B4" w:rsidRPr="004F3D7A">
        <w:rPr>
          <w:rFonts w:ascii="Times New Roman" w:hAnsi="Times New Roman" w:cs="Times New Roman"/>
          <w:vertAlign w:val="superscript"/>
          <w:lang w:val="bg-BG"/>
        </w:rPr>
        <w:t>47</w:t>
      </w:r>
      <w:r w:rsidRPr="004F3D7A">
        <w:rPr>
          <w:rFonts w:ascii="Times New Roman" w:hAnsi="Times New Roman" w:cs="Times New Roman"/>
        </w:rPr>
        <w:t>.</w:t>
      </w:r>
      <w:r w:rsidRPr="004F3D7A">
        <w:rPr>
          <w:rFonts w:ascii="Times New Roman" w:hAnsi="Times New Roman" w:cs="Times New Roman"/>
          <w:lang w:val="bg-BG"/>
        </w:rPr>
        <w:t xml:space="preserve"> </w:t>
      </w:r>
    </w:p>
    <w:p w:rsidR="002A5732" w:rsidRPr="004F3D7A" w:rsidRDefault="002A5732" w:rsidP="002A5732">
      <w:pPr>
        <w:spacing w:before="240" w:after="0" w:line="276" w:lineRule="auto"/>
        <w:jc w:val="both"/>
        <w:rPr>
          <w:rFonts w:ascii="Times New Roman" w:hAnsi="Times New Roman" w:cs="Times New Roman"/>
          <w:lang w:val="bg-BG"/>
        </w:rPr>
      </w:pPr>
      <w:r w:rsidRPr="004F3D7A">
        <w:rPr>
          <w:rFonts w:ascii="Times New Roman" w:hAnsi="Times New Roman" w:cs="Times New Roman"/>
          <w:lang w:val="bg-BG"/>
        </w:rPr>
        <w:t xml:space="preserve"> Очаква се въвеждането на тези медикаменти в лечебната практика, така че пациентите да имат достъп до тези обещаващи средства за терапия на острата хиперкалиемия. Те са от основно значение и за поддържане на нормокалиемията и прием на медикаменти блокиращи РААС при пациентите за които те са от животосъхраняващо значение</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39</w:t>
      </w:r>
      <w:r w:rsidRPr="004F3D7A">
        <w:rPr>
          <w:rFonts w:ascii="Times New Roman" w:hAnsi="Times New Roman" w:cs="Times New Roman"/>
          <w:vertAlign w:val="superscript"/>
        </w:rPr>
        <w:t xml:space="preserve"> .</w:t>
      </w:r>
      <w:r w:rsidRPr="004F3D7A">
        <w:rPr>
          <w:rFonts w:ascii="Times New Roman" w:hAnsi="Times New Roman" w:cs="Times New Roman"/>
          <w:vertAlign w:val="superscript"/>
          <w:lang w:val="bg-BG"/>
        </w:rPr>
        <w:t xml:space="preserve"> </w:t>
      </w:r>
      <w:r w:rsidRPr="004F3D7A">
        <w:rPr>
          <w:rFonts w:ascii="Times New Roman" w:hAnsi="Times New Roman" w:cs="Times New Roman"/>
          <w:lang w:val="bg-BG"/>
        </w:rPr>
        <w:t xml:space="preserve"> </w:t>
      </w:r>
    </w:p>
    <w:p w:rsidR="002A5732" w:rsidRPr="004F3D7A" w:rsidRDefault="002A5732" w:rsidP="002A5732">
      <w:pPr>
        <w:spacing w:before="240" w:line="276" w:lineRule="auto"/>
        <w:jc w:val="both"/>
        <w:rPr>
          <w:rFonts w:ascii="Times New Roman" w:hAnsi="Times New Roman" w:cs="Times New Roman"/>
          <w:lang w:val="bg-BG"/>
        </w:rPr>
      </w:pPr>
      <w:r w:rsidRPr="004F3D7A">
        <w:rPr>
          <w:rFonts w:ascii="Times New Roman" w:hAnsi="Times New Roman" w:cs="Times New Roman"/>
          <w:lang w:val="bg-BG"/>
        </w:rPr>
        <w:t xml:space="preserve">  ХСН е сложен клиничен синдром и овладяването ѝ налага употребата на много медикаменти с потенциални странични и токсични ефекти. </w:t>
      </w:r>
      <w:r w:rsidRPr="004F3D7A">
        <w:rPr>
          <w:rFonts w:ascii="Times New Roman" w:hAnsi="Times New Roman" w:cs="Times New Roman"/>
        </w:rPr>
        <w:t xml:space="preserve">Digoxin </w:t>
      </w:r>
      <w:r w:rsidRPr="004F3D7A">
        <w:rPr>
          <w:rFonts w:ascii="Times New Roman" w:hAnsi="Times New Roman" w:cs="Times New Roman"/>
          <w:lang w:val="bg-BG"/>
        </w:rPr>
        <w:t>е приеман от 12.5% от пациентите в настоящото проучване. Той е лекарство показано при пациенти със СНрФИ в синусов ритъм и предсърдно мъждене с бърза камерна честота, когато не могат да бъдат следвани други терапевтични възможности</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54</w:t>
      </w:r>
      <w:r w:rsidRPr="004F3D7A">
        <w:rPr>
          <w:rFonts w:ascii="Times New Roman" w:hAnsi="Times New Roman" w:cs="Times New Roman"/>
          <w:lang w:val="bg-BG"/>
        </w:rPr>
        <w:t>, но се асоциира с редица странични и токсични ефекти – сред които</w:t>
      </w:r>
      <w:r w:rsidRPr="004F3D7A">
        <w:t xml:space="preserve"> </w:t>
      </w:r>
      <w:r w:rsidRPr="004F3D7A">
        <w:rPr>
          <w:rFonts w:ascii="Times New Roman" w:hAnsi="Times New Roman" w:cs="Times New Roman"/>
          <w:lang w:val="bg-BG"/>
        </w:rPr>
        <w:t xml:space="preserve">гастроинтестинални и </w:t>
      </w:r>
      <w:r w:rsidRPr="004F3D7A">
        <w:rPr>
          <w:rFonts w:ascii="Times New Roman" w:hAnsi="Times New Roman" w:cs="Times New Roman"/>
          <w:lang w:val="bg-BG"/>
        </w:rPr>
        <w:lastRenderedPageBreak/>
        <w:t>неврологични симптоми, както и животозастрашаващи аритмии.</w:t>
      </w:r>
      <w:r w:rsidRPr="004F3D7A">
        <w:rPr>
          <w:rFonts w:ascii="Times New Roman" w:hAnsi="Times New Roman" w:cs="Times New Roman"/>
        </w:rPr>
        <w:t xml:space="preserve"> Acenocoumarol </w:t>
      </w:r>
      <w:r w:rsidRPr="004F3D7A">
        <w:rPr>
          <w:rFonts w:ascii="Times New Roman" w:hAnsi="Times New Roman" w:cs="Times New Roman"/>
          <w:lang w:val="bg-BG"/>
        </w:rPr>
        <w:t xml:space="preserve">е приеман от 22.1% пациентите – той се изписва на пациенти със СН и съпътстващо предсърдно мъждене и/или трептене. Пациентите с придружаващо предсърдно мъждене или риск от венозен тромбоемболизъм трябва да продължат антикоагулацията </w:t>
      </w:r>
      <w:r w:rsidR="008940B4" w:rsidRPr="004F3D7A">
        <w:rPr>
          <w:rFonts w:ascii="Times New Roman" w:hAnsi="Times New Roman" w:cs="Times New Roman"/>
          <w:vertAlign w:val="superscript"/>
          <w:lang w:val="bg-BG"/>
        </w:rPr>
        <w:t>54</w:t>
      </w:r>
      <w:r w:rsidRPr="004F3D7A">
        <w:rPr>
          <w:rFonts w:ascii="Times New Roman" w:hAnsi="Times New Roman" w:cs="Times New Roman"/>
          <w:lang w:val="bg-BG"/>
        </w:rPr>
        <w:t>, но неговата употреба се свързва с повишен риск от хеморагии. Статините, в</w:t>
      </w:r>
      <w:r w:rsidRPr="004F3D7A">
        <w:rPr>
          <w:rFonts w:ascii="Times New Roman" w:hAnsi="Times New Roman" w:cs="Times New Roman"/>
        </w:rPr>
        <w:t>ъпреки това че не са</w:t>
      </w:r>
      <w:r w:rsidRPr="004F3D7A">
        <w:rPr>
          <w:rFonts w:ascii="Times New Roman" w:hAnsi="Times New Roman" w:cs="Times New Roman"/>
          <w:lang w:val="bg-BG"/>
        </w:rPr>
        <w:t xml:space="preserve"> ефективни за подобряване на прогнозата при пациентите със СНрФИ, са лекарства с доказана полза по отношение на</w:t>
      </w:r>
      <w:r w:rsidRPr="004F3D7A">
        <w:t xml:space="preserve"> </w:t>
      </w:r>
      <w:r w:rsidRPr="004F3D7A">
        <w:rPr>
          <w:rFonts w:ascii="Times New Roman" w:hAnsi="Times New Roman" w:cs="Times New Roman"/>
          <w:lang w:val="bg-BG"/>
        </w:rPr>
        <w:t>намаляването на смъртността и заболяемостта при пациенти с атеросклеротична болест. За това пациенти, които приемат статин, поради подлежаща коронарна артериална болест или/и хиперлипидемия, трябва да се има предвид продължаване на тази терапия, но и тяхната употреба се свързва с редица странични ефекти - скелетно-мускулна токсичност и не-скелетно-мускулни странични ефекти – сред които хепатотоксичност, захарен диабет, бъбречна недостатъчност и протеинурия, неврокогнитивен и неврологичен дефицит, интракранеални хеморагии и панкреатит. Ацетилсализиловата киселина се прилага при пациентите с коронарна болест, която е най-честата подлежаща причина за СН препоръчителната дневна доза е 160-320 мг</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54</w:t>
      </w:r>
      <w:r w:rsidRPr="004F3D7A">
        <w:rPr>
          <w:rFonts w:ascii="Times New Roman" w:hAnsi="Times New Roman" w:cs="Times New Roman"/>
          <w:lang w:val="bg-BG"/>
        </w:rPr>
        <w:t>. В нашето проучване делът на пациентите, приемали ацетилсалицилова киселина е 52.3%. Няма данни за намаляване на смъртността/морбидността в сравнение с плацебо или ацетилсалицилова киселина при пациенти със СН без придружаваща коронарна артериална болест, а същевременно има съществен риск от гастроинтестинална хеморагия, във връзка с това лечение,</w:t>
      </w:r>
      <w:r w:rsidRPr="004F3D7A">
        <w:rPr>
          <w:rFonts w:ascii="Times New Roman" w:hAnsi="Times New Roman" w:cs="Times New Roman"/>
          <w:vertAlign w:val="superscript"/>
          <w:lang w:val="bg-BG"/>
        </w:rPr>
        <w:t xml:space="preserve"> </w:t>
      </w:r>
      <w:r w:rsidRPr="004F3D7A">
        <w:rPr>
          <w:rFonts w:ascii="Times New Roman" w:hAnsi="Times New Roman" w:cs="Times New Roman"/>
          <w:lang w:val="bg-BG"/>
        </w:rPr>
        <w:t>особено при по-възрастни пациенти</w:t>
      </w:r>
      <w:r w:rsidRPr="004F3D7A">
        <w:rPr>
          <w:rFonts w:ascii="Times New Roman" w:hAnsi="Times New Roman" w:cs="Times New Roman"/>
          <w:vertAlign w:val="superscript"/>
          <w:lang w:val="bg-BG"/>
        </w:rPr>
        <w:t xml:space="preserve"> </w:t>
      </w:r>
      <w:r w:rsidR="008940B4" w:rsidRPr="004F3D7A">
        <w:rPr>
          <w:rFonts w:ascii="Times New Roman" w:hAnsi="Times New Roman" w:cs="Times New Roman"/>
          <w:vertAlign w:val="superscript"/>
          <w:lang w:val="bg-BG"/>
        </w:rPr>
        <w:t>54</w:t>
      </w:r>
      <w:r w:rsidRPr="004F3D7A">
        <w:rPr>
          <w:rFonts w:ascii="Times New Roman" w:hAnsi="Times New Roman" w:cs="Times New Roman"/>
        </w:rPr>
        <w:t xml:space="preserve"> .</w:t>
      </w:r>
    </w:p>
    <w:p w:rsidR="001E1019" w:rsidRPr="004F3D7A" w:rsidRDefault="001E1019" w:rsidP="001E1019">
      <w:pPr>
        <w:spacing w:line="276" w:lineRule="auto"/>
        <w:jc w:val="both"/>
        <w:rPr>
          <w:rFonts w:ascii="Times New Roman" w:hAnsi="Times New Roman" w:cs="Times New Roman"/>
          <w:lang w:val="bg-BG"/>
        </w:rPr>
      </w:pPr>
    </w:p>
    <w:p w:rsidR="0033707C" w:rsidRDefault="0033707C">
      <w:pPr>
        <w:rPr>
          <w:rFonts w:ascii="Times New Roman" w:hAnsi="Times New Roman" w:cs="Times New Roman"/>
          <w:b/>
          <w:i/>
        </w:rPr>
      </w:pPr>
      <w:r>
        <w:rPr>
          <w:rFonts w:ascii="Times New Roman" w:hAnsi="Times New Roman" w:cs="Times New Roman"/>
          <w:b/>
          <w:i/>
        </w:rPr>
        <w:br w:type="page"/>
      </w:r>
    </w:p>
    <w:p w:rsidR="001E1019" w:rsidRPr="004F3D7A" w:rsidRDefault="001E1019" w:rsidP="004D412E">
      <w:pPr>
        <w:pStyle w:val="ListParagraph"/>
        <w:numPr>
          <w:ilvl w:val="0"/>
          <w:numId w:val="9"/>
        </w:numPr>
        <w:spacing w:line="276" w:lineRule="auto"/>
        <w:jc w:val="both"/>
        <w:rPr>
          <w:rFonts w:ascii="Times New Roman" w:hAnsi="Times New Roman" w:cs="Times New Roman"/>
          <w:b/>
          <w:i/>
        </w:rPr>
      </w:pPr>
      <w:r w:rsidRPr="004F3D7A">
        <w:rPr>
          <w:rFonts w:ascii="Times New Roman" w:hAnsi="Times New Roman" w:cs="Times New Roman"/>
          <w:b/>
          <w:i/>
        </w:rPr>
        <w:lastRenderedPageBreak/>
        <w:t xml:space="preserve"> Медикаме</w:t>
      </w:r>
      <w:r w:rsidR="00CC21AD" w:rsidRPr="004F3D7A">
        <w:rPr>
          <w:rFonts w:ascii="Times New Roman" w:hAnsi="Times New Roman" w:cs="Times New Roman"/>
          <w:b/>
          <w:i/>
        </w:rPr>
        <w:t xml:space="preserve">нтозно лечение на пациентите със </w:t>
      </w:r>
      <w:r w:rsidRPr="004F3D7A">
        <w:rPr>
          <w:rFonts w:ascii="Times New Roman" w:hAnsi="Times New Roman" w:cs="Times New Roman"/>
          <w:b/>
          <w:i/>
        </w:rPr>
        <w:t xml:space="preserve">СН </w:t>
      </w:r>
    </w:p>
    <w:p w:rsidR="002A5732" w:rsidRPr="004F3D7A" w:rsidRDefault="001E1019" w:rsidP="002A5732">
      <w:pPr>
        <w:spacing w:line="276" w:lineRule="auto"/>
        <w:jc w:val="both"/>
        <w:rPr>
          <w:rFonts w:ascii="Times New Roman" w:hAnsi="Times New Roman" w:cs="Times New Roman"/>
          <w:lang w:val="bg-BG"/>
        </w:rPr>
      </w:pPr>
      <w:r w:rsidRPr="004F3D7A">
        <w:rPr>
          <w:rFonts w:ascii="Times New Roman" w:hAnsi="Times New Roman" w:cs="Times New Roman"/>
          <w:b/>
        </w:rPr>
        <w:t xml:space="preserve"> </w:t>
      </w:r>
      <w:r w:rsidR="002A5732" w:rsidRPr="004F3D7A">
        <w:rPr>
          <w:rFonts w:ascii="Times New Roman" w:hAnsi="Times New Roman" w:cs="Times New Roman"/>
          <w:lang w:val="bg-BG"/>
        </w:rPr>
        <w:t xml:space="preserve">Различни са подходите в медикаментозното лечение при СНрФИ и СНзФИ. Това предопределя и установените в проучването ни различия в основните препоръчани според европейските насоки лекарства. При популацията със СНзФИ няма установена животосъхраняваща терапия. Една от причините да няма детерминирана такава терапия при СНзФИ е фактът, че това е едно хетерогенно състояние със струпване на различни синдроми с различни характеристики, прогноза и ефект от терапията. Наскоро беше предложен нов подход, предлагащ използване на биомаркери за дефинирането на СНзФИ фенотиповете и лечение в тази насока </w:t>
      </w:r>
      <w:r w:rsidR="008940B4" w:rsidRPr="004F3D7A">
        <w:rPr>
          <w:rFonts w:ascii="Times New Roman" w:hAnsi="Times New Roman" w:cs="Times New Roman"/>
          <w:vertAlign w:val="superscript"/>
          <w:lang w:val="bg-BG"/>
        </w:rPr>
        <w:t>54, 72</w:t>
      </w:r>
      <w:r w:rsidR="002A5732" w:rsidRPr="004F3D7A">
        <w:rPr>
          <w:rFonts w:ascii="Times New Roman" w:hAnsi="Times New Roman" w:cs="Times New Roman"/>
          <w:lang w:val="bg-BG"/>
        </w:rPr>
        <w:t>. Проведени са множество проучвания</w:t>
      </w:r>
      <w:r w:rsidR="002A5732" w:rsidRPr="004F3D7A">
        <w:rPr>
          <w:rFonts w:ascii="Times New Roman" w:hAnsi="Times New Roman" w:cs="Times New Roman"/>
        </w:rPr>
        <w:t>,</w:t>
      </w:r>
      <w:r w:rsidR="002A5732" w:rsidRPr="004F3D7A">
        <w:rPr>
          <w:rFonts w:ascii="Times New Roman" w:hAnsi="Times New Roman" w:cs="Times New Roman"/>
          <w:lang w:val="bg-BG"/>
        </w:rPr>
        <w:t xml:space="preserve"> оценяващи различната прогноза при СНрФИ и СНзФИ. Изводите от тях са, че смъртността при СНзФИ, за разлика от СНрФИ</w:t>
      </w:r>
      <w:r w:rsidR="002A5732" w:rsidRPr="004F3D7A">
        <w:rPr>
          <w:rFonts w:ascii="Times New Roman" w:hAnsi="Times New Roman" w:cs="Times New Roman"/>
        </w:rPr>
        <w:t>, e</w:t>
      </w:r>
      <w:r w:rsidR="002A5732" w:rsidRPr="004F3D7A">
        <w:rPr>
          <w:rFonts w:ascii="Times New Roman" w:hAnsi="Times New Roman" w:cs="Times New Roman"/>
          <w:lang w:val="bg-BG"/>
        </w:rPr>
        <w:t xml:space="preserve"> предимно поради не-сърдечносъдови причини</w:t>
      </w:r>
      <w:r w:rsidR="002A5732" w:rsidRPr="004F3D7A">
        <w:rPr>
          <w:rFonts w:ascii="Times New Roman" w:hAnsi="Times New Roman" w:cs="Times New Roman"/>
        </w:rPr>
        <w:t xml:space="preserve"> </w:t>
      </w:r>
      <w:r w:rsidR="00C35CCB" w:rsidRPr="004F3D7A">
        <w:rPr>
          <w:rFonts w:ascii="Times New Roman" w:hAnsi="Times New Roman" w:cs="Times New Roman"/>
          <w:vertAlign w:val="superscript"/>
          <w:lang w:val="bg-BG"/>
        </w:rPr>
        <w:t>4</w:t>
      </w:r>
      <w:r w:rsidR="002A5732" w:rsidRPr="004F3D7A">
        <w:rPr>
          <w:rFonts w:ascii="Times New Roman" w:hAnsi="Times New Roman" w:cs="Times New Roman"/>
        </w:rPr>
        <w:t xml:space="preserve">. </w:t>
      </w:r>
      <w:r w:rsidR="002A5732" w:rsidRPr="004F3D7A">
        <w:rPr>
          <w:rFonts w:ascii="Times New Roman" w:hAnsi="Times New Roman" w:cs="Times New Roman"/>
          <w:lang w:val="bg-BG"/>
        </w:rPr>
        <w:t>Това предполага, че преживяемостта при пациентите със СНзФИ би се подобрила с лечението на съответните съпътстващи не-сърдечносъдови заболявания. СНзФИ и СНрФИ имат различни прогностични фактори, които корелират с преживяемостта, което налага идеята, че те са две отделни състояния, а не части от един и същ болестен процес. За това и лечението за тези състояния е различно и процентното разпределение на предписваните медикаменти се различава при СНзФИ и СНрФИ. При анализ на препоръчаната в европейските насоки за ХСН терапия (АСЕи/АРБ, ББ и МРА) в настоящото проучване се установява, че МРА са предписвани значимо по-често на пациентите със СНрФИ (спрямо СНзФИ), но ББ и АСЕи/АРБ по-рядко, с достигане на статистическо ниво на значимост при АСЕи/АРБ. Тоест пациентите с най-голяма полза от доказаната, намаляваща  смъртността и хоспитализацията терапия са получили по-малко от нея, спрямо тези със СНзФИ, при която данните са недостатъчни</w:t>
      </w:r>
      <w:r w:rsidR="002A5732"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34, 54</w:t>
      </w:r>
      <w:r w:rsidR="002A5732" w:rsidRPr="004F3D7A">
        <w:rPr>
          <w:rFonts w:ascii="Times New Roman" w:hAnsi="Times New Roman" w:cs="Times New Roman"/>
          <w:lang w:val="bg-BG"/>
        </w:rPr>
        <w:t xml:space="preserve">. </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lastRenderedPageBreak/>
        <w:t>Най-често предписваните лекарства, независимо от пала и фракцията на изтласкване в това проучване са бримковите диуретици. Те са най-широко използваните лекарства за намаляване на симптомите на конгестия изобщо при пациентите с ХСН, независимо от ФИ, въпреки че техният ефект върху дългосрочната прогноза на заболяването не е системно проучен. Причина са  етичните съображения в дизайна на рандомизираните клинични проучвания в тази област</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27</w:t>
      </w:r>
      <w:r w:rsidRPr="004F3D7A">
        <w:rPr>
          <w:rFonts w:ascii="Times New Roman" w:hAnsi="Times New Roman" w:cs="Times New Roman"/>
          <w:lang w:val="bg-BG"/>
        </w:rPr>
        <w:t>.</w:t>
      </w:r>
    </w:p>
    <w:p w:rsidR="002A5732" w:rsidRPr="004F3D7A" w:rsidRDefault="002A5732" w:rsidP="002A5732">
      <w:pPr>
        <w:spacing w:line="276" w:lineRule="auto"/>
        <w:jc w:val="both"/>
        <w:rPr>
          <w:rFonts w:ascii="Times New Roman" w:hAnsi="Times New Roman" w:cs="Times New Roman"/>
        </w:rPr>
      </w:pPr>
      <w:r w:rsidRPr="004F3D7A">
        <w:rPr>
          <w:rFonts w:ascii="Times New Roman" w:hAnsi="Times New Roman" w:cs="Times New Roman"/>
          <w:lang w:val="bg-BG"/>
        </w:rPr>
        <w:t xml:space="preserve">     Проучено е и</w:t>
      </w:r>
      <w:r w:rsidRPr="004F3D7A">
        <w:rPr>
          <w:rFonts w:ascii="Times New Roman" w:hAnsi="Times New Roman" w:cs="Times New Roman"/>
        </w:rPr>
        <w:t>нтегриране</w:t>
      </w:r>
      <w:r w:rsidRPr="004F3D7A">
        <w:rPr>
          <w:rFonts w:ascii="Times New Roman" w:hAnsi="Times New Roman" w:cs="Times New Roman"/>
          <w:lang w:val="bg-BG"/>
        </w:rPr>
        <w:t>то</w:t>
      </w:r>
      <w:r w:rsidRPr="004F3D7A">
        <w:rPr>
          <w:rFonts w:ascii="Times New Roman" w:hAnsi="Times New Roman" w:cs="Times New Roman"/>
        </w:rPr>
        <w:t xml:space="preserve"> на Ivabradine в лечението на СНрФИ. Ivabradine </w:t>
      </w:r>
      <w:r w:rsidRPr="004F3D7A">
        <w:rPr>
          <w:rFonts w:ascii="Times New Roman" w:hAnsi="Times New Roman" w:cs="Times New Roman"/>
          <w:lang w:val="bg-BG"/>
        </w:rPr>
        <w:t xml:space="preserve">е включен сред препоръчаното лечение за СНрФИ. Той е показан при пациенти с </w:t>
      </w:r>
      <w:r w:rsidRPr="004F3D7A">
        <w:rPr>
          <w:rFonts w:ascii="Times New Roman" w:hAnsi="Times New Roman" w:cs="Times New Roman"/>
        </w:rPr>
        <w:t>ФИ в синусов ритъм и сърдечна честота ≥70 уд/мин,</w:t>
      </w:r>
      <w:r w:rsidRPr="004F3D7A">
        <w:rPr>
          <w:rFonts w:ascii="Times New Roman" w:hAnsi="Times New Roman" w:cs="Times New Roman"/>
          <w:lang w:val="bg-BG"/>
        </w:rPr>
        <w:t xml:space="preserve"> в комбинация със стандартна терапия, включваща ББ или при непоносимост или противопоказания към лечение с ББ</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54</w:t>
      </w:r>
      <w:r w:rsidRPr="004F3D7A">
        <w:rPr>
          <w:rFonts w:ascii="Times New Roman" w:hAnsi="Times New Roman" w:cs="Times New Roman"/>
          <w:lang w:val="bg-BG"/>
        </w:rPr>
        <w:t>.  Отчетено е, че</w:t>
      </w:r>
      <w:r w:rsidRPr="004F3D7A">
        <w:rPr>
          <w:rFonts w:ascii="Times New Roman" w:hAnsi="Times New Roman" w:cs="Times New Roman"/>
        </w:rPr>
        <w:t xml:space="preserve"> честотата на предписване на Ivabradine е малка. </w:t>
      </w:r>
      <w:r w:rsidRPr="004F3D7A">
        <w:rPr>
          <w:rFonts w:ascii="Times New Roman" w:hAnsi="Times New Roman" w:cs="Times New Roman"/>
          <w:lang w:val="bg-BG"/>
        </w:rPr>
        <w:t>Общо за пациентите с ХСН - 5.8%. Но пациентите, за които той е препоръчан в европейските насоки (със СЧ≥70 уд/мин и ФИ</w:t>
      </w:r>
      <w:r w:rsidRPr="004F3D7A">
        <w:rPr>
          <w:rFonts w:ascii="Times New Roman" w:hAnsi="Times New Roman" w:cs="Times New Roman"/>
        </w:rPr>
        <w:t xml:space="preserve"> ≤</w:t>
      </w:r>
      <w:r w:rsidRPr="004F3D7A">
        <w:rPr>
          <w:rFonts w:ascii="Times New Roman" w:hAnsi="Times New Roman" w:cs="Times New Roman"/>
          <w:lang w:val="bg-BG"/>
        </w:rPr>
        <w:t xml:space="preserve"> </w:t>
      </w:r>
      <w:r w:rsidRPr="004F3D7A">
        <w:rPr>
          <w:rFonts w:ascii="Times New Roman" w:hAnsi="Times New Roman" w:cs="Times New Roman"/>
        </w:rPr>
        <w:t>35%</w:t>
      </w:r>
      <w:r w:rsidRPr="004F3D7A">
        <w:rPr>
          <w:rFonts w:ascii="Times New Roman" w:hAnsi="Times New Roman" w:cs="Times New Roman"/>
          <w:lang w:val="bg-BG"/>
        </w:rPr>
        <w:t xml:space="preserve">)  той е предписан в 66% от случаите, което се обяснява с факта, че </w:t>
      </w:r>
      <w:r w:rsidRPr="004F3D7A">
        <w:rPr>
          <w:rFonts w:ascii="Times New Roman" w:hAnsi="Times New Roman" w:cs="Times New Roman"/>
        </w:rPr>
        <w:t xml:space="preserve">Ivabradine </w:t>
      </w:r>
      <w:r w:rsidRPr="004F3D7A">
        <w:rPr>
          <w:rFonts w:ascii="Times New Roman" w:hAnsi="Times New Roman" w:cs="Times New Roman"/>
          <w:lang w:val="bg-BG"/>
        </w:rPr>
        <w:t xml:space="preserve">е </w:t>
      </w:r>
      <w:r w:rsidRPr="004F3D7A">
        <w:rPr>
          <w:rFonts w:ascii="Times New Roman" w:hAnsi="Times New Roman" w:cs="Times New Roman"/>
        </w:rPr>
        <w:t xml:space="preserve">едно сравнително ново </w:t>
      </w:r>
      <w:r w:rsidRPr="004F3D7A">
        <w:rPr>
          <w:rFonts w:ascii="Times New Roman" w:hAnsi="Times New Roman" w:cs="Times New Roman"/>
          <w:lang w:val="bg-BG"/>
        </w:rPr>
        <w:t xml:space="preserve">за страната ни </w:t>
      </w:r>
      <w:r w:rsidRPr="004F3D7A">
        <w:rPr>
          <w:rFonts w:ascii="Times New Roman" w:hAnsi="Times New Roman" w:cs="Times New Roman"/>
        </w:rPr>
        <w:t>лекарство (от 25 октомври 2005 г.)</w:t>
      </w:r>
      <w:r w:rsidRPr="004F3D7A">
        <w:rPr>
          <w:rFonts w:ascii="Times New Roman" w:hAnsi="Times New Roman" w:cs="Times New Roman"/>
          <w:lang w:val="bg-BG"/>
        </w:rPr>
        <w:t>.</w:t>
      </w:r>
      <w:r w:rsidRPr="004F3D7A">
        <w:rPr>
          <w:rFonts w:ascii="Times New Roman" w:hAnsi="Times New Roman" w:cs="Times New Roman"/>
        </w:rPr>
        <w:t xml:space="preserve">                                                                                                                                                                                                                                                                                                                                                                 </w:t>
      </w:r>
    </w:p>
    <w:p w:rsidR="002A5732" w:rsidRPr="004F3D7A" w:rsidRDefault="002A5732" w:rsidP="002A5732">
      <w:pPr>
        <w:spacing w:line="276" w:lineRule="auto"/>
        <w:jc w:val="both"/>
        <w:rPr>
          <w:rFonts w:ascii="Times New Roman" w:hAnsi="Times New Roman" w:cs="Times New Roman"/>
        </w:rPr>
      </w:pPr>
      <w:r w:rsidRPr="004F3D7A">
        <w:rPr>
          <w:rFonts w:ascii="Times New Roman" w:hAnsi="Times New Roman" w:cs="Times New Roman"/>
          <w:lang w:val="bg-BG"/>
        </w:rPr>
        <w:t xml:space="preserve"> </w:t>
      </w:r>
      <w:r w:rsidRPr="004F3D7A">
        <w:rPr>
          <w:rFonts w:ascii="Times New Roman" w:hAnsi="Times New Roman" w:cs="Times New Roman"/>
        </w:rPr>
        <w:t xml:space="preserve">Установено е, че пациентите със СНзФИ не получават същите ползи от инхибицията на ангиотензин-конвертиращия ензим и ангиотензин рецепторната блокада, сравнено с пациентите със СНрФИ </w:t>
      </w:r>
      <w:r w:rsidR="008940B4" w:rsidRPr="004F3D7A">
        <w:rPr>
          <w:rFonts w:ascii="Times New Roman" w:hAnsi="Times New Roman" w:cs="Times New Roman"/>
          <w:vertAlign w:val="superscript"/>
          <w:lang w:val="bg-BG"/>
        </w:rPr>
        <w:t>54</w:t>
      </w:r>
      <w:r w:rsidRPr="004F3D7A">
        <w:rPr>
          <w:rFonts w:ascii="Times New Roman" w:hAnsi="Times New Roman" w:cs="Times New Roman"/>
        </w:rPr>
        <w:t xml:space="preserve">. Освен това няма данни дали </w:t>
      </w:r>
      <w:r w:rsidRPr="004F3D7A">
        <w:rPr>
          <w:rFonts w:ascii="Times New Roman" w:hAnsi="Times New Roman" w:cs="Times New Roman"/>
          <w:lang w:val="bg-BG"/>
        </w:rPr>
        <w:t>ББ</w:t>
      </w:r>
      <w:r w:rsidRPr="004F3D7A">
        <w:rPr>
          <w:rFonts w:ascii="Times New Roman" w:hAnsi="Times New Roman" w:cs="Times New Roman"/>
        </w:rPr>
        <w:t xml:space="preserve"> и МРА подобряват симптомите при тях. </w:t>
      </w:r>
      <w:r w:rsidRPr="004F3D7A">
        <w:rPr>
          <w:rFonts w:ascii="Times New Roman" w:hAnsi="Times New Roman" w:cs="Times New Roman"/>
          <w:lang w:val="bg-BG"/>
        </w:rPr>
        <w:t>АСЕи/АРБ, МРА и ББ са доказали ефективността си при пациентите със СНрФИ, но нито едно от тях не е подобрило прогнозата на СНзФИ при клинични проучвания. Обсервационни проучвания</w:t>
      </w:r>
      <w:r w:rsidRPr="004F3D7A">
        <w:rPr>
          <w:rFonts w:ascii="Times New Roman" w:hAnsi="Times New Roman" w:cs="Times New Roman"/>
        </w:rPr>
        <w:t xml:space="preserve"> </w:t>
      </w:r>
      <w:r w:rsidRPr="004F3D7A">
        <w:rPr>
          <w:rFonts w:ascii="Times New Roman" w:hAnsi="Times New Roman" w:cs="Times New Roman"/>
          <w:lang w:val="bg-BG"/>
        </w:rPr>
        <w:t>и поданализи на клинични проучвания</w:t>
      </w:r>
      <w:r w:rsidRPr="004F3D7A">
        <w:t xml:space="preserve"> </w:t>
      </w:r>
      <w:r w:rsidRPr="004F3D7A">
        <w:rPr>
          <w:rFonts w:ascii="Times New Roman" w:hAnsi="Times New Roman" w:cs="Times New Roman"/>
          <w:lang w:val="bg-BG"/>
        </w:rPr>
        <w:t>предполагат, но не доказват  ползите от употребата на тези лекарства при СНзФИ</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27</w:t>
      </w:r>
      <w:r w:rsidRPr="004F3D7A">
        <w:rPr>
          <w:rFonts w:ascii="Times New Roman" w:hAnsi="Times New Roman" w:cs="Times New Roman"/>
          <w:lang w:val="bg-BG"/>
        </w:rPr>
        <w:t xml:space="preserve">. </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rPr>
        <w:lastRenderedPageBreak/>
        <w:t xml:space="preserve"> Това обяснява защо при изследване на най-често предписваните при ХСН лекарства се откриват много разлики в лечението на ХСН със запазена и редуцирана фракция на изтласкване, с установяване на статистически значими стойности (p-level) за някои от годините, които трае проучването</w:t>
      </w:r>
      <w:r w:rsidRPr="004F3D7A">
        <w:rPr>
          <w:rFonts w:ascii="Times New Roman" w:hAnsi="Times New Roman" w:cs="Times New Roman"/>
          <w:lang w:val="bg-BG"/>
        </w:rPr>
        <w:t xml:space="preserve">. Отчетена е и положителна корелационна зависимост между лекарствата и годините, което е показател за все по-добро съобразяване с насоките на </w:t>
      </w:r>
      <w:r w:rsidRPr="004F3D7A">
        <w:rPr>
          <w:rFonts w:ascii="Times New Roman" w:hAnsi="Times New Roman" w:cs="Times New Roman"/>
        </w:rPr>
        <w:t>ESC</w:t>
      </w:r>
      <w:r w:rsidRPr="004F3D7A">
        <w:rPr>
          <w:rFonts w:ascii="Times New Roman" w:hAnsi="Times New Roman" w:cs="Times New Roman"/>
          <w:lang w:val="bg-BG"/>
        </w:rPr>
        <w:t>.</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Анализът на последната година от проучването демонстрира, че при пациентите със запазена ФИ сравнени с тези с редуцирана - приеманите ББ, АСЕи/АРБ и МРА са по-мал</w:t>
      </w:r>
      <w:r w:rsidR="008940B4" w:rsidRPr="004F3D7A">
        <w:rPr>
          <w:rFonts w:ascii="Times New Roman" w:hAnsi="Times New Roman" w:cs="Times New Roman"/>
          <w:lang w:val="bg-BG"/>
        </w:rPr>
        <w:t>ко (съответно 82.</w:t>
      </w:r>
      <w:r w:rsidRPr="004F3D7A">
        <w:rPr>
          <w:rFonts w:ascii="Times New Roman" w:hAnsi="Times New Roman" w:cs="Times New Roman"/>
          <w:lang w:val="bg-BG"/>
        </w:rPr>
        <w:t>3%,</w:t>
      </w:r>
      <w:r w:rsidR="008940B4" w:rsidRPr="004F3D7A">
        <w:rPr>
          <w:rFonts w:ascii="Times New Roman" w:hAnsi="Times New Roman" w:cs="Times New Roman"/>
          <w:lang w:val="bg-BG"/>
        </w:rPr>
        <w:t xml:space="preserve"> 58.1%  и  </w:t>
      </w:r>
      <w:r w:rsidR="00C35CCB" w:rsidRPr="004F3D7A">
        <w:rPr>
          <w:rFonts w:ascii="Times New Roman" w:hAnsi="Times New Roman" w:cs="Times New Roman"/>
        </w:rPr>
        <w:t>27.4</w:t>
      </w:r>
      <w:r w:rsidR="008940B4" w:rsidRPr="004F3D7A">
        <w:rPr>
          <w:rFonts w:ascii="Times New Roman" w:hAnsi="Times New Roman" w:cs="Times New Roman"/>
          <w:lang w:val="bg-BG"/>
        </w:rPr>
        <w:t>%   спрямо   84.6%,   64.</w:t>
      </w:r>
      <w:r w:rsidR="00C35CCB" w:rsidRPr="004F3D7A">
        <w:rPr>
          <w:rFonts w:ascii="Times New Roman" w:hAnsi="Times New Roman" w:cs="Times New Roman"/>
          <w:lang w:val="bg-BG"/>
        </w:rPr>
        <w:t>1%   и   61.5</w:t>
      </w:r>
      <w:r w:rsidRPr="004F3D7A">
        <w:rPr>
          <w:rFonts w:ascii="Times New Roman" w:hAnsi="Times New Roman" w:cs="Times New Roman"/>
          <w:lang w:val="bg-BG"/>
        </w:rPr>
        <w:t>%), докато процентът на приеманите калциеви антагон</w:t>
      </w:r>
      <w:r w:rsidR="008940B4" w:rsidRPr="004F3D7A">
        <w:rPr>
          <w:rFonts w:ascii="Times New Roman" w:hAnsi="Times New Roman" w:cs="Times New Roman"/>
          <w:lang w:val="bg-BG"/>
        </w:rPr>
        <w:t>исти по-голям (съответно 40.3% спрямо   38.</w:t>
      </w:r>
      <w:r w:rsidRPr="004F3D7A">
        <w:rPr>
          <w:rFonts w:ascii="Times New Roman" w:hAnsi="Times New Roman" w:cs="Times New Roman"/>
          <w:lang w:val="bg-BG"/>
        </w:rPr>
        <w:t>5%). Данните от 2014 година (последната година от проучването) корелират с актуални евро</w:t>
      </w:r>
      <w:r w:rsidR="00736557" w:rsidRPr="004F3D7A">
        <w:rPr>
          <w:rFonts w:ascii="Times New Roman" w:hAnsi="Times New Roman" w:cs="Times New Roman"/>
          <w:lang w:val="bg-BG"/>
        </w:rPr>
        <w:t>пейски проучвания</w:t>
      </w:r>
      <w:r w:rsidRPr="004F3D7A">
        <w:rPr>
          <w:rFonts w:ascii="Times New Roman" w:hAnsi="Times New Roman" w:cs="Times New Roman"/>
          <w:lang w:val="bg-BG"/>
        </w:rPr>
        <w:t>, като при сравнение СНрФИ и СНзФИ се установяват статистически значими разлики при употребата на АСЕи/АРБ и ББ, които са предписвани по-често при пациенти със СНрФИ, а също така и при калциеви антагонисти, предписвани по-често на СНзФИ</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32</w:t>
      </w:r>
      <w:r w:rsidRPr="004F3D7A">
        <w:rPr>
          <w:rFonts w:ascii="Times New Roman" w:hAnsi="Times New Roman" w:cs="Times New Roman"/>
        </w:rPr>
        <w:t xml:space="preserve">. </w:t>
      </w:r>
      <w:r w:rsidRPr="004F3D7A">
        <w:rPr>
          <w:rFonts w:ascii="Times New Roman" w:hAnsi="Times New Roman" w:cs="Times New Roman"/>
          <w:lang w:val="bg-BG"/>
        </w:rPr>
        <w:t>Подобни са и данните от мета</w:t>
      </w:r>
      <w:r w:rsidRPr="004F3D7A">
        <w:rPr>
          <w:rFonts w:ascii="Times New Roman" w:hAnsi="Times New Roman" w:cs="Times New Roman"/>
        </w:rPr>
        <w:t xml:space="preserve"> </w:t>
      </w:r>
      <w:r w:rsidRPr="004F3D7A">
        <w:rPr>
          <w:rFonts w:ascii="Times New Roman" w:hAnsi="Times New Roman" w:cs="Times New Roman"/>
          <w:lang w:val="bg-BG"/>
        </w:rPr>
        <w:t xml:space="preserve">- анализa </w:t>
      </w:r>
      <w:r w:rsidRPr="004F3D7A">
        <w:rPr>
          <w:rFonts w:ascii="Times New Roman" w:hAnsi="Times New Roman" w:cs="Times New Roman"/>
        </w:rPr>
        <w:t>MAGGIC</w:t>
      </w:r>
      <w:r w:rsidRPr="004F3D7A">
        <w:rPr>
          <w:rFonts w:ascii="Times New Roman" w:hAnsi="Times New Roman" w:cs="Times New Roman"/>
          <w:lang w:val="bg-BG"/>
        </w:rPr>
        <w:t xml:space="preserve"> при над 40 000 пациенти с ХСН. В него  пациентите със СНрФИ са приемали по-често АСЕи, ББ и МРА в сравнение със СНзФИ </w:t>
      </w:r>
      <w:r w:rsidR="008940B4" w:rsidRPr="004F3D7A">
        <w:rPr>
          <w:rFonts w:ascii="Times New Roman" w:hAnsi="Times New Roman" w:cs="Times New Roman"/>
          <w:vertAlign w:val="superscript"/>
          <w:lang w:val="bg-BG"/>
        </w:rPr>
        <w:t>44</w:t>
      </w:r>
      <w:r w:rsidRPr="004F3D7A">
        <w:rPr>
          <w:rFonts w:ascii="Times New Roman" w:hAnsi="Times New Roman" w:cs="Times New Roman"/>
        </w:rPr>
        <w:t xml:space="preserve">. </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При анализ на различията в предписаната терапия според пола на пациентите в нашето проучване, се отчита</w:t>
      </w:r>
      <w:r w:rsidRPr="004F3D7A">
        <w:t xml:space="preserve"> </w:t>
      </w:r>
      <w:r w:rsidRPr="004F3D7A">
        <w:rPr>
          <w:rFonts w:ascii="Times New Roman" w:hAnsi="Times New Roman" w:cs="Times New Roman"/>
          <w:lang w:val="bg-BG"/>
        </w:rPr>
        <w:t xml:space="preserve">че жените са получавали повече от препоръчаната терапия (АСЕи/АРБ, ББ и МРА) с достигане на статистическо ниво на значимост при АСЕи/АРБ. Това се потвържава и при разглеждане на предписването на лекарствата според пола и СНрФИ, с достигане на статистическо ниво на значимост при ББ. Проучвания в областта доказват обратната тенденция. Резултатите от </w:t>
      </w:r>
      <w:r w:rsidRPr="004F3D7A">
        <w:rPr>
          <w:rFonts w:ascii="Times New Roman" w:hAnsi="Times New Roman" w:cs="Times New Roman"/>
          <w:lang w:val="bg-BG"/>
        </w:rPr>
        <w:lastRenderedPageBreak/>
        <w:t xml:space="preserve">Европейско мултицентрово проучване за качеството на грижата при хоспитализираните  пациенти със СН съобщава, че получената терапия с АСЕи и ББ при мъже е значително повече отколкото при жени </w:t>
      </w:r>
      <w:r w:rsidR="008940B4" w:rsidRPr="004F3D7A">
        <w:rPr>
          <w:rFonts w:ascii="Times New Roman" w:hAnsi="Times New Roman" w:cs="Times New Roman"/>
          <w:vertAlign w:val="superscript"/>
          <w:lang w:val="bg-BG"/>
        </w:rPr>
        <w:t>30</w:t>
      </w:r>
      <w:r w:rsidRPr="004F3D7A">
        <w:rPr>
          <w:rFonts w:ascii="Times New Roman" w:hAnsi="Times New Roman" w:cs="Times New Roman"/>
        </w:rPr>
        <w:t xml:space="preserve">. </w:t>
      </w:r>
      <w:r w:rsidRPr="004F3D7A">
        <w:rPr>
          <w:rFonts w:ascii="Times New Roman" w:hAnsi="Times New Roman" w:cs="Times New Roman"/>
          <w:lang w:val="bg-BG"/>
        </w:rPr>
        <w:t>Разлики в предписаната терапия с АСЕи са установени и в Европейското мултицентрово проучване на първичната грижа за болни със СН, където отново жените приемат значимо по-малко от тази терапия</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11</w:t>
      </w:r>
      <w:r w:rsidRPr="004F3D7A">
        <w:rPr>
          <w:rFonts w:ascii="Times New Roman" w:hAnsi="Times New Roman" w:cs="Times New Roman"/>
          <w:lang w:val="bg-BG"/>
        </w:rPr>
        <w:t>. Данни от проучване проведено в Англия демонстрират, че във всички възрасти жените по-рядко приемат лечение с АСЕи за СН</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13</w:t>
      </w:r>
      <w:r w:rsidRPr="004F3D7A">
        <w:rPr>
          <w:rFonts w:ascii="Times New Roman" w:hAnsi="Times New Roman" w:cs="Times New Roman"/>
          <w:lang w:val="bg-BG"/>
        </w:rPr>
        <w:t>.</w:t>
      </w:r>
      <w:r w:rsidRPr="004F3D7A">
        <w:rPr>
          <w:rFonts w:ascii="Times New Roman" w:hAnsi="Times New Roman" w:cs="Times New Roman"/>
        </w:rPr>
        <w:t xml:space="preserve"> </w:t>
      </w:r>
      <w:r w:rsidRPr="004F3D7A">
        <w:rPr>
          <w:rFonts w:ascii="Times New Roman" w:hAnsi="Times New Roman" w:cs="Times New Roman"/>
          <w:lang w:val="bg-BG"/>
        </w:rPr>
        <w:t>Въпреки същественото значение на 90-те години и повишаването на лечението с АСЕи (с повече от 40%), остава разликата в предписването според пола</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13, 42</w:t>
      </w:r>
      <w:r w:rsidRPr="004F3D7A">
        <w:rPr>
          <w:rFonts w:ascii="Times New Roman" w:hAnsi="Times New Roman" w:cs="Times New Roman"/>
          <w:lang w:val="bg-BG"/>
        </w:rPr>
        <w:t xml:space="preserve">. </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Лечението на ХСН не се определя според пола. Правилото за терапия е  да се спазват насоките за лечение, според фракцията на изтласкване на пациентите – редуцирана и запазена. В клиничните проучвания обикновено по-малко от 30% от пациентите са жени. Оценката за зависимата от пола активност на някои лекарства или класове лекарства произтичат от последващите анализи на тези проучвания.</w:t>
      </w:r>
      <w:r w:rsidRPr="004F3D7A">
        <w:rPr>
          <w:rFonts w:ascii="Times New Roman" w:hAnsi="Times New Roman" w:cs="Times New Roman"/>
        </w:rPr>
        <w:t xml:space="preserve"> </w:t>
      </w:r>
      <w:r w:rsidRPr="004F3D7A">
        <w:rPr>
          <w:rFonts w:ascii="Times New Roman" w:hAnsi="Times New Roman" w:cs="Times New Roman"/>
          <w:lang w:val="bg-BG"/>
        </w:rPr>
        <w:t xml:space="preserve">Резултатите от </w:t>
      </w:r>
      <w:r w:rsidRPr="004F3D7A">
        <w:rPr>
          <w:rFonts w:ascii="Times New Roman" w:hAnsi="Times New Roman" w:cs="Times New Roman"/>
        </w:rPr>
        <w:t xml:space="preserve">EuroHeart Failure Survey II </w:t>
      </w:r>
      <w:r w:rsidRPr="004F3D7A">
        <w:rPr>
          <w:rFonts w:ascii="Times New Roman" w:hAnsi="Times New Roman" w:cs="Times New Roman"/>
          <w:lang w:val="bg-BG"/>
        </w:rPr>
        <w:t>сочат, че има незначими различия между мъже и жени при някои медикаменти, но това се отдава на различната етиология на сърдечната недостатъчност</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45</w:t>
      </w:r>
      <w:r w:rsidRPr="004F3D7A">
        <w:rPr>
          <w:rFonts w:ascii="Times New Roman" w:hAnsi="Times New Roman" w:cs="Times New Roman"/>
          <w:lang w:val="bg-BG"/>
        </w:rPr>
        <w:t>. Не са открити значими различия при разпределението на медикаментозната трапия между половете и в проучване, проведено в региона с 324 пациенти със СН</w:t>
      </w:r>
      <w:r w:rsidRPr="004F3D7A">
        <w:rPr>
          <w:rFonts w:ascii="Times New Roman" w:hAnsi="Times New Roman" w:cs="Times New Roman"/>
        </w:rPr>
        <w:t xml:space="preserve"> </w:t>
      </w:r>
      <w:r w:rsidRPr="004F3D7A">
        <w:rPr>
          <w:rFonts w:ascii="Times New Roman" w:hAnsi="Times New Roman" w:cs="Times New Roman"/>
          <w:vertAlign w:val="superscript"/>
        </w:rPr>
        <w:t>1</w:t>
      </w:r>
      <w:r w:rsidRPr="004F3D7A">
        <w:rPr>
          <w:rFonts w:ascii="Times New Roman" w:hAnsi="Times New Roman" w:cs="Times New Roman"/>
          <w:lang w:val="bg-BG"/>
        </w:rPr>
        <w:t xml:space="preserve">. </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 xml:space="preserve">Има разлики във фармакокинетичните показатели на лекарствата при жени и мъже. Телесната маса е по-ниска при жените, за това обемът на разпределение на липофилните лекарства е по-голям, а също така обемът на разпределение на хидрофилните субстанции е по-малък. Освен това активността на </w:t>
      </w:r>
      <w:r w:rsidRPr="004F3D7A">
        <w:rPr>
          <w:rFonts w:ascii="Times New Roman" w:hAnsi="Times New Roman" w:cs="Times New Roman"/>
        </w:rPr>
        <w:t xml:space="preserve">CYP450 </w:t>
      </w:r>
      <w:r w:rsidRPr="004F3D7A">
        <w:rPr>
          <w:rFonts w:ascii="Times New Roman" w:hAnsi="Times New Roman" w:cs="Times New Roman"/>
          <w:lang w:val="bg-BG"/>
        </w:rPr>
        <w:t xml:space="preserve">изоензимите се различава при мъже и жени. Последствията от </w:t>
      </w:r>
      <w:r w:rsidRPr="004F3D7A">
        <w:rPr>
          <w:rFonts w:ascii="Times New Roman" w:hAnsi="Times New Roman" w:cs="Times New Roman"/>
          <w:lang w:val="bg-BG"/>
        </w:rPr>
        <w:lastRenderedPageBreak/>
        <w:t>това са важни за действието на бета-блокери (</w:t>
      </w:r>
      <w:r w:rsidRPr="004F3D7A">
        <w:rPr>
          <w:rFonts w:ascii="Times New Roman" w:hAnsi="Times New Roman" w:cs="Times New Roman"/>
        </w:rPr>
        <w:t>CYP2D6</w:t>
      </w:r>
      <w:r w:rsidRPr="004F3D7A">
        <w:rPr>
          <w:rFonts w:ascii="Times New Roman" w:hAnsi="Times New Roman" w:cs="Times New Roman"/>
          <w:lang w:val="bg-BG"/>
        </w:rPr>
        <w:t xml:space="preserve"> с по-голяма активност при мъже – субстрат </w:t>
      </w:r>
      <w:r w:rsidRPr="004F3D7A">
        <w:rPr>
          <w:rFonts w:ascii="Times New Roman" w:hAnsi="Times New Roman" w:cs="Times New Roman"/>
        </w:rPr>
        <w:t>Metoprolol</w:t>
      </w:r>
      <w:r w:rsidRPr="004F3D7A">
        <w:rPr>
          <w:rFonts w:ascii="Times New Roman" w:hAnsi="Times New Roman" w:cs="Times New Roman"/>
          <w:lang w:val="bg-BG"/>
        </w:rPr>
        <w:t>) и калциеви антагонисти (</w:t>
      </w:r>
      <w:r w:rsidRPr="004F3D7A">
        <w:rPr>
          <w:rFonts w:ascii="Times New Roman" w:hAnsi="Times New Roman" w:cs="Times New Roman"/>
        </w:rPr>
        <w:t xml:space="preserve">CYP3A4 </w:t>
      </w:r>
      <w:r w:rsidRPr="004F3D7A">
        <w:rPr>
          <w:rFonts w:ascii="Times New Roman" w:hAnsi="Times New Roman" w:cs="Times New Roman"/>
          <w:lang w:val="bg-BG"/>
        </w:rPr>
        <w:t xml:space="preserve">с по-голяма активност при жени – субстрати </w:t>
      </w:r>
      <w:r w:rsidRPr="004F3D7A">
        <w:rPr>
          <w:rFonts w:ascii="Times New Roman" w:hAnsi="Times New Roman" w:cs="Times New Roman"/>
        </w:rPr>
        <w:t>Diltiazem, Verapamil)</w:t>
      </w:r>
      <w:r w:rsidRPr="004F3D7A">
        <w:rPr>
          <w:rFonts w:ascii="Times New Roman" w:hAnsi="Times New Roman" w:cs="Times New Roman"/>
          <w:lang w:val="bg-BG"/>
        </w:rPr>
        <w:t>, чието действие съответно е повишено и понижено при жени</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26</w:t>
      </w:r>
      <w:r w:rsidRPr="004F3D7A">
        <w:rPr>
          <w:rFonts w:ascii="Times New Roman" w:hAnsi="Times New Roman" w:cs="Times New Roman"/>
          <w:lang w:val="bg-BG"/>
        </w:rPr>
        <w:t xml:space="preserve">. </w:t>
      </w:r>
    </w:p>
    <w:p w:rsidR="002A5732" w:rsidRPr="004F3D7A" w:rsidRDefault="002A5732" w:rsidP="002A5732">
      <w:pPr>
        <w:spacing w:line="276" w:lineRule="auto"/>
        <w:jc w:val="both"/>
        <w:rPr>
          <w:rFonts w:ascii="Times New Roman" w:hAnsi="Times New Roman" w:cs="Times New Roman"/>
        </w:rPr>
      </w:pPr>
      <w:r w:rsidRPr="004F3D7A">
        <w:rPr>
          <w:rFonts w:ascii="Times New Roman" w:hAnsi="Times New Roman" w:cs="Times New Roman"/>
          <w:lang w:val="bg-BG"/>
        </w:rPr>
        <w:t xml:space="preserve">Въпреки, че няма доказващи данни, се смята че АСЕи са по-слабо ефективни при жените спрямо мъжете. В проучванията </w:t>
      </w:r>
      <w:r w:rsidRPr="004F3D7A">
        <w:rPr>
          <w:rFonts w:ascii="Times New Roman" w:hAnsi="Times New Roman" w:cs="Times New Roman"/>
        </w:rPr>
        <w:t>Consensus-1</w:t>
      </w:r>
      <w:r w:rsidR="008940B4" w:rsidRPr="004F3D7A">
        <w:rPr>
          <w:rFonts w:ascii="Times New Roman" w:hAnsi="Times New Roman" w:cs="Times New Roman"/>
          <w:vertAlign w:val="superscript"/>
          <w:lang w:val="bg-BG"/>
        </w:rPr>
        <w:t>68</w:t>
      </w:r>
      <w:r w:rsidRPr="004F3D7A">
        <w:rPr>
          <w:rFonts w:ascii="Times New Roman" w:hAnsi="Times New Roman" w:cs="Times New Roman"/>
          <w:lang w:val="bg-BG"/>
        </w:rPr>
        <w:t xml:space="preserve"> и </w:t>
      </w:r>
      <w:r w:rsidRPr="004F3D7A">
        <w:rPr>
          <w:rFonts w:ascii="Times New Roman" w:hAnsi="Times New Roman" w:cs="Times New Roman"/>
        </w:rPr>
        <w:t>SOLVD</w:t>
      </w:r>
      <w:r w:rsidR="008940B4" w:rsidRPr="004F3D7A">
        <w:rPr>
          <w:rFonts w:ascii="Times New Roman" w:hAnsi="Times New Roman" w:cs="Times New Roman"/>
          <w:vertAlign w:val="superscript"/>
        </w:rPr>
        <w:t xml:space="preserve"> </w:t>
      </w:r>
      <w:r w:rsidR="008940B4" w:rsidRPr="004F3D7A">
        <w:rPr>
          <w:rFonts w:ascii="Times New Roman" w:hAnsi="Times New Roman" w:cs="Times New Roman"/>
          <w:vertAlign w:val="superscript"/>
          <w:lang w:val="bg-BG"/>
        </w:rPr>
        <w:t>69</w:t>
      </w:r>
      <w:r w:rsidRPr="004F3D7A">
        <w:rPr>
          <w:rFonts w:ascii="Times New Roman" w:hAnsi="Times New Roman" w:cs="Times New Roman"/>
          <w:lang w:val="bg-BG"/>
        </w:rPr>
        <w:t>, намаляването на смъртността е била 5% при жени спрямо 30-40% при мъжете. Също така кашлицата като страничен ефект се среща по-често при жени. Възможна причина за намалената ефикасност на АСЕи може би е преобладаването на СНзФИ при жените, при която блокирането на РААС системата не е така ефикасно за подобряване на прогнозата. В тези проучвания се забелязва, че за разлика от АСЕи, при АРБ не се наблюдават полови различия в употребата</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68, 69</w:t>
      </w:r>
      <w:r w:rsidRPr="004F3D7A">
        <w:rPr>
          <w:rFonts w:ascii="Times New Roman" w:hAnsi="Times New Roman" w:cs="Times New Roman"/>
        </w:rPr>
        <w:t>.</w:t>
      </w:r>
      <w:r w:rsidR="00F13B7D" w:rsidRPr="004F3D7A">
        <w:rPr>
          <w:rFonts w:ascii="Times New Roman" w:hAnsi="Times New Roman" w:cs="Times New Roman"/>
        </w:rPr>
        <w:t xml:space="preserve"> </w:t>
      </w:r>
      <w:r w:rsidRPr="004F3D7A">
        <w:rPr>
          <w:rFonts w:ascii="Times New Roman" w:hAnsi="Times New Roman" w:cs="Times New Roman"/>
          <w:lang w:val="bg-BG"/>
        </w:rPr>
        <w:t xml:space="preserve">Обобщението е, че АСЕи са по-малко ефективни при жените с ХСН (спрямо мъжете), но особено ефективни при тази част, които са със СНрФИ. При ББ сравнителната ефикасност при мъже и жени е една и съща, но в някои случаи е по-добре проявена при жените. Най-вероятното обяснение на това явление е, че </w:t>
      </w:r>
      <w:r w:rsidRPr="004F3D7A">
        <w:rPr>
          <w:rFonts w:ascii="Times New Roman" w:hAnsi="Times New Roman" w:cs="Times New Roman"/>
        </w:rPr>
        <w:t xml:space="preserve">CYP450 </w:t>
      </w:r>
      <w:r w:rsidRPr="004F3D7A">
        <w:rPr>
          <w:rFonts w:ascii="Times New Roman" w:hAnsi="Times New Roman" w:cs="Times New Roman"/>
          <w:lang w:val="bg-BG"/>
        </w:rPr>
        <w:t>изоензимите свързани с метаболизма на ББ са с повишена активност при мъжете и за това активността на лекарствата е повишена при жени</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17, 55, 56, 61</w:t>
      </w:r>
      <w:r w:rsidRPr="004F3D7A">
        <w:rPr>
          <w:rFonts w:ascii="Times New Roman" w:hAnsi="Times New Roman" w:cs="Times New Roman"/>
        </w:rPr>
        <w:t>.</w:t>
      </w:r>
    </w:p>
    <w:p w:rsidR="00581818" w:rsidRPr="004F3D7A" w:rsidRDefault="00581818" w:rsidP="001E1019">
      <w:pPr>
        <w:spacing w:line="276" w:lineRule="auto"/>
        <w:jc w:val="both"/>
        <w:rPr>
          <w:rFonts w:ascii="Times New Roman" w:hAnsi="Times New Roman" w:cs="Times New Roman"/>
          <w:lang w:val="bg-BG"/>
        </w:rPr>
      </w:pPr>
    </w:p>
    <w:p w:rsidR="001E1019" w:rsidRPr="004F3D7A" w:rsidRDefault="001E1019" w:rsidP="004D412E">
      <w:pPr>
        <w:pStyle w:val="ListParagraph"/>
        <w:numPr>
          <w:ilvl w:val="0"/>
          <w:numId w:val="9"/>
        </w:numPr>
        <w:spacing w:line="276" w:lineRule="auto"/>
        <w:jc w:val="both"/>
        <w:rPr>
          <w:rFonts w:ascii="Times New Roman" w:hAnsi="Times New Roman" w:cs="Times New Roman"/>
          <w:b/>
        </w:rPr>
      </w:pPr>
      <w:r w:rsidRPr="004F3D7A">
        <w:rPr>
          <w:rFonts w:ascii="Times New Roman" w:hAnsi="Times New Roman" w:cs="Times New Roman"/>
          <w:b/>
        </w:rPr>
        <w:t xml:space="preserve"> </w:t>
      </w:r>
      <w:r w:rsidR="002A5732" w:rsidRPr="004F3D7A">
        <w:rPr>
          <w:rFonts w:ascii="Times New Roman" w:hAnsi="Times New Roman" w:cs="Times New Roman"/>
          <w:b/>
          <w:i/>
        </w:rPr>
        <w:t xml:space="preserve">Придъжане към </w:t>
      </w:r>
      <w:r w:rsidR="002A5732" w:rsidRPr="004F3D7A">
        <w:rPr>
          <w:rFonts w:ascii="Times New Roman" w:hAnsi="Times New Roman" w:cs="Times New Roman"/>
          <w:b/>
          <w:i/>
          <w:lang w:val="bg-BG"/>
        </w:rPr>
        <w:t>препоръките</w:t>
      </w:r>
      <w:r w:rsidR="00640C60" w:rsidRPr="004F3D7A">
        <w:rPr>
          <w:rFonts w:ascii="Times New Roman" w:hAnsi="Times New Roman" w:cs="Times New Roman"/>
          <w:b/>
          <w:i/>
        </w:rPr>
        <w:t xml:space="preserve"> за лечение на </w:t>
      </w:r>
      <w:r w:rsidR="002A5732" w:rsidRPr="004F3D7A">
        <w:rPr>
          <w:rFonts w:ascii="Times New Roman" w:hAnsi="Times New Roman" w:cs="Times New Roman"/>
          <w:b/>
          <w:i/>
        </w:rPr>
        <w:t>СН от европейските ръководства</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Придържането</w:t>
      </w:r>
      <w:r w:rsidR="00640C60" w:rsidRPr="004F3D7A">
        <w:rPr>
          <w:rFonts w:ascii="Times New Roman" w:hAnsi="Times New Roman" w:cs="Times New Roman"/>
          <w:lang w:val="bg-BG"/>
        </w:rPr>
        <w:t xml:space="preserve"> към препоръките за лечение на </w:t>
      </w:r>
      <w:r w:rsidRPr="004F3D7A">
        <w:rPr>
          <w:rFonts w:ascii="Times New Roman" w:hAnsi="Times New Roman" w:cs="Times New Roman"/>
          <w:lang w:val="bg-BG"/>
        </w:rPr>
        <w:t>СН на ESC се асоциира с по-добрата прогноза на пациентите.</w:t>
      </w:r>
      <w:r w:rsidRPr="004F3D7A">
        <w:t xml:space="preserve"> </w:t>
      </w:r>
      <w:r w:rsidRPr="004F3D7A">
        <w:rPr>
          <w:rFonts w:ascii="Times New Roman" w:hAnsi="Times New Roman" w:cs="Times New Roman"/>
          <w:lang w:val="bg-BG"/>
        </w:rPr>
        <w:t xml:space="preserve">Има много проведени проучвания, подкрепящи тази теза и тъй като препоръчаната терапия е основно за СНрФИ, в тях са </w:t>
      </w:r>
      <w:r w:rsidRPr="004F3D7A">
        <w:rPr>
          <w:rFonts w:ascii="Times New Roman" w:hAnsi="Times New Roman" w:cs="Times New Roman"/>
          <w:lang w:val="bg-BG"/>
        </w:rPr>
        <w:lastRenderedPageBreak/>
        <w:t>анализирани пациенти с диагноза СНрФИ</w:t>
      </w:r>
      <w:r w:rsidRPr="004F3D7A">
        <w:rPr>
          <w:rFonts w:ascii="Times New Roman" w:hAnsi="Times New Roman" w:cs="Times New Roman"/>
        </w:rPr>
        <w:t xml:space="preserve"> </w:t>
      </w:r>
      <w:r w:rsidR="008940B4" w:rsidRPr="004F3D7A">
        <w:rPr>
          <w:rFonts w:ascii="Times New Roman" w:hAnsi="Times New Roman" w:cs="Times New Roman"/>
          <w:vertAlign w:val="superscript"/>
          <w:lang w:val="bg-BG"/>
        </w:rPr>
        <w:t>29, 31, 36</w:t>
      </w:r>
      <w:r w:rsidRPr="004F3D7A">
        <w:rPr>
          <w:rFonts w:ascii="Times New Roman" w:hAnsi="Times New Roman" w:cs="Times New Roman"/>
        </w:rPr>
        <w:t>.</w:t>
      </w:r>
      <w:r w:rsidRPr="004F3D7A">
        <w:t xml:space="preserve"> </w:t>
      </w:r>
      <w:r w:rsidRPr="004F3D7A">
        <w:rPr>
          <w:rFonts w:ascii="Times New Roman" w:hAnsi="Times New Roman" w:cs="Times New Roman"/>
          <w:lang w:val="bg-BG"/>
        </w:rPr>
        <w:t xml:space="preserve">АСЕи (АРБ като тяхна алтернатива), МРА и ББ доказано подобряват прогнозата при пациенти със СНрФИ и те се препоръчват за лечение на всеки пациент със СНрФИ, ако липсват противопоказания или непоносимост </w:t>
      </w:r>
      <w:r w:rsidR="008940B4" w:rsidRPr="004F3D7A">
        <w:rPr>
          <w:rFonts w:ascii="Times New Roman" w:hAnsi="Times New Roman" w:cs="Times New Roman"/>
          <w:vertAlign w:val="superscript"/>
          <w:lang w:val="bg-BG"/>
        </w:rPr>
        <w:t>54</w:t>
      </w:r>
      <w:r w:rsidRPr="004F3D7A">
        <w:rPr>
          <w:rFonts w:ascii="Times New Roman" w:hAnsi="Times New Roman" w:cs="Times New Roman"/>
          <w:lang w:val="bg-BG"/>
        </w:rPr>
        <w:t>.</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За това проучихме честотата на предписване на тези основни лекарства, при което е установена положителна тенденция. За да бъде изчислен реалният процент на непридържане към насоките са отчетени противопоказанията на пациентите. Така реалният процент на неспазване се ограничи до пациентите, които не са приемали препоръчаните им медикаменти, без да имат противопоказание за това.</w:t>
      </w:r>
    </w:p>
    <w:p w:rsidR="002A5732" w:rsidRPr="004F3D7A" w:rsidRDefault="002A5732" w:rsidP="002A5732">
      <w:pPr>
        <w:spacing w:line="276" w:lineRule="auto"/>
        <w:jc w:val="both"/>
        <w:rPr>
          <w:rFonts w:ascii="Times New Roman" w:hAnsi="Times New Roman" w:cs="Times New Roman"/>
          <w:lang w:val="bg-BG"/>
        </w:rPr>
      </w:pPr>
      <w:r w:rsidRPr="004F3D7A">
        <w:rPr>
          <w:rFonts w:ascii="Times New Roman" w:hAnsi="Times New Roman" w:cs="Times New Roman"/>
          <w:lang w:val="bg-BG"/>
        </w:rPr>
        <w:t>Резултатите сочат, че се отбелязва намаляване на процента на неспазване на препоръките за лечение на СНрФИ, с оглед на противопоказанията за препоръчаните невро-хормонални антагонисти през петте години, които продължава проучването. Неспазването за ACEи/АРБ, ББ и МРА е съответно 26.9%, 15.7% и 25.4%.  Изводът е, че процентът на неспазване на гайдлайните у нас е голям, сравнен с европейски регистри. Според данни от регистър обхващащ 12 440 от 21 страни за периода май 2011 до април 2013 година</w:t>
      </w:r>
      <w:r w:rsidR="00952205" w:rsidRPr="004F3D7A">
        <w:rPr>
          <w:rFonts w:ascii="Times New Roman" w:hAnsi="Times New Roman" w:cs="Times New Roman"/>
        </w:rPr>
        <w:t xml:space="preserve"> </w:t>
      </w:r>
      <w:r w:rsidRPr="004F3D7A">
        <w:rPr>
          <w:rFonts w:ascii="Times New Roman" w:hAnsi="Times New Roman" w:cs="Times New Roman"/>
          <w:lang w:val="bg-BG"/>
        </w:rPr>
        <w:t xml:space="preserve">- неспазването за ACEи/АРБ, ББ и МРА е съответно 3.2%; 2.3% и 5.4% </w:t>
      </w:r>
      <w:r w:rsidR="008940B4" w:rsidRPr="004F3D7A">
        <w:rPr>
          <w:rFonts w:ascii="Times New Roman" w:hAnsi="Times New Roman" w:cs="Times New Roman"/>
          <w:vertAlign w:val="superscript"/>
          <w:lang w:val="bg-BG"/>
        </w:rPr>
        <w:t>36</w:t>
      </w:r>
      <w:r w:rsidRPr="004F3D7A">
        <w:rPr>
          <w:rFonts w:ascii="Times New Roman" w:hAnsi="Times New Roman" w:cs="Times New Roman"/>
        </w:rPr>
        <w:t xml:space="preserve">. </w:t>
      </w:r>
      <w:r w:rsidRPr="004F3D7A">
        <w:rPr>
          <w:rFonts w:ascii="Times New Roman" w:hAnsi="Times New Roman" w:cs="Times New Roman"/>
          <w:lang w:val="bg-BG"/>
        </w:rPr>
        <w:t xml:space="preserve">Въпреки това тенденцията у нас се подобрява в годините, доказателство за което е отрицателната корелационна зависимост на процента на неспазване за годините на проучването. </w:t>
      </w:r>
    </w:p>
    <w:p w:rsidR="002A5732" w:rsidRPr="004F3D7A" w:rsidRDefault="002A5732" w:rsidP="002A5732">
      <w:pPr>
        <w:spacing w:line="276" w:lineRule="auto"/>
        <w:jc w:val="both"/>
        <w:rPr>
          <w:rFonts w:ascii="Times New Roman" w:hAnsi="Times New Roman" w:cs="Times New Roman"/>
          <w:lang w:val="bg-BG"/>
        </w:rPr>
      </w:pPr>
    </w:p>
    <w:p w:rsidR="002A5732" w:rsidRPr="004F3D7A" w:rsidRDefault="002A5732" w:rsidP="002A5732">
      <w:pPr>
        <w:spacing w:line="276" w:lineRule="auto"/>
        <w:jc w:val="both"/>
        <w:rPr>
          <w:rFonts w:ascii="Times New Roman" w:hAnsi="Times New Roman" w:cs="Times New Roman"/>
          <w:lang w:val="bg-BG"/>
        </w:rPr>
      </w:pPr>
    </w:p>
    <w:p w:rsidR="002A5732" w:rsidRPr="004F3D7A" w:rsidRDefault="002A5732" w:rsidP="002A5732">
      <w:pPr>
        <w:spacing w:line="276" w:lineRule="auto"/>
        <w:jc w:val="both"/>
        <w:rPr>
          <w:rFonts w:ascii="Times New Roman" w:hAnsi="Times New Roman" w:cs="Times New Roman"/>
          <w:lang w:val="bg-BG"/>
        </w:rPr>
      </w:pPr>
    </w:p>
    <w:p w:rsidR="002A5732" w:rsidRPr="004F3D7A" w:rsidRDefault="002A5732" w:rsidP="002A5732">
      <w:pPr>
        <w:spacing w:line="276" w:lineRule="auto"/>
        <w:jc w:val="both"/>
        <w:rPr>
          <w:rFonts w:ascii="Times New Roman" w:hAnsi="Times New Roman" w:cs="Times New Roman"/>
          <w:lang w:val="bg-BG"/>
        </w:rPr>
      </w:pPr>
    </w:p>
    <w:p w:rsidR="003B34DD" w:rsidRPr="004F3D7A" w:rsidRDefault="009F3EA7" w:rsidP="003B34DD">
      <w:pPr>
        <w:pStyle w:val="ListParagraph"/>
        <w:numPr>
          <w:ilvl w:val="0"/>
          <w:numId w:val="2"/>
        </w:numPr>
        <w:spacing w:line="276" w:lineRule="auto"/>
        <w:jc w:val="both"/>
        <w:rPr>
          <w:rFonts w:ascii="Times New Roman" w:hAnsi="Times New Roman" w:cs="Times New Roman"/>
          <w:b/>
          <w:lang w:val="bg-BG"/>
        </w:rPr>
      </w:pPr>
      <w:r w:rsidRPr="004F3D7A">
        <w:rPr>
          <w:rFonts w:ascii="Times New Roman" w:hAnsi="Times New Roman" w:cs="Times New Roman"/>
          <w:b/>
          <w:lang w:val="bg-BG"/>
        </w:rPr>
        <w:lastRenderedPageBreak/>
        <w:t>Заключение</w:t>
      </w:r>
    </w:p>
    <w:p w:rsidR="003B34DD" w:rsidRPr="004F3D7A" w:rsidRDefault="003B34DD" w:rsidP="003B34DD">
      <w:pPr>
        <w:pStyle w:val="ListParagraph"/>
        <w:spacing w:line="276" w:lineRule="auto"/>
        <w:ind w:left="630"/>
        <w:jc w:val="both"/>
        <w:rPr>
          <w:rFonts w:ascii="Times New Roman" w:hAnsi="Times New Roman" w:cs="Times New Roman"/>
          <w:b/>
          <w:lang w:val="bg-BG"/>
        </w:rPr>
      </w:pPr>
    </w:p>
    <w:p w:rsidR="003B34DD" w:rsidRPr="004F3D7A" w:rsidRDefault="009F3EA7" w:rsidP="003B34DD">
      <w:pPr>
        <w:pStyle w:val="ListParagraph"/>
        <w:numPr>
          <w:ilvl w:val="0"/>
          <w:numId w:val="26"/>
        </w:numPr>
        <w:spacing w:after="0" w:line="276" w:lineRule="auto"/>
        <w:jc w:val="both"/>
        <w:rPr>
          <w:rFonts w:ascii="Times New Roman" w:hAnsi="Times New Roman" w:cs="Times New Roman"/>
          <w:b/>
          <w:lang w:val="bg-BG"/>
        </w:rPr>
      </w:pPr>
      <w:r w:rsidRPr="004F3D7A">
        <w:rPr>
          <w:rFonts w:ascii="Times New Roman" w:hAnsi="Times New Roman" w:cs="Times New Roman"/>
          <w:lang w:val="bg-BG"/>
        </w:rPr>
        <w:t xml:space="preserve">Проведено е петгодишно проучване при пациенти с ХСН по отношение на техните демографски признаци, съпътстващи заболявания и предписаното им лечение при изписване от болница. </w:t>
      </w:r>
    </w:p>
    <w:p w:rsidR="003B34DD" w:rsidRPr="004F3D7A" w:rsidRDefault="003B34DD" w:rsidP="003B34DD">
      <w:pPr>
        <w:pStyle w:val="ListParagraph"/>
        <w:spacing w:after="0" w:line="276" w:lineRule="auto"/>
        <w:ind w:left="270"/>
        <w:jc w:val="both"/>
        <w:rPr>
          <w:rFonts w:ascii="Times New Roman" w:hAnsi="Times New Roman" w:cs="Times New Roman"/>
          <w:b/>
          <w:lang w:val="bg-BG"/>
        </w:rPr>
      </w:pPr>
    </w:p>
    <w:p w:rsidR="003B34DD" w:rsidRPr="004F3D7A" w:rsidRDefault="009F3EA7" w:rsidP="003B34DD">
      <w:pPr>
        <w:pStyle w:val="ListParagraph"/>
        <w:numPr>
          <w:ilvl w:val="0"/>
          <w:numId w:val="26"/>
        </w:numPr>
        <w:spacing w:after="0" w:line="276" w:lineRule="auto"/>
        <w:jc w:val="both"/>
        <w:rPr>
          <w:rFonts w:ascii="Times New Roman" w:hAnsi="Times New Roman" w:cs="Times New Roman"/>
          <w:lang w:val="bg-BG"/>
        </w:rPr>
      </w:pPr>
      <w:r w:rsidRPr="004F3D7A">
        <w:rPr>
          <w:rFonts w:ascii="Times New Roman" w:hAnsi="Times New Roman" w:cs="Times New Roman"/>
          <w:lang w:val="bg-BG"/>
        </w:rPr>
        <w:t xml:space="preserve"> Направен е изчерпателен анализ на разпределението на съпътстващите заболявания при пациентите, според техния пол и фракция на изтласкване.</w:t>
      </w:r>
    </w:p>
    <w:p w:rsidR="003B34DD" w:rsidRPr="004F3D7A" w:rsidRDefault="003B34DD" w:rsidP="003B34DD">
      <w:pPr>
        <w:spacing w:after="0" w:line="276" w:lineRule="auto"/>
        <w:jc w:val="both"/>
        <w:rPr>
          <w:rFonts w:ascii="Times New Roman" w:hAnsi="Times New Roman" w:cs="Times New Roman"/>
          <w:lang w:val="bg-BG"/>
        </w:rPr>
      </w:pPr>
    </w:p>
    <w:p w:rsidR="009F3EA7" w:rsidRPr="004F3D7A" w:rsidRDefault="009F3EA7" w:rsidP="003B34DD">
      <w:pPr>
        <w:pStyle w:val="ListParagraph"/>
        <w:numPr>
          <w:ilvl w:val="0"/>
          <w:numId w:val="26"/>
        </w:numPr>
        <w:spacing w:after="0" w:line="276" w:lineRule="auto"/>
        <w:jc w:val="both"/>
        <w:rPr>
          <w:rFonts w:ascii="Times New Roman" w:hAnsi="Times New Roman" w:cs="Times New Roman"/>
          <w:lang w:val="bg-BG"/>
        </w:rPr>
      </w:pPr>
      <w:r w:rsidRPr="004F3D7A">
        <w:rPr>
          <w:rFonts w:ascii="Times New Roman" w:hAnsi="Times New Roman" w:cs="Times New Roman"/>
          <w:lang w:val="bg-BG"/>
        </w:rPr>
        <w:t>Обобщени са данните за приеманата от пациентите терапия и е анализирано предписването на лекарствата според ФИ и пола на пациентите.</w:t>
      </w:r>
    </w:p>
    <w:p w:rsidR="003B34DD" w:rsidRPr="004F3D7A" w:rsidRDefault="003B34DD" w:rsidP="003B34DD">
      <w:pPr>
        <w:spacing w:after="0" w:line="276" w:lineRule="auto"/>
        <w:jc w:val="both"/>
        <w:rPr>
          <w:rFonts w:ascii="Times New Roman" w:hAnsi="Times New Roman" w:cs="Times New Roman"/>
          <w:lang w:val="bg-BG"/>
        </w:rPr>
      </w:pPr>
    </w:p>
    <w:p w:rsidR="009F3EA7" w:rsidRPr="004F3D7A" w:rsidRDefault="009F3EA7" w:rsidP="003B34DD">
      <w:pPr>
        <w:pStyle w:val="ListParagraph"/>
        <w:numPr>
          <w:ilvl w:val="0"/>
          <w:numId w:val="26"/>
        </w:numPr>
        <w:spacing w:after="0" w:line="276" w:lineRule="auto"/>
        <w:jc w:val="both"/>
        <w:rPr>
          <w:rFonts w:ascii="Times New Roman" w:hAnsi="Times New Roman" w:cs="Times New Roman"/>
          <w:lang w:val="bg-BG"/>
        </w:rPr>
      </w:pPr>
      <w:r w:rsidRPr="004F3D7A">
        <w:rPr>
          <w:rFonts w:ascii="Times New Roman" w:hAnsi="Times New Roman" w:cs="Times New Roman"/>
          <w:lang w:val="bg-BG"/>
        </w:rPr>
        <w:t>Оценено е спазването на насоките за лечение на ХСН от европейските ръководства по кардиология у нас.</w:t>
      </w:r>
    </w:p>
    <w:p w:rsidR="009F3EA7" w:rsidRPr="004F3D7A" w:rsidRDefault="009F3EA7" w:rsidP="003B34DD">
      <w:pPr>
        <w:spacing w:after="0" w:line="276" w:lineRule="auto"/>
        <w:ind w:left="-90"/>
        <w:jc w:val="both"/>
        <w:rPr>
          <w:rFonts w:ascii="Times New Roman" w:hAnsi="Times New Roman" w:cs="Times New Roman"/>
          <w:lang w:val="bg-BG"/>
        </w:rPr>
      </w:pPr>
    </w:p>
    <w:p w:rsidR="002A5732" w:rsidRPr="004F3D7A" w:rsidRDefault="002A5732" w:rsidP="009F3EA7">
      <w:pPr>
        <w:spacing w:line="276" w:lineRule="auto"/>
        <w:ind w:left="-90"/>
        <w:jc w:val="both"/>
        <w:rPr>
          <w:rFonts w:ascii="Times New Roman" w:hAnsi="Times New Roman" w:cs="Times New Roman"/>
          <w:lang w:val="bg-BG"/>
        </w:rPr>
      </w:pPr>
    </w:p>
    <w:p w:rsidR="002A5732" w:rsidRPr="004F3D7A" w:rsidRDefault="002A5732" w:rsidP="009F3EA7">
      <w:pPr>
        <w:spacing w:line="276" w:lineRule="auto"/>
        <w:ind w:left="-90"/>
        <w:jc w:val="both"/>
        <w:rPr>
          <w:rFonts w:ascii="Times New Roman" w:hAnsi="Times New Roman" w:cs="Times New Roman"/>
          <w:lang w:val="bg-BG"/>
        </w:rPr>
      </w:pPr>
    </w:p>
    <w:p w:rsidR="002A5732" w:rsidRPr="004F3D7A" w:rsidRDefault="002A5732" w:rsidP="009F3EA7">
      <w:pPr>
        <w:spacing w:line="276" w:lineRule="auto"/>
        <w:ind w:left="-90"/>
        <w:jc w:val="both"/>
        <w:rPr>
          <w:rFonts w:ascii="Times New Roman" w:hAnsi="Times New Roman" w:cs="Times New Roman"/>
          <w:lang w:val="bg-BG"/>
        </w:rPr>
      </w:pPr>
    </w:p>
    <w:p w:rsidR="002A5732" w:rsidRPr="004F3D7A" w:rsidRDefault="002A5732" w:rsidP="009F3EA7">
      <w:pPr>
        <w:spacing w:line="276" w:lineRule="auto"/>
        <w:ind w:left="-90"/>
        <w:jc w:val="both"/>
        <w:rPr>
          <w:rFonts w:ascii="Times New Roman" w:hAnsi="Times New Roman" w:cs="Times New Roman"/>
          <w:lang w:val="bg-BG"/>
        </w:rPr>
      </w:pPr>
    </w:p>
    <w:p w:rsidR="002A5732" w:rsidRPr="004F3D7A" w:rsidRDefault="002A5732" w:rsidP="009F3EA7">
      <w:pPr>
        <w:spacing w:line="276" w:lineRule="auto"/>
        <w:ind w:left="-90"/>
        <w:jc w:val="both"/>
        <w:rPr>
          <w:rFonts w:ascii="Times New Roman" w:hAnsi="Times New Roman" w:cs="Times New Roman"/>
          <w:lang w:val="bg-BG"/>
        </w:rPr>
      </w:pPr>
    </w:p>
    <w:p w:rsidR="002A5732" w:rsidRPr="004F3D7A" w:rsidRDefault="002A5732" w:rsidP="009F3EA7">
      <w:pPr>
        <w:spacing w:line="276" w:lineRule="auto"/>
        <w:ind w:left="-90"/>
        <w:jc w:val="both"/>
        <w:rPr>
          <w:rFonts w:ascii="Times New Roman" w:hAnsi="Times New Roman" w:cs="Times New Roman"/>
          <w:lang w:val="bg-BG"/>
        </w:rPr>
      </w:pPr>
    </w:p>
    <w:p w:rsidR="002A5732" w:rsidRPr="004F3D7A" w:rsidRDefault="002A5732" w:rsidP="009F3EA7">
      <w:pPr>
        <w:spacing w:line="276" w:lineRule="auto"/>
        <w:ind w:left="-90"/>
        <w:jc w:val="both"/>
        <w:rPr>
          <w:rFonts w:ascii="Times New Roman" w:hAnsi="Times New Roman" w:cs="Times New Roman"/>
          <w:lang w:val="bg-BG"/>
        </w:rPr>
      </w:pPr>
    </w:p>
    <w:p w:rsidR="002A5732" w:rsidRPr="004F3D7A" w:rsidRDefault="002A5732" w:rsidP="009F3EA7">
      <w:pPr>
        <w:spacing w:line="276" w:lineRule="auto"/>
        <w:ind w:left="-90"/>
        <w:jc w:val="both"/>
        <w:rPr>
          <w:rFonts w:ascii="Times New Roman" w:hAnsi="Times New Roman" w:cs="Times New Roman"/>
          <w:lang w:val="bg-BG"/>
        </w:rPr>
      </w:pPr>
    </w:p>
    <w:p w:rsidR="002A5732" w:rsidRPr="004F3D7A" w:rsidRDefault="002A5732" w:rsidP="009F3EA7">
      <w:pPr>
        <w:spacing w:line="276" w:lineRule="auto"/>
        <w:ind w:left="-90"/>
        <w:jc w:val="both"/>
        <w:rPr>
          <w:rFonts w:ascii="Times New Roman" w:hAnsi="Times New Roman" w:cs="Times New Roman"/>
          <w:lang w:val="bg-BG"/>
        </w:rPr>
      </w:pPr>
    </w:p>
    <w:p w:rsidR="009F3EA7" w:rsidRPr="004F3D7A" w:rsidRDefault="009F3EA7" w:rsidP="004A43FD">
      <w:pPr>
        <w:pStyle w:val="ListParagraph"/>
        <w:numPr>
          <w:ilvl w:val="0"/>
          <w:numId w:val="2"/>
        </w:numPr>
        <w:spacing w:line="276" w:lineRule="auto"/>
        <w:jc w:val="both"/>
        <w:rPr>
          <w:rFonts w:ascii="Times New Roman" w:hAnsi="Times New Roman" w:cs="Times New Roman"/>
          <w:b/>
          <w:lang w:val="bg-BG"/>
        </w:rPr>
      </w:pPr>
      <w:r w:rsidRPr="004F3D7A">
        <w:rPr>
          <w:rFonts w:ascii="Times New Roman" w:hAnsi="Times New Roman" w:cs="Times New Roman"/>
          <w:b/>
          <w:lang w:val="bg-BG"/>
        </w:rPr>
        <w:lastRenderedPageBreak/>
        <w:t xml:space="preserve">Изводи </w:t>
      </w:r>
    </w:p>
    <w:p w:rsidR="00E653D7" w:rsidRPr="004F3D7A" w:rsidRDefault="004A43FD" w:rsidP="0033707C">
      <w:pPr>
        <w:pStyle w:val="NormalWeb"/>
        <w:numPr>
          <w:ilvl w:val="0"/>
          <w:numId w:val="19"/>
        </w:numPr>
        <w:spacing w:before="240" w:beforeAutospacing="0" w:line="276" w:lineRule="auto"/>
        <w:ind w:left="284" w:hanging="284"/>
        <w:jc w:val="both"/>
        <w:rPr>
          <w:sz w:val="22"/>
          <w:szCs w:val="22"/>
          <w:lang w:val="bg-BG"/>
        </w:rPr>
      </w:pPr>
      <w:r w:rsidRPr="004F3D7A">
        <w:rPr>
          <w:sz w:val="22"/>
          <w:szCs w:val="22"/>
          <w:lang w:val="bg-BG"/>
        </w:rPr>
        <w:t xml:space="preserve"> </w:t>
      </w:r>
      <w:r w:rsidRPr="004F3D7A">
        <w:rPr>
          <w:sz w:val="22"/>
          <w:szCs w:val="22"/>
        </w:rPr>
        <w:t>Систематизирани и обоб</w:t>
      </w:r>
      <w:r w:rsidRPr="004F3D7A">
        <w:rPr>
          <w:sz w:val="22"/>
          <w:szCs w:val="22"/>
          <w:lang w:val="bg-BG"/>
        </w:rPr>
        <w:t>щ</w:t>
      </w:r>
      <w:r w:rsidRPr="004F3D7A">
        <w:rPr>
          <w:sz w:val="22"/>
          <w:szCs w:val="22"/>
        </w:rPr>
        <w:t xml:space="preserve">ени са </w:t>
      </w:r>
      <w:r w:rsidRPr="004F3D7A">
        <w:rPr>
          <w:sz w:val="22"/>
          <w:szCs w:val="22"/>
          <w:lang w:val="bg-BG"/>
        </w:rPr>
        <w:t>демографските данни и медикаментозното лечение н</w:t>
      </w:r>
      <w:r w:rsidRPr="004F3D7A">
        <w:rPr>
          <w:sz w:val="22"/>
          <w:szCs w:val="22"/>
        </w:rPr>
        <w:t>а 535 хоспитализирани пациенти с</w:t>
      </w:r>
      <w:r w:rsidRPr="004F3D7A">
        <w:rPr>
          <w:sz w:val="22"/>
          <w:szCs w:val="22"/>
          <w:lang w:val="bg-BG"/>
        </w:rPr>
        <w:t xml:space="preserve">ъс сърдечна </w:t>
      </w:r>
      <w:r w:rsidRPr="004F3D7A">
        <w:rPr>
          <w:sz w:val="22"/>
          <w:szCs w:val="22"/>
        </w:rPr>
        <w:t>недостатъчност</w:t>
      </w:r>
      <w:r w:rsidRPr="004F3D7A">
        <w:rPr>
          <w:sz w:val="22"/>
          <w:szCs w:val="22"/>
          <w:lang w:val="bg-BG"/>
        </w:rPr>
        <w:t>,</w:t>
      </w:r>
      <w:r w:rsidRPr="004F3D7A">
        <w:rPr>
          <w:sz w:val="22"/>
          <w:szCs w:val="22"/>
        </w:rPr>
        <w:t xml:space="preserve"> </w:t>
      </w:r>
      <w:r w:rsidRPr="004F3D7A">
        <w:rPr>
          <w:sz w:val="22"/>
          <w:szCs w:val="22"/>
          <w:lang w:val="bg-BG"/>
        </w:rPr>
        <w:t>със запазена и редуцирана фракция на изтласкване, проследени за период от пет години.</w:t>
      </w:r>
    </w:p>
    <w:p w:rsidR="004A43FD" w:rsidRPr="004F3D7A" w:rsidRDefault="004A43FD" w:rsidP="0033707C">
      <w:pPr>
        <w:pStyle w:val="NormalWeb"/>
        <w:numPr>
          <w:ilvl w:val="0"/>
          <w:numId w:val="19"/>
        </w:numPr>
        <w:spacing w:before="240" w:beforeAutospacing="0" w:line="276" w:lineRule="auto"/>
        <w:ind w:left="284" w:hanging="284"/>
        <w:jc w:val="both"/>
        <w:rPr>
          <w:sz w:val="22"/>
          <w:szCs w:val="22"/>
          <w:lang w:val="bg-BG"/>
        </w:rPr>
      </w:pPr>
      <w:r w:rsidRPr="004F3D7A">
        <w:rPr>
          <w:sz w:val="22"/>
          <w:szCs w:val="22"/>
          <w:lang w:val="bg-BG"/>
        </w:rPr>
        <w:t xml:space="preserve"> В настоящото проучване преобладаващи са възрастните пациенти, женският пол и  СНзФИ. Мъжете преобладават сред пациентите със СНрФИ, а жените сред тези със СНзФИ.</w:t>
      </w:r>
    </w:p>
    <w:p w:rsidR="004A43FD" w:rsidRPr="004F3D7A" w:rsidRDefault="004A43FD" w:rsidP="0033707C">
      <w:pPr>
        <w:pStyle w:val="NormalWeb"/>
        <w:numPr>
          <w:ilvl w:val="0"/>
          <w:numId w:val="19"/>
        </w:numPr>
        <w:spacing w:before="240" w:beforeAutospacing="0" w:line="276" w:lineRule="auto"/>
        <w:ind w:left="284" w:hanging="284"/>
        <w:jc w:val="both"/>
        <w:rPr>
          <w:sz w:val="22"/>
          <w:szCs w:val="22"/>
        </w:rPr>
      </w:pPr>
      <w:r w:rsidRPr="004F3D7A">
        <w:rPr>
          <w:sz w:val="22"/>
          <w:szCs w:val="22"/>
        </w:rPr>
        <w:t xml:space="preserve"> Хроничното бъбречно заболяване е най-разпространената коморбидност в популацията от проучените пациенти (56.3%), следвана от </w:t>
      </w:r>
      <w:r w:rsidRPr="004F3D7A">
        <w:rPr>
          <w:sz w:val="22"/>
          <w:szCs w:val="22"/>
          <w:lang w:val="bg-BG"/>
        </w:rPr>
        <w:t xml:space="preserve">артериалната </w:t>
      </w:r>
      <w:r w:rsidRPr="004F3D7A">
        <w:rPr>
          <w:sz w:val="22"/>
          <w:szCs w:val="22"/>
        </w:rPr>
        <w:t xml:space="preserve">хипертония (49%), захарния диабет (40%), анемията (30.1%) и ХОББ (14.4%). </w:t>
      </w:r>
    </w:p>
    <w:p w:rsidR="004A43FD" w:rsidRPr="004F3D7A" w:rsidRDefault="004A43FD" w:rsidP="0033707C">
      <w:pPr>
        <w:pStyle w:val="NormalWeb"/>
        <w:numPr>
          <w:ilvl w:val="0"/>
          <w:numId w:val="19"/>
        </w:numPr>
        <w:spacing w:before="240" w:beforeAutospacing="0" w:line="276" w:lineRule="auto"/>
        <w:ind w:left="284" w:hanging="284"/>
        <w:jc w:val="both"/>
        <w:rPr>
          <w:sz w:val="22"/>
          <w:szCs w:val="22"/>
        </w:rPr>
      </w:pPr>
      <w:r w:rsidRPr="004F3D7A">
        <w:rPr>
          <w:sz w:val="22"/>
          <w:szCs w:val="22"/>
        </w:rPr>
        <w:t xml:space="preserve"> Установява се, че най-често предписваните лекарства с</w:t>
      </w:r>
      <w:r w:rsidRPr="004F3D7A">
        <w:rPr>
          <w:sz w:val="22"/>
          <w:szCs w:val="22"/>
          <w:lang w:val="bg-BG"/>
        </w:rPr>
        <w:t>лед</w:t>
      </w:r>
      <w:r w:rsidRPr="004F3D7A">
        <w:rPr>
          <w:sz w:val="22"/>
          <w:szCs w:val="22"/>
        </w:rPr>
        <w:t xml:space="preserve"> бримковите диуретици </w:t>
      </w:r>
      <w:r w:rsidRPr="004F3D7A">
        <w:rPr>
          <w:sz w:val="22"/>
          <w:szCs w:val="22"/>
          <w:lang w:val="bg-BG"/>
        </w:rPr>
        <w:t xml:space="preserve">са бета-блокерите, </w:t>
      </w:r>
      <w:r w:rsidRPr="004F3D7A">
        <w:rPr>
          <w:sz w:val="22"/>
          <w:szCs w:val="22"/>
        </w:rPr>
        <w:t>АСЕи/АРБ</w:t>
      </w:r>
      <w:r w:rsidRPr="004F3D7A">
        <w:rPr>
          <w:sz w:val="22"/>
          <w:szCs w:val="22"/>
          <w:lang w:val="bg-BG"/>
        </w:rPr>
        <w:t xml:space="preserve"> и МРА, </w:t>
      </w:r>
      <w:r w:rsidRPr="004F3D7A">
        <w:rPr>
          <w:sz w:val="22"/>
          <w:szCs w:val="22"/>
        </w:rPr>
        <w:t xml:space="preserve">а Ivabradine е предписван с най-малка честота. </w:t>
      </w:r>
      <w:r w:rsidRPr="004F3D7A">
        <w:rPr>
          <w:sz w:val="22"/>
          <w:szCs w:val="22"/>
          <w:lang w:val="bg-BG"/>
        </w:rPr>
        <w:t xml:space="preserve">Установени </w:t>
      </w:r>
      <w:r w:rsidRPr="004F3D7A">
        <w:rPr>
          <w:sz w:val="22"/>
          <w:szCs w:val="22"/>
        </w:rPr>
        <w:t>са разлики между СНрФИ и СНзФИ в предпис</w:t>
      </w:r>
      <w:r w:rsidRPr="004F3D7A">
        <w:rPr>
          <w:sz w:val="22"/>
          <w:szCs w:val="22"/>
          <w:lang w:val="bg-BG"/>
        </w:rPr>
        <w:t>в</w:t>
      </w:r>
      <w:r w:rsidRPr="004F3D7A">
        <w:rPr>
          <w:sz w:val="22"/>
          <w:szCs w:val="22"/>
        </w:rPr>
        <w:t xml:space="preserve">аната препоръчана терапия. </w:t>
      </w:r>
    </w:p>
    <w:p w:rsidR="004A43FD" w:rsidRPr="004F3D7A" w:rsidRDefault="004A43FD" w:rsidP="0033707C">
      <w:pPr>
        <w:pStyle w:val="NormalWeb"/>
        <w:numPr>
          <w:ilvl w:val="0"/>
          <w:numId w:val="19"/>
        </w:numPr>
        <w:spacing w:before="240" w:beforeAutospacing="0" w:line="276" w:lineRule="auto"/>
        <w:ind w:left="284" w:hanging="284"/>
        <w:jc w:val="both"/>
        <w:rPr>
          <w:sz w:val="22"/>
          <w:szCs w:val="22"/>
        </w:rPr>
      </w:pPr>
      <w:r w:rsidRPr="004F3D7A">
        <w:rPr>
          <w:sz w:val="22"/>
          <w:szCs w:val="22"/>
        </w:rPr>
        <w:t xml:space="preserve"> При </w:t>
      </w:r>
      <w:r w:rsidRPr="004F3D7A">
        <w:rPr>
          <w:sz w:val="22"/>
          <w:szCs w:val="22"/>
          <w:lang w:val="bg-BG"/>
        </w:rPr>
        <w:t xml:space="preserve">хоспитализираните </w:t>
      </w:r>
      <w:r w:rsidRPr="004F3D7A">
        <w:rPr>
          <w:sz w:val="22"/>
          <w:szCs w:val="22"/>
        </w:rPr>
        <w:t>пациентите със</w:t>
      </w:r>
      <w:r w:rsidRPr="004F3D7A">
        <w:rPr>
          <w:sz w:val="22"/>
          <w:szCs w:val="22"/>
          <w:lang w:val="bg-BG"/>
        </w:rPr>
        <w:t xml:space="preserve"> </w:t>
      </w:r>
      <w:r w:rsidRPr="004F3D7A">
        <w:rPr>
          <w:sz w:val="22"/>
          <w:szCs w:val="22"/>
        </w:rPr>
        <w:t xml:space="preserve">СН са установени редица </w:t>
      </w:r>
      <w:r w:rsidRPr="004F3D7A">
        <w:rPr>
          <w:sz w:val="22"/>
          <w:szCs w:val="22"/>
          <w:lang w:val="bg-BG"/>
        </w:rPr>
        <w:t>коморбидности</w:t>
      </w:r>
      <w:r w:rsidRPr="004F3D7A">
        <w:rPr>
          <w:sz w:val="22"/>
          <w:szCs w:val="22"/>
        </w:rPr>
        <w:t xml:space="preserve">, водещи до </w:t>
      </w:r>
      <w:r w:rsidRPr="004F3D7A">
        <w:rPr>
          <w:sz w:val="22"/>
          <w:szCs w:val="22"/>
          <w:lang w:val="bg-BG"/>
        </w:rPr>
        <w:t xml:space="preserve">непредписване на медикаменти, </w:t>
      </w:r>
      <w:r w:rsidRPr="004F3D7A">
        <w:rPr>
          <w:sz w:val="22"/>
          <w:szCs w:val="22"/>
        </w:rPr>
        <w:t xml:space="preserve">повишен риск от хиперкалиемия и </w:t>
      </w:r>
      <w:r w:rsidRPr="004F3D7A">
        <w:rPr>
          <w:sz w:val="22"/>
          <w:szCs w:val="22"/>
          <w:lang w:val="bg-BG"/>
        </w:rPr>
        <w:t xml:space="preserve">други </w:t>
      </w:r>
      <w:r w:rsidRPr="004F3D7A">
        <w:rPr>
          <w:sz w:val="22"/>
          <w:szCs w:val="22"/>
        </w:rPr>
        <w:t xml:space="preserve">потенциални странични </w:t>
      </w:r>
      <w:r w:rsidRPr="004F3D7A">
        <w:rPr>
          <w:sz w:val="22"/>
          <w:szCs w:val="22"/>
          <w:lang w:val="bg-BG"/>
        </w:rPr>
        <w:t xml:space="preserve">и токсични </w:t>
      </w:r>
      <w:r w:rsidRPr="004F3D7A">
        <w:rPr>
          <w:sz w:val="22"/>
          <w:szCs w:val="22"/>
        </w:rPr>
        <w:t xml:space="preserve">ефекти.  </w:t>
      </w:r>
    </w:p>
    <w:p w:rsidR="004A43FD" w:rsidRPr="004F3D7A" w:rsidRDefault="004A43FD" w:rsidP="0033707C">
      <w:pPr>
        <w:pStyle w:val="NormalWeb"/>
        <w:numPr>
          <w:ilvl w:val="0"/>
          <w:numId w:val="19"/>
        </w:numPr>
        <w:spacing w:before="240" w:beforeAutospacing="0" w:line="276" w:lineRule="auto"/>
        <w:ind w:left="284" w:hanging="284"/>
        <w:jc w:val="both"/>
        <w:rPr>
          <w:sz w:val="22"/>
          <w:szCs w:val="22"/>
        </w:rPr>
      </w:pPr>
      <w:r w:rsidRPr="004F3D7A">
        <w:rPr>
          <w:sz w:val="22"/>
          <w:szCs w:val="22"/>
          <w:lang w:val="bg-BG"/>
        </w:rPr>
        <w:t xml:space="preserve"> При проследяване на предписваната терапия в изследвания 5-годишен период</w:t>
      </w:r>
      <w:r w:rsidRPr="004F3D7A">
        <w:rPr>
          <w:sz w:val="22"/>
          <w:szCs w:val="22"/>
        </w:rPr>
        <w:t xml:space="preserve"> се установява все по-добро придържане към препоръките за лечение на СН. През последната година от проучването фармакотерапията се доближава в най-голяма степен до водещи европейски регистри.</w:t>
      </w:r>
    </w:p>
    <w:p w:rsidR="003D18B0" w:rsidRPr="004F3D7A" w:rsidRDefault="009F3EA7" w:rsidP="00E653D7">
      <w:pPr>
        <w:pStyle w:val="ListParagraph"/>
        <w:numPr>
          <w:ilvl w:val="0"/>
          <w:numId w:val="2"/>
        </w:numPr>
        <w:spacing w:line="276" w:lineRule="auto"/>
        <w:jc w:val="both"/>
        <w:rPr>
          <w:rFonts w:ascii="Times New Roman" w:hAnsi="Times New Roman" w:cs="Times New Roman"/>
          <w:b/>
          <w:lang w:val="bg-BG"/>
        </w:rPr>
      </w:pPr>
      <w:r w:rsidRPr="004F3D7A">
        <w:rPr>
          <w:rFonts w:ascii="Times New Roman" w:hAnsi="Times New Roman" w:cs="Times New Roman"/>
          <w:b/>
          <w:lang w:val="bg-BG"/>
        </w:rPr>
        <w:lastRenderedPageBreak/>
        <w:t>Справка за приносите на дисертационния труд</w:t>
      </w:r>
    </w:p>
    <w:p w:rsidR="00E653D7" w:rsidRPr="004F3D7A" w:rsidRDefault="00E653D7" w:rsidP="00E653D7">
      <w:pPr>
        <w:spacing w:before="100" w:beforeAutospacing="1" w:after="100" w:afterAutospacing="1" w:line="240" w:lineRule="auto"/>
        <w:jc w:val="both"/>
        <w:rPr>
          <w:rFonts w:ascii="Times New Roman" w:eastAsia="Times New Roman" w:hAnsi="Times New Roman" w:cs="Times New Roman"/>
        </w:rPr>
      </w:pPr>
      <w:r w:rsidRPr="004F3D7A">
        <w:rPr>
          <w:rFonts w:ascii="Times New Roman" w:eastAsia="Times New Roman" w:hAnsi="Times New Roman" w:cs="Times New Roman"/>
          <w:lang w:val="bg-BG"/>
        </w:rPr>
        <w:t xml:space="preserve"> </w:t>
      </w:r>
      <w:r w:rsidRPr="004F3D7A">
        <w:rPr>
          <w:rFonts w:ascii="Times New Roman" w:eastAsia="Times New Roman" w:hAnsi="Times New Roman" w:cs="Times New Roman"/>
        </w:rPr>
        <w:t>1.</w:t>
      </w:r>
      <w:r w:rsidRPr="004F3D7A">
        <w:rPr>
          <w:rFonts w:ascii="Times New Roman" w:eastAsia="Times New Roman" w:hAnsi="Times New Roman" w:cs="Times New Roman"/>
          <w:lang w:val="bg-BG"/>
        </w:rPr>
        <w:t xml:space="preserve"> </w:t>
      </w:r>
      <w:r w:rsidRPr="004F3D7A">
        <w:rPr>
          <w:rFonts w:ascii="Times New Roman" w:eastAsia="Times New Roman" w:hAnsi="Times New Roman" w:cs="Times New Roman"/>
        </w:rPr>
        <w:t xml:space="preserve">Систематизирани и обобщени са </w:t>
      </w:r>
      <w:r w:rsidRPr="004F3D7A">
        <w:rPr>
          <w:rFonts w:ascii="Times New Roman" w:eastAsia="Times New Roman" w:hAnsi="Times New Roman" w:cs="Times New Roman"/>
          <w:lang w:val="bg-BG"/>
        </w:rPr>
        <w:t>демографските данни и медикаментозното лечение н</w:t>
      </w:r>
      <w:r w:rsidRPr="004F3D7A">
        <w:rPr>
          <w:rFonts w:ascii="Times New Roman" w:eastAsia="Times New Roman" w:hAnsi="Times New Roman" w:cs="Times New Roman"/>
        </w:rPr>
        <w:t xml:space="preserve">а 535 хоспитализирани пациенти със </w:t>
      </w:r>
      <w:r w:rsidRPr="004F3D7A">
        <w:rPr>
          <w:rFonts w:ascii="Times New Roman" w:eastAsia="Times New Roman" w:hAnsi="Times New Roman" w:cs="Times New Roman"/>
          <w:lang w:val="bg-BG"/>
        </w:rPr>
        <w:t xml:space="preserve">сърдечна </w:t>
      </w:r>
      <w:r w:rsidRPr="004F3D7A">
        <w:rPr>
          <w:rFonts w:ascii="Times New Roman" w:eastAsia="Times New Roman" w:hAnsi="Times New Roman" w:cs="Times New Roman"/>
        </w:rPr>
        <w:t>недостатъчност</w:t>
      </w:r>
      <w:r w:rsidRPr="004F3D7A">
        <w:rPr>
          <w:rFonts w:ascii="Times New Roman" w:eastAsia="Times New Roman" w:hAnsi="Times New Roman" w:cs="Times New Roman"/>
          <w:lang w:val="bg-BG"/>
        </w:rPr>
        <w:t>, със запазена и редуцирана фракция на изтласкване, за период от пет години.</w:t>
      </w:r>
      <w:r w:rsidRPr="004F3D7A">
        <w:rPr>
          <w:rFonts w:ascii="Times New Roman" w:eastAsia="Times New Roman" w:hAnsi="Times New Roman" w:cs="Times New Roman"/>
        </w:rPr>
        <w:t xml:space="preserve"> </w:t>
      </w:r>
    </w:p>
    <w:p w:rsidR="00E653D7" w:rsidRPr="004F3D7A" w:rsidRDefault="00E653D7" w:rsidP="00E653D7">
      <w:pPr>
        <w:spacing w:before="100" w:beforeAutospacing="1" w:after="100" w:afterAutospacing="1" w:line="240" w:lineRule="auto"/>
        <w:jc w:val="both"/>
        <w:rPr>
          <w:rFonts w:ascii="Times New Roman" w:eastAsia="Times New Roman" w:hAnsi="Times New Roman" w:cs="Times New Roman"/>
          <w:lang w:val="bg-BG"/>
        </w:rPr>
      </w:pPr>
      <w:r w:rsidRPr="004F3D7A">
        <w:rPr>
          <w:rFonts w:ascii="Times New Roman" w:eastAsia="Times New Roman" w:hAnsi="Times New Roman" w:cs="Times New Roman"/>
        </w:rPr>
        <w:t>2. Проучена</w:t>
      </w:r>
      <w:r w:rsidRPr="004F3D7A">
        <w:rPr>
          <w:rFonts w:ascii="Times New Roman" w:eastAsia="Times New Roman" w:hAnsi="Times New Roman" w:cs="Times New Roman"/>
          <w:lang w:val="bg-BG"/>
        </w:rPr>
        <w:t xml:space="preserve"> е</w:t>
      </w:r>
      <w:r w:rsidRPr="004F3D7A">
        <w:rPr>
          <w:rFonts w:ascii="Times New Roman" w:eastAsia="Times New Roman" w:hAnsi="Times New Roman" w:cs="Times New Roman"/>
        </w:rPr>
        <w:t xml:space="preserve"> фармакологичната терапия на пациентите с</w:t>
      </w:r>
      <w:r w:rsidRPr="004F3D7A">
        <w:rPr>
          <w:rFonts w:ascii="Times New Roman" w:eastAsia="Times New Roman" w:hAnsi="Times New Roman" w:cs="Times New Roman"/>
          <w:lang w:val="bg-BG"/>
        </w:rPr>
        <w:t>ъс</w:t>
      </w:r>
      <w:r w:rsidRPr="004F3D7A">
        <w:rPr>
          <w:rFonts w:ascii="Times New Roman" w:eastAsia="Times New Roman" w:hAnsi="Times New Roman" w:cs="Times New Roman"/>
        </w:rPr>
        <w:t xml:space="preserve"> СН и е разгледана и сравнена според пола и ФИ на пациентите</w:t>
      </w:r>
      <w:r w:rsidRPr="004F3D7A">
        <w:rPr>
          <w:rFonts w:ascii="Times New Roman" w:eastAsia="Times New Roman" w:hAnsi="Times New Roman" w:cs="Times New Roman"/>
          <w:lang w:val="bg-BG"/>
        </w:rPr>
        <w:t>.</w:t>
      </w:r>
    </w:p>
    <w:p w:rsidR="00E653D7" w:rsidRPr="004F3D7A" w:rsidRDefault="00E653D7" w:rsidP="00E653D7">
      <w:pPr>
        <w:spacing w:before="100" w:beforeAutospacing="1" w:after="100" w:afterAutospacing="1" w:line="240" w:lineRule="auto"/>
        <w:jc w:val="both"/>
        <w:rPr>
          <w:rFonts w:ascii="Times New Roman" w:eastAsia="Times New Roman" w:hAnsi="Times New Roman" w:cs="Times New Roman"/>
        </w:rPr>
      </w:pPr>
      <w:r w:rsidRPr="004F3D7A">
        <w:rPr>
          <w:rFonts w:ascii="Times New Roman" w:eastAsia="Times New Roman" w:hAnsi="Times New Roman" w:cs="Times New Roman"/>
          <w:lang w:val="bg-BG"/>
        </w:rPr>
        <w:t>3</w:t>
      </w:r>
      <w:r w:rsidRPr="004F3D7A">
        <w:rPr>
          <w:rFonts w:ascii="Times New Roman" w:eastAsia="Times New Roman" w:hAnsi="Times New Roman" w:cs="Times New Roman"/>
        </w:rPr>
        <w:t xml:space="preserve">. </w:t>
      </w:r>
      <w:r w:rsidRPr="004F3D7A">
        <w:rPr>
          <w:rFonts w:ascii="Times New Roman" w:eastAsia="Times New Roman" w:hAnsi="Times New Roman" w:cs="Times New Roman"/>
          <w:lang w:val="bg-BG"/>
        </w:rPr>
        <w:t>И</w:t>
      </w:r>
      <w:r w:rsidRPr="004F3D7A">
        <w:rPr>
          <w:rFonts w:ascii="Times New Roman" w:eastAsia="Times New Roman" w:hAnsi="Times New Roman" w:cs="Times New Roman"/>
        </w:rPr>
        <w:t xml:space="preserve">дентифицирани </w:t>
      </w:r>
      <w:r w:rsidRPr="004F3D7A">
        <w:rPr>
          <w:rFonts w:ascii="Times New Roman" w:eastAsia="Times New Roman" w:hAnsi="Times New Roman" w:cs="Times New Roman"/>
          <w:lang w:val="bg-BG"/>
        </w:rPr>
        <w:t xml:space="preserve">са </w:t>
      </w:r>
      <w:r w:rsidRPr="004F3D7A">
        <w:rPr>
          <w:rFonts w:ascii="Times New Roman" w:eastAsia="Times New Roman" w:hAnsi="Times New Roman" w:cs="Times New Roman"/>
        </w:rPr>
        <w:t>най-честите придружаващи заболявания при болните с</w:t>
      </w:r>
      <w:r w:rsidRPr="004F3D7A">
        <w:rPr>
          <w:rFonts w:ascii="Times New Roman" w:eastAsia="Times New Roman" w:hAnsi="Times New Roman" w:cs="Times New Roman"/>
          <w:lang w:val="bg-BG"/>
        </w:rPr>
        <w:t>ъс</w:t>
      </w:r>
      <w:r w:rsidRPr="004F3D7A">
        <w:rPr>
          <w:rFonts w:ascii="Times New Roman" w:eastAsia="Times New Roman" w:hAnsi="Times New Roman" w:cs="Times New Roman"/>
        </w:rPr>
        <w:t xml:space="preserve"> СН и са разпределени и сравнени според пола на пациентите и ФИ. </w:t>
      </w:r>
    </w:p>
    <w:p w:rsidR="00E653D7" w:rsidRPr="004F3D7A" w:rsidRDefault="00E653D7" w:rsidP="00E653D7">
      <w:pPr>
        <w:spacing w:before="100" w:beforeAutospacing="1" w:after="100" w:afterAutospacing="1" w:line="240" w:lineRule="auto"/>
        <w:jc w:val="both"/>
        <w:rPr>
          <w:rFonts w:ascii="Times New Roman" w:eastAsia="Times New Roman" w:hAnsi="Times New Roman" w:cs="Times New Roman"/>
        </w:rPr>
      </w:pPr>
      <w:r w:rsidRPr="004F3D7A">
        <w:rPr>
          <w:rFonts w:ascii="Times New Roman" w:eastAsia="Times New Roman" w:hAnsi="Times New Roman" w:cs="Times New Roman"/>
        </w:rPr>
        <w:t>4. Оценено</w:t>
      </w:r>
      <w:r w:rsidRPr="004F3D7A">
        <w:rPr>
          <w:rFonts w:ascii="Times New Roman" w:eastAsia="Times New Roman" w:hAnsi="Times New Roman" w:cs="Times New Roman"/>
          <w:lang w:val="bg-BG"/>
        </w:rPr>
        <w:t xml:space="preserve"> е</w:t>
      </w:r>
      <w:r w:rsidR="003B34DD" w:rsidRPr="004F3D7A">
        <w:rPr>
          <w:rFonts w:ascii="Times New Roman" w:eastAsia="Times New Roman" w:hAnsi="Times New Roman" w:cs="Times New Roman"/>
        </w:rPr>
        <w:t xml:space="preserve"> придържането към лечението на </w:t>
      </w:r>
      <w:r w:rsidRPr="004F3D7A">
        <w:rPr>
          <w:rFonts w:ascii="Times New Roman" w:eastAsia="Times New Roman" w:hAnsi="Times New Roman" w:cs="Times New Roman"/>
        </w:rPr>
        <w:t xml:space="preserve">СН </w:t>
      </w:r>
      <w:r w:rsidRPr="004F3D7A">
        <w:rPr>
          <w:rFonts w:ascii="Times New Roman" w:eastAsia="Times New Roman" w:hAnsi="Times New Roman" w:cs="Times New Roman"/>
          <w:lang w:val="bg-BG"/>
        </w:rPr>
        <w:t xml:space="preserve">според </w:t>
      </w:r>
      <w:r w:rsidRPr="004F3D7A">
        <w:rPr>
          <w:rFonts w:ascii="Times New Roman" w:eastAsia="Times New Roman" w:hAnsi="Times New Roman" w:cs="Times New Roman"/>
        </w:rPr>
        <w:t>европейските препоръки</w:t>
      </w:r>
      <w:r w:rsidRPr="004F3D7A">
        <w:rPr>
          <w:rFonts w:ascii="Times New Roman" w:eastAsia="Times New Roman" w:hAnsi="Times New Roman" w:cs="Times New Roman"/>
          <w:lang w:val="bg-BG"/>
        </w:rPr>
        <w:t>, като е извършена корекция според коморбидностите.</w:t>
      </w:r>
    </w:p>
    <w:p w:rsidR="00E653D7" w:rsidRPr="004F3D7A" w:rsidRDefault="00E653D7" w:rsidP="00E653D7">
      <w:pPr>
        <w:spacing w:before="100" w:beforeAutospacing="1" w:after="100" w:afterAutospacing="1" w:line="240" w:lineRule="auto"/>
        <w:jc w:val="both"/>
        <w:rPr>
          <w:rFonts w:ascii="Times New Roman" w:eastAsia="Times New Roman" w:hAnsi="Times New Roman" w:cs="Times New Roman"/>
        </w:rPr>
      </w:pPr>
      <w:r w:rsidRPr="004F3D7A">
        <w:rPr>
          <w:rFonts w:ascii="Times New Roman" w:eastAsia="Times New Roman" w:hAnsi="Times New Roman" w:cs="Times New Roman"/>
        </w:rPr>
        <w:t xml:space="preserve">5. Проследени са фармакологичната терапия и демографските показатели за пет годишен период и е установена динамика и в двете групи показатели. </w:t>
      </w:r>
    </w:p>
    <w:p w:rsidR="009F3EA7" w:rsidRPr="004F3D7A" w:rsidRDefault="009F3EA7" w:rsidP="00E653D7">
      <w:pPr>
        <w:pStyle w:val="ListParagraph"/>
        <w:spacing w:before="240" w:line="276" w:lineRule="auto"/>
        <w:jc w:val="both"/>
        <w:rPr>
          <w:rFonts w:ascii="Times New Roman" w:hAnsi="Times New Roman" w:cs="Times New Roman"/>
          <w:b/>
          <w:lang w:val="bg-BG"/>
        </w:rPr>
      </w:pPr>
    </w:p>
    <w:p w:rsidR="00EF7767" w:rsidRPr="004F3D7A" w:rsidRDefault="00EF7767" w:rsidP="003D18B0">
      <w:pPr>
        <w:spacing w:line="276" w:lineRule="auto"/>
        <w:ind w:left="-90"/>
        <w:jc w:val="both"/>
        <w:rPr>
          <w:rFonts w:ascii="Times New Roman" w:hAnsi="Times New Roman" w:cs="Times New Roman"/>
          <w:b/>
          <w:lang w:val="bg-BG"/>
        </w:rPr>
      </w:pPr>
    </w:p>
    <w:p w:rsidR="00EF7767" w:rsidRPr="004F3D7A" w:rsidRDefault="00EF7767" w:rsidP="003D18B0">
      <w:pPr>
        <w:spacing w:line="276" w:lineRule="auto"/>
        <w:ind w:left="-90"/>
        <w:jc w:val="both"/>
        <w:rPr>
          <w:rFonts w:ascii="Times New Roman" w:hAnsi="Times New Roman" w:cs="Times New Roman"/>
          <w:b/>
          <w:lang w:val="bg-BG"/>
        </w:rPr>
      </w:pPr>
    </w:p>
    <w:p w:rsidR="00EF7767" w:rsidRPr="004F3D7A" w:rsidRDefault="00EF7767" w:rsidP="003D18B0">
      <w:pPr>
        <w:spacing w:line="276" w:lineRule="auto"/>
        <w:ind w:left="-90"/>
        <w:jc w:val="both"/>
        <w:rPr>
          <w:rFonts w:ascii="Times New Roman" w:hAnsi="Times New Roman" w:cs="Times New Roman"/>
          <w:b/>
          <w:lang w:val="bg-BG"/>
        </w:rPr>
      </w:pPr>
    </w:p>
    <w:p w:rsidR="00EF7767" w:rsidRPr="004F3D7A" w:rsidRDefault="00EF7767" w:rsidP="003D18B0">
      <w:pPr>
        <w:spacing w:line="276" w:lineRule="auto"/>
        <w:ind w:left="-90"/>
        <w:jc w:val="both"/>
        <w:rPr>
          <w:rFonts w:ascii="Times New Roman" w:hAnsi="Times New Roman" w:cs="Times New Roman"/>
          <w:b/>
          <w:lang w:val="bg-BG"/>
        </w:rPr>
      </w:pPr>
    </w:p>
    <w:p w:rsidR="00EF7767" w:rsidRPr="004F3D7A" w:rsidRDefault="00EF7767" w:rsidP="003D18B0">
      <w:pPr>
        <w:spacing w:line="276" w:lineRule="auto"/>
        <w:ind w:left="-90"/>
        <w:jc w:val="both"/>
        <w:rPr>
          <w:rFonts w:ascii="Times New Roman" w:hAnsi="Times New Roman" w:cs="Times New Roman"/>
          <w:b/>
          <w:lang w:val="bg-BG"/>
        </w:rPr>
      </w:pPr>
    </w:p>
    <w:p w:rsidR="00EF7767" w:rsidRPr="004F3D7A" w:rsidRDefault="00EF7767" w:rsidP="003D18B0">
      <w:pPr>
        <w:spacing w:line="276" w:lineRule="auto"/>
        <w:ind w:left="-90"/>
        <w:jc w:val="both"/>
        <w:rPr>
          <w:rFonts w:ascii="Times New Roman" w:hAnsi="Times New Roman" w:cs="Times New Roman"/>
          <w:b/>
          <w:lang w:val="bg-BG"/>
        </w:rPr>
      </w:pPr>
    </w:p>
    <w:p w:rsidR="00EF7767" w:rsidRPr="004F3D7A" w:rsidRDefault="00EF7767" w:rsidP="003D18B0">
      <w:pPr>
        <w:spacing w:line="276" w:lineRule="auto"/>
        <w:ind w:left="-90"/>
        <w:jc w:val="both"/>
        <w:rPr>
          <w:rFonts w:ascii="Times New Roman" w:hAnsi="Times New Roman" w:cs="Times New Roman"/>
          <w:b/>
          <w:lang w:val="bg-BG"/>
        </w:rPr>
      </w:pPr>
    </w:p>
    <w:p w:rsidR="009F3EA7" w:rsidRPr="004F3D7A" w:rsidRDefault="00DE75AF" w:rsidP="00DE75AF">
      <w:pPr>
        <w:pStyle w:val="ListParagraph"/>
        <w:numPr>
          <w:ilvl w:val="0"/>
          <w:numId w:val="2"/>
        </w:numPr>
        <w:spacing w:line="276" w:lineRule="auto"/>
        <w:jc w:val="both"/>
        <w:rPr>
          <w:rFonts w:ascii="Times New Roman" w:hAnsi="Times New Roman" w:cs="Times New Roman"/>
          <w:b/>
          <w:lang w:val="bg-BG"/>
        </w:rPr>
      </w:pPr>
      <w:r w:rsidRPr="004F3D7A">
        <w:rPr>
          <w:rFonts w:ascii="Times New Roman" w:hAnsi="Times New Roman" w:cs="Times New Roman"/>
          <w:b/>
          <w:lang w:val="bg-BG"/>
        </w:rPr>
        <w:lastRenderedPageBreak/>
        <w:t>СПИСЪК НА ПУБЛИКАЦИИТЕ ВЪВ ВРЪЗКА С ДИСЕРТАЦИОННИЯ</w:t>
      </w:r>
      <w:r w:rsidRPr="004F3D7A">
        <w:rPr>
          <w:rFonts w:ascii="Times New Roman" w:hAnsi="Times New Roman" w:cs="Times New Roman"/>
          <w:b/>
        </w:rPr>
        <w:t xml:space="preserve"> </w:t>
      </w:r>
      <w:r w:rsidRPr="004F3D7A">
        <w:rPr>
          <w:rFonts w:ascii="Times New Roman" w:hAnsi="Times New Roman" w:cs="Times New Roman"/>
          <w:b/>
          <w:lang w:val="bg-BG"/>
        </w:rPr>
        <w:t>ТРУД</w:t>
      </w:r>
    </w:p>
    <w:p w:rsidR="00DE75AF" w:rsidRPr="004F3D7A" w:rsidRDefault="00DE75AF" w:rsidP="00DE75AF">
      <w:pPr>
        <w:pStyle w:val="ListParagraph"/>
        <w:spacing w:line="276" w:lineRule="auto"/>
        <w:ind w:left="630"/>
        <w:jc w:val="both"/>
        <w:rPr>
          <w:rFonts w:ascii="Times New Roman" w:hAnsi="Times New Roman" w:cs="Times New Roman"/>
          <w:b/>
          <w:lang w:val="bg-BG"/>
        </w:rPr>
      </w:pPr>
    </w:p>
    <w:p w:rsidR="003D18B0" w:rsidRPr="004F3D7A" w:rsidRDefault="003D18B0" w:rsidP="0033707C">
      <w:pPr>
        <w:pStyle w:val="ListParagraph"/>
        <w:numPr>
          <w:ilvl w:val="1"/>
          <w:numId w:val="4"/>
        </w:numPr>
        <w:spacing w:line="276" w:lineRule="auto"/>
        <w:ind w:left="284"/>
        <w:jc w:val="both"/>
        <w:rPr>
          <w:rFonts w:ascii="Times New Roman" w:hAnsi="Times New Roman" w:cs="Times New Roman"/>
        </w:rPr>
      </w:pPr>
      <w:r w:rsidRPr="004F3D7A">
        <w:rPr>
          <w:rFonts w:ascii="Times New Roman" w:hAnsi="Times New Roman" w:cs="Times New Roman"/>
        </w:rPr>
        <w:t xml:space="preserve">Hvarchanova N, Georgieva M, Kanazirev B. Changing Trends in Heart Failure Patient’s Hospitalization and Treatment in 2010-2014. Internation Journal of Medical and Health Research. </w:t>
      </w:r>
      <w:r w:rsidRPr="004F3D7A">
        <w:rPr>
          <w:rFonts w:ascii="Times New Roman" w:hAnsi="Times New Roman" w:cs="Times New Roman"/>
          <w:lang w:val="bg-BG"/>
        </w:rPr>
        <w:t>2017, Volume 3, Issue 11</w:t>
      </w:r>
      <w:r w:rsidRPr="004F3D7A">
        <w:rPr>
          <w:rFonts w:ascii="Times New Roman" w:hAnsi="Times New Roman" w:cs="Times New Roman"/>
        </w:rPr>
        <w:t>, 54-58. ISSN: 2454-9142, RJIF Impact Factor: 5.54</w:t>
      </w:r>
    </w:p>
    <w:p w:rsidR="003D18B0" w:rsidRPr="004F3D7A" w:rsidRDefault="003D18B0" w:rsidP="0033707C">
      <w:pPr>
        <w:pStyle w:val="ListParagraph"/>
        <w:spacing w:line="276" w:lineRule="auto"/>
        <w:ind w:left="284"/>
        <w:jc w:val="both"/>
        <w:rPr>
          <w:rFonts w:ascii="Times New Roman" w:hAnsi="Times New Roman" w:cs="Times New Roman"/>
        </w:rPr>
      </w:pPr>
    </w:p>
    <w:p w:rsidR="003D18B0" w:rsidRPr="004F3D7A" w:rsidRDefault="003D18B0" w:rsidP="0033707C">
      <w:pPr>
        <w:pStyle w:val="ListParagraph"/>
        <w:numPr>
          <w:ilvl w:val="1"/>
          <w:numId w:val="4"/>
        </w:numPr>
        <w:spacing w:line="276" w:lineRule="auto"/>
        <w:ind w:left="284"/>
        <w:jc w:val="both"/>
        <w:rPr>
          <w:rFonts w:ascii="Times New Roman" w:hAnsi="Times New Roman" w:cs="Times New Roman"/>
        </w:rPr>
      </w:pPr>
      <w:r w:rsidRPr="004F3D7A">
        <w:rPr>
          <w:rFonts w:ascii="Times New Roman" w:hAnsi="Times New Roman" w:cs="Times New Roman"/>
        </w:rPr>
        <w:t>Hvarchanova N, Georgieva M, Kanazirev B. Gender Differences in Comorbidities of</w:t>
      </w:r>
    </w:p>
    <w:p w:rsidR="003D18B0" w:rsidRPr="004F3D7A" w:rsidRDefault="003D18B0" w:rsidP="0033707C">
      <w:pPr>
        <w:pStyle w:val="ListParagraph"/>
        <w:spacing w:line="276" w:lineRule="auto"/>
        <w:ind w:left="284"/>
        <w:jc w:val="both"/>
        <w:rPr>
          <w:rFonts w:ascii="Times New Roman" w:hAnsi="Times New Roman" w:cs="Times New Roman"/>
        </w:rPr>
      </w:pPr>
      <w:r w:rsidRPr="004F3D7A">
        <w:rPr>
          <w:rFonts w:ascii="Times New Roman" w:hAnsi="Times New Roman" w:cs="Times New Roman"/>
        </w:rPr>
        <w:t>Heart Failure Patients with Preserved or Reduced Left Ventricular Ejection Fraction. WebmedCentralCARDIOLOGY 2018;9 (3):WMC005439</w:t>
      </w:r>
    </w:p>
    <w:p w:rsidR="003D18B0" w:rsidRPr="004F3D7A" w:rsidRDefault="003D18B0" w:rsidP="0033707C">
      <w:pPr>
        <w:pStyle w:val="ListParagraph"/>
        <w:spacing w:line="276" w:lineRule="auto"/>
        <w:ind w:left="284"/>
        <w:jc w:val="both"/>
        <w:rPr>
          <w:rFonts w:ascii="Times New Roman" w:hAnsi="Times New Roman" w:cs="Times New Roman"/>
        </w:rPr>
      </w:pPr>
    </w:p>
    <w:p w:rsidR="003D18B0" w:rsidRPr="004F3D7A" w:rsidRDefault="003D18B0" w:rsidP="0033707C">
      <w:pPr>
        <w:pStyle w:val="ListParagraph"/>
        <w:numPr>
          <w:ilvl w:val="1"/>
          <w:numId w:val="4"/>
        </w:numPr>
        <w:tabs>
          <w:tab w:val="left" w:pos="1170"/>
        </w:tabs>
        <w:spacing w:line="276" w:lineRule="auto"/>
        <w:ind w:left="284"/>
        <w:jc w:val="both"/>
        <w:rPr>
          <w:rFonts w:ascii="Times New Roman" w:hAnsi="Times New Roman" w:cs="Times New Roman"/>
        </w:rPr>
      </w:pPr>
      <w:r w:rsidRPr="004F3D7A">
        <w:rPr>
          <w:rFonts w:ascii="Times New Roman" w:hAnsi="Times New Roman" w:cs="Times New Roman"/>
        </w:rPr>
        <w:t>Хвърчанова Н, Георгиева М, Каназирев Б. Тенденции в медикаментозното лечение при хоспитализирани болни по повод на хронична обострена сърдечна недостатъчност със запазена и редуцирана фракция на изтласкване</w:t>
      </w:r>
      <w:r w:rsidRPr="004F3D7A">
        <w:rPr>
          <w:rFonts w:ascii="Times New Roman" w:hAnsi="Times New Roman" w:cs="Times New Roman"/>
          <w:lang w:val="bg-BG"/>
        </w:rPr>
        <w:t>. Варненски медицински форум</w:t>
      </w:r>
      <w:r w:rsidRPr="004F3D7A">
        <w:rPr>
          <w:rFonts w:ascii="Times New Roman" w:hAnsi="Times New Roman" w:cs="Times New Roman"/>
        </w:rPr>
        <w:t>,</w:t>
      </w:r>
      <w:r w:rsidRPr="004F3D7A">
        <w:rPr>
          <w:rFonts w:ascii="Times New Roman" w:hAnsi="Times New Roman" w:cs="Times New Roman"/>
          <w:lang w:val="bg-BG"/>
        </w:rPr>
        <w:t xml:space="preserve"> 2018; 7(1)</w:t>
      </w:r>
      <w:r w:rsidRPr="004F3D7A">
        <w:rPr>
          <w:rFonts w:ascii="Times New Roman" w:hAnsi="Times New Roman" w:cs="Times New Roman"/>
        </w:rPr>
        <w:t xml:space="preserve">:53-58  </w:t>
      </w:r>
    </w:p>
    <w:p w:rsidR="003D18B0" w:rsidRPr="004F3D7A" w:rsidRDefault="003D18B0" w:rsidP="0033707C">
      <w:pPr>
        <w:pStyle w:val="ListParagraph"/>
        <w:tabs>
          <w:tab w:val="left" w:pos="1170"/>
        </w:tabs>
        <w:spacing w:line="276" w:lineRule="auto"/>
        <w:ind w:left="284"/>
        <w:jc w:val="both"/>
        <w:rPr>
          <w:rFonts w:ascii="Times New Roman" w:hAnsi="Times New Roman" w:cs="Times New Roman"/>
        </w:rPr>
      </w:pPr>
    </w:p>
    <w:p w:rsidR="003D18B0" w:rsidRPr="004F3D7A" w:rsidRDefault="003D18B0" w:rsidP="0033707C">
      <w:pPr>
        <w:pStyle w:val="ListParagraph"/>
        <w:numPr>
          <w:ilvl w:val="1"/>
          <w:numId w:val="4"/>
        </w:numPr>
        <w:tabs>
          <w:tab w:val="left" w:pos="1170"/>
        </w:tabs>
        <w:spacing w:line="276" w:lineRule="auto"/>
        <w:ind w:left="284"/>
        <w:jc w:val="both"/>
        <w:rPr>
          <w:rFonts w:ascii="Times New Roman" w:hAnsi="Times New Roman" w:cs="Times New Roman"/>
        </w:rPr>
      </w:pPr>
      <w:r w:rsidRPr="004F3D7A">
        <w:rPr>
          <w:rFonts w:ascii="Times New Roman" w:hAnsi="Times New Roman" w:cs="Times New Roman"/>
        </w:rPr>
        <w:t xml:space="preserve">Хвърчанова Н, Георгиева М, Каназирев Б. Полови различия в лечението на пациенти с хронична сърдечна недостатъчност и запазена или редуцирана фракция на изтласкване за периода 2010-2014 година. </w:t>
      </w:r>
      <w:r w:rsidRPr="004F3D7A">
        <w:rPr>
          <w:rFonts w:ascii="Times New Roman" w:hAnsi="Times New Roman" w:cs="Times New Roman"/>
          <w:lang w:val="bg-BG"/>
        </w:rPr>
        <w:t xml:space="preserve"> Наука Фармакология, 2018 (под печат)</w:t>
      </w:r>
    </w:p>
    <w:p w:rsidR="003D18B0" w:rsidRPr="004F3D7A" w:rsidRDefault="003D18B0" w:rsidP="003D18B0">
      <w:pPr>
        <w:spacing w:line="276" w:lineRule="auto"/>
        <w:ind w:left="-90"/>
        <w:jc w:val="both"/>
        <w:rPr>
          <w:rFonts w:ascii="Times New Roman" w:hAnsi="Times New Roman" w:cs="Times New Roman"/>
          <w:b/>
          <w:lang w:val="bg-BG"/>
        </w:rPr>
      </w:pPr>
    </w:p>
    <w:p w:rsidR="001E1019" w:rsidRPr="004F3D7A" w:rsidRDefault="001E1019" w:rsidP="001E1019">
      <w:pPr>
        <w:spacing w:line="276" w:lineRule="auto"/>
        <w:ind w:left="-90"/>
        <w:jc w:val="both"/>
        <w:rPr>
          <w:rFonts w:ascii="Times New Roman" w:hAnsi="Times New Roman" w:cs="Times New Roman"/>
          <w:lang w:val="bg-BG"/>
        </w:rPr>
      </w:pPr>
    </w:p>
    <w:p w:rsidR="00465775" w:rsidRPr="004F3D7A" w:rsidRDefault="00465775" w:rsidP="00F45E91">
      <w:pPr>
        <w:pStyle w:val="Default"/>
        <w:spacing w:line="276" w:lineRule="auto"/>
        <w:ind w:left="340"/>
        <w:jc w:val="both"/>
        <w:rPr>
          <w:color w:val="auto"/>
          <w:sz w:val="22"/>
          <w:szCs w:val="22"/>
          <w:lang w:val="bg-BG"/>
        </w:rPr>
      </w:pPr>
    </w:p>
    <w:p w:rsidR="00465775" w:rsidRPr="004F3D7A" w:rsidRDefault="00465775" w:rsidP="00F45E91">
      <w:pPr>
        <w:pStyle w:val="Default"/>
        <w:spacing w:line="276" w:lineRule="auto"/>
        <w:ind w:left="340"/>
        <w:jc w:val="both"/>
        <w:rPr>
          <w:color w:val="auto"/>
          <w:sz w:val="22"/>
          <w:szCs w:val="22"/>
          <w:lang w:val="bg-BG"/>
        </w:rPr>
      </w:pPr>
    </w:p>
    <w:p w:rsidR="00465775" w:rsidRPr="004F3D7A" w:rsidRDefault="00465775" w:rsidP="00F45E91">
      <w:pPr>
        <w:pStyle w:val="Default"/>
        <w:spacing w:line="276" w:lineRule="auto"/>
        <w:ind w:left="340"/>
        <w:jc w:val="both"/>
        <w:rPr>
          <w:color w:val="auto"/>
          <w:sz w:val="22"/>
          <w:szCs w:val="22"/>
          <w:lang w:val="bg-BG"/>
        </w:rPr>
      </w:pPr>
    </w:p>
    <w:p w:rsidR="00465775" w:rsidRPr="004F3D7A" w:rsidRDefault="00465775" w:rsidP="00F45E91">
      <w:pPr>
        <w:pStyle w:val="Default"/>
        <w:spacing w:line="276" w:lineRule="auto"/>
        <w:ind w:left="340"/>
        <w:jc w:val="both"/>
        <w:rPr>
          <w:color w:val="auto"/>
          <w:sz w:val="22"/>
          <w:szCs w:val="22"/>
          <w:lang w:val="bg-BG"/>
        </w:rPr>
      </w:pPr>
    </w:p>
    <w:p w:rsidR="00DE75AF" w:rsidRPr="004F3D7A" w:rsidRDefault="00DE75AF" w:rsidP="00DE75AF">
      <w:pPr>
        <w:pStyle w:val="ListParagraph"/>
        <w:numPr>
          <w:ilvl w:val="0"/>
          <w:numId w:val="2"/>
        </w:numPr>
        <w:spacing w:after="0"/>
        <w:jc w:val="both"/>
        <w:rPr>
          <w:rFonts w:ascii="Times New Roman" w:hAnsi="Times New Roman" w:cs="Times New Roman"/>
          <w:b/>
        </w:rPr>
      </w:pPr>
      <w:r w:rsidRPr="004F3D7A">
        <w:rPr>
          <w:rFonts w:ascii="Times New Roman" w:hAnsi="Times New Roman" w:cs="Times New Roman"/>
          <w:b/>
        </w:rPr>
        <w:lastRenderedPageBreak/>
        <w:t>СПИСЪК НА УЧАСТИЯТА, СВЪРЗАНИ С ДИСЕРТАЦИОННИЯ ТРУД</w:t>
      </w:r>
    </w:p>
    <w:p w:rsidR="00DE75AF" w:rsidRPr="004F3D7A" w:rsidRDefault="00DE75AF" w:rsidP="00DE75AF">
      <w:pPr>
        <w:pStyle w:val="ListParagraph"/>
        <w:spacing w:after="0"/>
        <w:ind w:left="630"/>
        <w:jc w:val="both"/>
        <w:rPr>
          <w:rFonts w:ascii="Times New Roman" w:hAnsi="Times New Roman" w:cs="Times New Roman"/>
          <w:b/>
        </w:rPr>
      </w:pPr>
    </w:p>
    <w:p w:rsidR="00471911" w:rsidRPr="004F3D7A" w:rsidRDefault="00471911" w:rsidP="009D52C7">
      <w:pPr>
        <w:pStyle w:val="ListParagraph"/>
        <w:numPr>
          <w:ilvl w:val="0"/>
          <w:numId w:val="21"/>
        </w:numPr>
        <w:spacing w:after="200" w:line="276" w:lineRule="auto"/>
        <w:ind w:left="284" w:hanging="284"/>
        <w:contextualSpacing w:val="0"/>
        <w:rPr>
          <w:rFonts w:ascii="Times New Roman" w:hAnsi="Times New Roman" w:cs="Times New Roman"/>
        </w:rPr>
      </w:pPr>
      <w:r w:rsidRPr="004F3D7A">
        <w:rPr>
          <w:rFonts w:ascii="Times New Roman" w:hAnsi="Times New Roman" w:cs="Times New Roman"/>
        </w:rPr>
        <w:t>Hvarchanova N, Kehayova G, Radeva M, Dimitrova S, Georgieva M, Marinov P, Georgiev K, Sabeva Yu, Kanazirev B.</w:t>
      </w:r>
      <w:r w:rsidRPr="004F3D7A">
        <w:rPr>
          <w:rFonts w:ascii="Times New Roman" w:hAnsi="Times New Roman" w:cs="Times New Roman"/>
          <w:lang w:val="bg-BG"/>
        </w:rPr>
        <w:t xml:space="preserve"> </w:t>
      </w:r>
      <w:r w:rsidRPr="004F3D7A">
        <w:rPr>
          <w:rFonts w:ascii="Times New Roman" w:hAnsi="Times New Roman" w:cs="Times New Roman"/>
        </w:rPr>
        <w:t>The role of beta -</w:t>
      </w:r>
      <w:r w:rsidRPr="004F3D7A">
        <w:rPr>
          <w:rFonts w:ascii="Times New Roman" w:hAnsi="Times New Roman" w:cs="Times New Roman"/>
          <w:lang w:val="bg-BG"/>
        </w:rPr>
        <w:t xml:space="preserve"> </w:t>
      </w:r>
      <w:r w:rsidRPr="004F3D7A">
        <w:rPr>
          <w:rFonts w:ascii="Times New Roman" w:hAnsi="Times New Roman" w:cs="Times New Roman"/>
        </w:rPr>
        <w:t>blockers in chronic heart failure. 26-th Annual Assembly, International Medical Association Bulgaria (IMAB), 12-15 May 2016 Golden sands, Varna, Bulgaria</w:t>
      </w:r>
      <w:r w:rsidRPr="004F3D7A">
        <w:rPr>
          <w:rFonts w:ascii="Times New Roman" w:hAnsi="Times New Roman" w:cs="Times New Roman"/>
          <w:lang w:val="bg-BG"/>
        </w:rPr>
        <w:t>.</w:t>
      </w:r>
    </w:p>
    <w:p w:rsidR="00DE75AF" w:rsidRPr="004F3D7A" w:rsidRDefault="00DE75AF" w:rsidP="009D52C7">
      <w:pPr>
        <w:pStyle w:val="ListParagraph"/>
        <w:numPr>
          <w:ilvl w:val="0"/>
          <w:numId w:val="23"/>
        </w:numPr>
        <w:spacing w:after="200" w:line="276" w:lineRule="auto"/>
        <w:ind w:left="284" w:hanging="284"/>
        <w:contextualSpacing w:val="0"/>
        <w:jc w:val="both"/>
        <w:rPr>
          <w:rFonts w:ascii="Times New Roman" w:hAnsi="Times New Roman" w:cs="Times New Roman"/>
        </w:rPr>
      </w:pPr>
      <w:r w:rsidRPr="004F3D7A">
        <w:rPr>
          <w:rFonts w:ascii="Times New Roman" w:hAnsi="Times New Roman" w:cs="Times New Roman"/>
        </w:rPr>
        <w:t>Хвърчанова Н, Георгиева М, Каназирев Б. Бета-блокер и Ивабрадин при хронична сърдечна недостатъчност. Национална конференция по клинична токсикология. 29.09.2017</w:t>
      </w:r>
      <w:r w:rsidR="00606E89" w:rsidRPr="004F3D7A">
        <w:rPr>
          <w:rFonts w:ascii="Times New Roman" w:hAnsi="Times New Roman" w:cs="Times New Roman"/>
        </w:rPr>
        <w:t xml:space="preserve"> -</w:t>
      </w:r>
      <w:r w:rsidRPr="004F3D7A">
        <w:rPr>
          <w:rFonts w:ascii="Times New Roman" w:hAnsi="Times New Roman" w:cs="Times New Roman"/>
        </w:rPr>
        <w:t xml:space="preserve"> 01.10.2017</w:t>
      </w:r>
      <w:r w:rsidR="00606E89" w:rsidRPr="004F3D7A">
        <w:rPr>
          <w:rFonts w:ascii="Times New Roman" w:hAnsi="Times New Roman" w:cs="Times New Roman"/>
        </w:rPr>
        <w:t xml:space="preserve"> </w:t>
      </w:r>
      <w:r w:rsidRPr="004F3D7A">
        <w:rPr>
          <w:rFonts w:ascii="Times New Roman" w:hAnsi="Times New Roman" w:cs="Times New Roman"/>
        </w:rPr>
        <w:t>г. к.к. Слънчев бряг.</w:t>
      </w:r>
    </w:p>
    <w:p w:rsidR="00DE75AF" w:rsidRPr="004F3D7A" w:rsidRDefault="00DE75AF" w:rsidP="009D52C7">
      <w:pPr>
        <w:pStyle w:val="ListParagraph"/>
        <w:numPr>
          <w:ilvl w:val="0"/>
          <w:numId w:val="23"/>
        </w:numPr>
        <w:spacing w:after="200" w:line="276" w:lineRule="auto"/>
        <w:ind w:left="284" w:hanging="284"/>
        <w:contextualSpacing w:val="0"/>
        <w:jc w:val="both"/>
        <w:rPr>
          <w:rFonts w:ascii="Times New Roman" w:hAnsi="Times New Roman" w:cs="Times New Roman"/>
        </w:rPr>
      </w:pPr>
      <w:r w:rsidRPr="004F3D7A">
        <w:rPr>
          <w:rFonts w:ascii="Times New Roman" w:hAnsi="Times New Roman" w:cs="Times New Roman"/>
        </w:rPr>
        <w:t>Хвърчанова Н, Георгиева М, Каназирев Б. Риск от хиперкалиемия при пациенти със сърдечна недостатъчност и нови възможности за лечение. IV Варненски фармацевтичен би</w:t>
      </w:r>
      <w:r w:rsidR="00250E20" w:rsidRPr="004F3D7A">
        <w:rPr>
          <w:rFonts w:ascii="Times New Roman" w:hAnsi="Times New Roman" w:cs="Times New Roman"/>
        </w:rPr>
        <w:t xml:space="preserve">знес форум, 27-29 октомври 2017 </w:t>
      </w:r>
      <w:r w:rsidRPr="004F3D7A">
        <w:rPr>
          <w:rFonts w:ascii="Times New Roman" w:hAnsi="Times New Roman" w:cs="Times New Roman"/>
        </w:rPr>
        <w:t>г.</w:t>
      </w:r>
      <w:r w:rsidR="00250E20" w:rsidRPr="004F3D7A">
        <w:rPr>
          <w:rFonts w:ascii="Times New Roman" w:hAnsi="Times New Roman" w:cs="Times New Roman"/>
        </w:rPr>
        <w:t xml:space="preserve"> </w:t>
      </w:r>
      <w:r w:rsidRPr="004F3D7A">
        <w:rPr>
          <w:rFonts w:ascii="Times New Roman" w:hAnsi="Times New Roman" w:cs="Times New Roman"/>
        </w:rPr>
        <w:t>Варна. Scripta Scientifica Pharmaceutica, 2017 vol 4, suppl 2,ISSN 2367-6000 , абстракт, 49.</w:t>
      </w:r>
    </w:p>
    <w:p w:rsidR="00DE75AF" w:rsidRPr="004F3D7A" w:rsidRDefault="00DE75AF" w:rsidP="009D52C7">
      <w:pPr>
        <w:pStyle w:val="ListParagraph"/>
        <w:numPr>
          <w:ilvl w:val="0"/>
          <w:numId w:val="23"/>
        </w:numPr>
        <w:spacing w:after="200" w:line="276" w:lineRule="auto"/>
        <w:ind w:left="284" w:hanging="284"/>
        <w:contextualSpacing w:val="0"/>
        <w:jc w:val="both"/>
        <w:rPr>
          <w:rFonts w:ascii="Times New Roman" w:hAnsi="Times New Roman" w:cs="Times New Roman"/>
        </w:rPr>
      </w:pPr>
      <w:r w:rsidRPr="004F3D7A">
        <w:rPr>
          <w:rFonts w:ascii="Times New Roman" w:hAnsi="Times New Roman" w:cs="Times New Roman"/>
        </w:rPr>
        <w:t>Хвърчанова Н, Георгиева М, Каназирев Б. Тенденции в медикаментозното лечение при хоспитализирани болни по повод на хронична обострена сърдечна недостатъчност със запазена и редуц</w:t>
      </w:r>
      <w:r w:rsidR="00606E89" w:rsidRPr="004F3D7A">
        <w:rPr>
          <w:rFonts w:ascii="Times New Roman" w:hAnsi="Times New Roman" w:cs="Times New Roman"/>
        </w:rPr>
        <w:t>ирана фракция на изтласкване. „</w:t>
      </w:r>
      <w:r w:rsidRPr="004F3D7A">
        <w:rPr>
          <w:rFonts w:ascii="Times New Roman" w:hAnsi="Times New Roman" w:cs="Times New Roman"/>
        </w:rPr>
        <w:t xml:space="preserve">75 години Медицински колеж </w:t>
      </w:r>
      <w:r w:rsidR="00250E20" w:rsidRPr="004F3D7A">
        <w:rPr>
          <w:rFonts w:ascii="Times New Roman" w:hAnsi="Times New Roman" w:cs="Times New Roman"/>
        </w:rPr>
        <w:t>–</w:t>
      </w:r>
      <w:r w:rsidRPr="004F3D7A">
        <w:rPr>
          <w:rFonts w:ascii="Times New Roman" w:hAnsi="Times New Roman" w:cs="Times New Roman"/>
        </w:rPr>
        <w:t xml:space="preserve"> </w:t>
      </w:r>
      <w:r w:rsidR="00606E89" w:rsidRPr="004F3D7A">
        <w:rPr>
          <w:rFonts w:ascii="Times New Roman" w:hAnsi="Times New Roman" w:cs="Times New Roman"/>
        </w:rPr>
        <w:t>Варна</w:t>
      </w:r>
      <w:r w:rsidRPr="004F3D7A">
        <w:rPr>
          <w:rFonts w:ascii="Times New Roman" w:hAnsi="Times New Roman" w:cs="Times New Roman"/>
        </w:rPr>
        <w:t>“, 17-18 ноември 2017</w:t>
      </w:r>
      <w:r w:rsidR="00250E20" w:rsidRPr="004F3D7A">
        <w:rPr>
          <w:rFonts w:ascii="Times New Roman" w:hAnsi="Times New Roman" w:cs="Times New Roman"/>
          <w:lang w:val="bg-BG"/>
        </w:rPr>
        <w:t xml:space="preserve"> г.</w:t>
      </w:r>
      <w:r w:rsidRPr="004F3D7A">
        <w:rPr>
          <w:rFonts w:ascii="Times New Roman" w:hAnsi="Times New Roman" w:cs="Times New Roman"/>
        </w:rPr>
        <w:t xml:space="preserve"> Варна, Варненски медицински форум , том 6, приложение 1, ISSN 1314 -8338</w:t>
      </w:r>
      <w:r w:rsidR="00606E89" w:rsidRPr="004F3D7A">
        <w:rPr>
          <w:rFonts w:ascii="Times New Roman" w:hAnsi="Times New Roman" w:cs="Times New Roman"/>
        </w:rPr>
        <w:t>,</w:t>
      </w:r>
      <w:r w:rsidRPr="004F3D7A">
        <w:rPr>
          <w:rFonts w:ascii="Times New Roman" w:hAnsi="Times New Roman" w:cs="Times New Roman"/>
        </w:rPr>
        <w:t xml:space="preserve"> абстракт, 129.</w:t>
      </w:r>
    </w:p>
    <w:p w:rsidR="00F47EE9" w:rsidRPr="004F3D7A" w:rsidRDefault="00DE75AF" w:rsidP="009D52C7">
      <w:pPr>
        <w:pStyle w:val="ListParagraph"/>
        <w:numPr>
          <w:ilvl w:val="0"/>
          <w:numId w:val="23"/>
        </w:numPr>
        <w:spacing w:after="200" w:line="276" w:lineRule="auto"/>
        <w:ind w:left="284" w:hanging="284"/>
        <w:contextualSpacing w:val="0"/>
        <w:jc w:val="both"/>
        <w:rPr>
          <w:rFonts w:ascii="Times New Roman" w:hAnsi="Times New Roman" w:cs="Times New Roman"/>
        </w:rPr>
      </w:pPr>
      <w:r w:rsidRPr="004F3D7A">
        <w:rPr>
          <w:rFonts w:ascii="Times New Roman" w:hAnsi="Times New Roman" w:cs="Times New Roman"/>
        </w:rPr>
        <w:t>Hvarchanova N, Georgieva M, Kanazirev B. Gender differences in comorbidities of heart failure patients for the period 2010 – 2014. 28-th Annual Assembly, International Medical Association Bulgaria (IMAB), 13 - 16 May 2018 Golden sands, Varna, Bulgaria.</w:t>
      </w:r>
    </w:p>
    <w:sectPr w:rsidR="00F47EE9" w:rsidRPr="004F3D7A" w:rsidSect="004F3D7A">
      <w:footerReference w:type="default" r:id="rId24"/>
      <w:pgSz w:w="8391" w:h="11907" w:code="11"/>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727" w:rsidRDefault="00EA4727" w:rsidP="006629AB">
      <w:pPr>
        <w:spacing w:after="0" w:line="240" w:lineRule="auto"/>
      </w:pPr>
      <w:r>
        <w:separator/>
      </w:r>
    </w:p>
  </w:endnote>
  <w:endnote w:type="continuationSeparator" w:id="0">
    <w:p w:rsidR="00EA4727" w:rsidRDefault="00EA4727" w:rsidP="0066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611296"/>
      <w:docPartObj>
        <w:docPartGallery w:val="Page Numbers (Bottom of Page)"/>
        <w:docPartUnique/>
      </w:docPartObj>
    </w:sdtPr>
    <w:sdtEndPr>
      <w:rPr>
        <w:noProof/>
      </w:rPr>
    </w:sdtEndPr>
    <w:sdtContent>
      <w:p w:rsidR="00EA4727" w:rsidRDefault="00EA4727">
        <w:pPr>
          <w:pStyle w:val="Footer"/>
          <w:jc w:val="right"/>
        </w:pPr>
        <w:r>
          <w:fldChar w:fldCharType="begin"/>
        </w:r>
        <w:r>
          <w:instrText xml:space="preserve"> PAGE   \* MERGEFORMAT </w:instrText>
        </w:r>
        <w:r>
          <w:fldChar w:fldCharType="separate"/>
        </w:r>
        <w:r w:rsidR="00880DDF">
          <w:rPr>
            <w:noProof/>
          </w:rPr>
          <w:t>2</w:t>
        </w:r>
        <w:r>
          <w:rPr>
            <w:noProof/>
          </w:rPr>
          <w:fldChar w:fldCharType="end"/>
        </w:r>
      </w:p>
    </w:sdtContent>
  </w:sdt>
  <w:p w:rsidR="00EA4727" w:rsidRDefault="00EA4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727" w:rsidRDefault="00EA4727" w:rsidP="006629AB">
      <w:pPr>
        <w:spacing w:after="0" w:line="240" w:lineRule="auto"/>
      </w:pPr>
      <w:r>
        <w:separator/>
      </w:r>
    </w:p>
  </w:footnote>
  <w:footnote w:type="continuationSeparator" w:id="0">
    <w:p w:rsidR="00EA4727" w:rsidRDefault="00EA4727" w:rsidP="00662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662"/>
    <w:multiLevelType w:val="hybridMultilevel"/>
    <w:tmpl w:val="51AA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2BB"/>
    <w:multiLevelType w:val="hybridMultilevel"/>
    <w:tmpl w:val="B68A6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1A3B"/>
    <w:multiLevelType w:val="hybridMultilevel"/>
    <w:tmpl w:val="F3908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867AD9"/>
    <w:multiLevelType w:val="multilevel"/>
    <w:tmpl w:val="472EF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149D2"/>
    <w:multiLevelType w:val="multilevel"/>
    <w:tmpl w:val="FF04E438"/>
    <w:lvl w:ilvl="0">
      <w:start w:val="1"/>
      <w:numFmt w:val="upperRoman"/>
      <w:lvlText w:val="%1."/>
      <w:lvlJc w:val="left"/>
      <w:pPr>
        <w:ind w:left="63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310" w:hanging="1800"/>
      </w:pPr>
      <w:rPr>
        <w:rFonts w:hint="default"/>
      </w:rPr>
    </w:lvl>
  </w:abstractNum>
  <w:abstractNum w:abstractNumId="5" w15:restartNumberingAfterBreak="0">
    <w:nsid w:val="1C22700F"/>
    <w:multiLevelType w:val="hybridMultilevel"/>
    <w:tmpl w:val="4340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772F7"/>
    <w:multiLevelType w:val="multilevel"/>
    <w:tmpl w:val="C97E78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207677C7"/>
    <w:multiLevelType w:val="multilevel"/>
    <w:tmpl w:val="9E9EAB9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6BE0521"/>
    <w:multiLevelType w:val="hybridMultilevel"/>
    <w:tmpl w:val="FCDC1F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91A7BA4"/>
    <w:multiLevelType w:val="hybridMultilevel"/>
    <w:tmpl w:val="950C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F12EA"/>
    <w:multiLevelType w:val="multilevel"/>
    <w:tmpl w:val="2058479E"/>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DD6674"/>
    <w:multiLevelType w:val="hybridMultilevel"/>
    <w:tmpl w:val="A60469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59F5DB0"/>
    <w:multiLevelType w:val="hybridMultilevel"/>
    <w:tmpl w:val="D2BC3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E5DF0"/>
    <w:multiLevelType w:val="hybridMultilevel"/>
    <w:tmpl w:val="865A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043EC"/>
    <w:multiLevelType w:val="hybridMultilevel"/>
    <w:tmpl w:val="9162F7F2"/>
    <w:lvl w:ilvl="0" w:tplc="44FE1BC4">
      <w:start w:val="1"/>
      <w:numFmt w:val="decimal"/>
      <w:lvlText w:val="%1."/>
      <w:lvlJc w:val="left"/>
      <w:pPr>
        <w:ind w:left="270" w:hanging="360"/>
      </w:pPr>
      <w:rPr>
        <w:rFonts w:hint="default"/>
        <w:b w:val="0"/>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422C5695"/>
    <w:multiLevelType w:val="hybridMultilevel"/>
    <w:tmpl w:val="3CF2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15963"/>
    <w:multiLevelType w:val="hybridMultilevel"/>
    <w:tmpl w:val="71D6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22DED"/>
    <w:multiLevelType w:val="hybridMultilevel"/>
    <w:tmpl w:val="4C4C50B0"/>
    <w:lvl w:ilvl="0" w:tplc="0409000F">
      <w:start w:val="6"/>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7779F"/>
    <w:multiLevelType w:val="hybridMultilevel"/>
    <w:tmpl w:val="C6543094"/>
    <w:lvl w:ilvl="0" w:tplc="3A2C030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A8E3A03"/>
    <w:multiLevelType w:val="multilevel"/>
    <w:tmpl w:val="148A4EE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C4AA4"/>
    <w:multiLevelType w:val="hybridMultilevel"/>
    <w:tmpl w:val="EED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C4BF0"/>
    <w:multiLevelType w:val="hybridMultilevel"/>
    <w:tmpl w:val="F5AA0A22"/>
    <w:lvl w:ilvl="0" w:tplc="576C5F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99B2FFB"/>
    <w:multiLevelType w:val="hybridMultilevel"/>
    <w:tmpl w:val="54BAE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92179"/>
    <w:multiLevelType w:val="hybridMultilevel"/>
    <w:tmpl w:val="BD3AE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840D5"/>
    <w:multiLevelType w:val="multilevel"/>
    <w:tmpl w:val="62143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E6D5A"/>
    <w:multiLevelType w:val="multilevel"/>
    <w:tmpl w:val="C5BA2A00"/>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3C00B5"/>
    <w:multiLevelType w:val="multilevel"/>
    <w:tmpl w:val="AD0C3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3"/>
  </w:num>
  <w:num w:numId="4">
    <w:abstractNumId w:val="24"/>
  </w:num>
  <w:num w:numId="5">
    <w:abstractNumId w:val="25"/>
  </w:num>
  <w:num w:numId="6">
    <w:abstractNumId w:val="10"/>
  </w:num>
  <w:num w:numId="7">
    <w:abstractNumId w:val="22"/>
  </w:num>
  <w:num w:numId="8">
    <w:abstractNumId w:val="17"/>
  </w:num>
  <w:num w:numId="9">
    <w:abstractNumId w:val="12"/>
  </w:num>
  <w:num w:numId="10">
    <w:abstractNumId w:val="6"/>
  </w:num>
  <w:num w:numId="11">
    <w:abstractNumId w:val="7"/>
  </w:num>
  <w:num w:numId="12">
    <w:abstractNumId w:val="19"/>
  </w:num>
  <w:num w:numId="13">
    <w:abstractNumId w:val="26"/>
  </w:num>
  <w:num w:numId="14">
    <w:abstractNumId w:val="20"/>
  </w:num>
  <w:num w:numId="15">
    <w:abstractNumId w:val="11"/>
  </w:num>
  <w:num w:numId="16">
    <w:abstractNumId w:val="16"/>
  </w:num>
  <w:num w:numId="17">
    <w:abstractNumId w:val="23"/>
  </w:num>
  <w:num w:numId="18">
    <w:abstractNumId w:val="21"/>
  </w:num>
  <w:num w:numId="19">
    <w:abstractNumId w:val="1"/>
  </w:num>
  <w:num w:numId="20">
    <w:abstractNumId w:val="5"/>
  </w:num>
  <w:num w:numId="21">
    <w:abstractNumId w:val="2"/>
  </w:num>
  <w:num w:numId="22">
    <w:abstractNumId w:val="18"/>
  </w:num>
  <w:num w:numId="23">
    <w:abstractNumId w:val="13"/>
  </w:num>
  <w:num w:numId="24">
    <w:abstractNumId w:val="0"/>
  </w:num>
  <w:num w:numId="25">
    <w:abstractNumId w:val="15"/>
  </w:num>
  <w:num w:numId="26">
    <w:abstractNumId w:val="14"/>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A8"/>
    <w:rsid w:val="00006B21"/>
    <w:rsid w:val="000207D3"/>
    <w:rsid w:val="00024779"/>
    <w:rsid w:val="00036B86"/>
    <w:rsid w:val="000B1FDC"/>
    <w:rsid w:val="000D212F"/>
    <w:rsid w:val="000D477C"/>
    <w:rsid w:val="000F3FD7"/>
    <w:rsid w:val="001054CF"/>
    <w:rsid w:val="001108C5"/>
    <w:rsid w:val="00113B8C"/>
    <w:rsid w:val="0017399F"/>
    <w:rsid w:val="0018105F"/>
    <w:rsid w:val="001836AE"/>
    <w:rsid w:val="00195F87"/>
    <w:rsid w:val="001B7A8C"/>
    <w:rsid w:val="001D03E1"/>
    <w:rsid w:val="001D2B7E"/>
    <w:rsid w:val="001E1019"/>
    <w:rsid w:val="001E4AD2"/>
    <w:rsid w:val="00207F99"/>
    <w:rsid w:val="00227922"/>
    <w:rsid w:val="00250E20"/>
    <w:rsid w:val="002668AD"/>
    <w:rsid w:val="0027354F"/>
    <w:rsid w:val="002829A6"/>
    <w:rsid w:val="00291964"/>
    <w:rsid w:val="0029378E"/>
    <w:rsid w:val="002A5732"/>
    <w:rsid w:val="002B7CCE"/>
    <w:rsid w:val="002E3BA3"/>
    <w:rsid w:val="002F1233"/>
    <w:rsid w:val="002F31D4"/>
    <w:rsid w:val="00301199"/>
    <w:rsid w:val="00322523"/>
    <w:rsid w:val="0033707C"/>
    <w:rsid w:val="0034514E"/>
    <w:rsid w:val="00347616"/>
    <w:rsid w:val="00350E4F"/>
    <w:rsid w:val="00370B0C"/>
    <w:rsid w:val="00375CAF"/>
    <w:rsid w:val="00392143"/>
    <w:rsid w:val="0039532C"/>
    <w:rsid w:val="003B342C"/>
    <w:rsid w:val="003B34DD"/>
    <w:rsid w:val="003C068D"/>
    <w:rsid w:val="003C27C6"/>
    <w:rsid w:val="003D18B0"/>
    <w:rsid w:val="003D4578"/>
    <w:rsid w:val="003F0087"/>
    <w:rsid w:val="004357DB"/>
    <w:rsid w:val="004451FE"/>
    <w:rsid w:val="00465775"/>
    <w:rsid w:val="00471911"/>
    <w:rsid w:val="00474DFE"/>
    <w:rsid w:val="00491FFA"/>
    <w:rsid w:val="004A00BF"/>
    <w:rsid w:val="004A43FD"/>
    <w:rsid w:val="004B43AE"/>
    <w:rsid w:val="004C1A6C"/>
    <w:rsid w:val="004D412E"/>
    <w:rsid w:val="004F095C"/>
    <w:rsid w:val="004F3D7A"/>
    <w:rsid w:val="0050065D"/>
    <w:rsid w:val="005341D3"/>
    <w:rsid w:val="00581818"/>
    <w:rsid w:val="005A4DF8"/>
    <w:rsid w:val="005E1E81"/>
    <w:rsid w:val="005E4ABA"/>
    <w:rsid w:val="00606E89"/>
    <w:rsid w:val="00611680"/>
    <w:rsid w:val="00621D7C"/>
    <w:rsid w:val="00622146"/>
    <w:rsid w:val="00640C60"/>
    <w:rsid w:val="0064680F"/>
    <w:rsid w:val="0065208F"/>
    <w:rsid w:val="006629AB"/>
    <w:rsid w:val="006C52DA"/>
    <w:rsid w:val="006D5704"/>
    <w:rsid w:val="006D5AF3"/>
    <w:rsid w:val="006E2E00"/>
    <w:rsid w:val="006F63F3"/>
    <w:rsid w:val="00722B4C"/>
    <w:rsid w:val="00736557"/>
    <w:rsid w:val="007365F3"/>
    <w:rsid w:val="007373B9"/>
    <w:rsid w:val="007765B1"/>
    <w:rsid w:val="00791D3B"/>
    <w:rsid w:val="00795B11"/>
    <w:rsid w:val="007A48F9"/>
    <w:rsid w:val="007F208C"/>
    <w:rsid w:val="00806FF6"/>
    <w:rsid w:val="00817097"/>
    <w:rsid w:val="00825401"/>
    <w:rsid w:val="00877239"/>
    <w:rsid w:val="00880DDF"/>
    <w:rsid w:val="00887DE8"/>
    <w:rsid w:val="008940B4"/>
    <w:rsid w:val="00896CBA"/>
    <w:rsid w:val="008B3287"/>
    <w:rsid w:val="008B33DC"/>
    <w:rsid w:val="008C1972"/>
    <w:rsid w:val="00900BD1"/>
    <w:rsid w:val="00952205"/>
    <w:rsid w:val="00965BE4"/>
    <w:rsid w:val="009C31B2"/>
    <w:rsid w:val="009C347F"/>
    <w:rsid w:val="009D0296"/>
    <w:rsid w:val="009D4399"/>
    <w:rsid w:val="009D52C7"/>
    <w:rsid w:val="009F3EA7"/>
    <w:rsid w:val="009F4F9E"/>
    <w:rsid w:val="00A219A0"/>
    <w:rsid w:val="00A62961"/>
    <w:rsid w:val="00A80675"/>
    <w:rsid w:val="00A83289"/>
    <w:rsid w:val="00A946A4"/>
    <w:rsid w:val="00A94A41"/>
    <w:rsid w:val="00A9605F"/>
    <w:rsid w:val="00AB02BE"/>
    <w:rsid w:val="00AD7892"/>
    <w:rsid w:val="00AE70FB"/>
    <w:rsid w:val="00B02D01"/>
    <w:rsid w:val="00B22D5A"/>
    <w:rsid w:val="00B825C7"/>
    <w:rsid w:val="00BA6B85"/>
    <w:rsid w:val="00BF38B1"/>
    <w:rsid w:val="00BF7AC6"/>
    <w:rsid w:val="00C271AE"/>
    <w:rsid w:val="00C33A69"/>
    <w:rsid w:val="00C35CCB"/>
    <w:rsid w:val="00C53CDA"/>
    <w:rsid w:val="00C878DA"/>
    <w:rsid w:val="00CC21AD"/>
    <w:rsid w:val="00CD06E8"/>
    <w:rsid w:val="00D03398"/>
    <w:rsid w:val="00D31E20"/>
    <w:rsid w:val="00D33A75"/>
    <w:rsid w:val="00D36BF7"/>
    <w:rsid w:val="00D55ED4"/>
    <w:rsid w:val="00D57A06"/>
    <w:rsid w:val="00D6448A"/>
    <w:rsid w:val="00D670E2"/>
    <w:rsid w:val="00D9445D"/>
    <w:rsid w:val="00DA301E"/>
    <w:rsid w:val="00DD0ADD"/>
    <w:rsid w:val="00DD6DA8"/>
    <w:rsid w:val="00DE1480"/>
    <w:rsid w:val="00DE75AF"/>
    <w:rsid w:val="00DE7BEB"/>
    <w:rsid w:val="00DF747F"/>
    <w:rsid w:val="00E039A5"/>
    <w:rsid w:val="00E074E9"/>
    <w:rsid w:val="00E163AF"/>
    <w:rsid w:val="00E22812"/>
    <w:rsid w:val="00E411E9"/>
    <w:rsid w:val="00E4597C"/>
    <w:rsid w:val="00E50CC9"/>
    <w:rsid w:val="00E653D7"/>
    <w:rsid w:val="00E8716A"/>
    <w:rsid w:val="00E90F7C"/>
    <w:rsid w:val="00E96762"/>
    <w:rsid w:val="00EA291E"/>
    <w:rsid w:val="00EA4727"/>
    <w:rsid w:val="00EC23A0"/>
    <w:rsid w:val="00EC5D60"/>
    <w:rsid w:val="00EE4078"/>
    <w:rsid w:val="00EF7767"/>
    <w:rsid w:val="00F13B7D"/>
    <w:rsid w:val="00F444C6"/>
    <w:rsid w:val="00F45E91"/>
    <w:rsid w:val="00F47EE9"/>
    <w:rsid w:val="00F510DC"/>
    <w:rsid w:val="00F5155C"/>
    <w:rsid w:val="00F60C80"/>
    <w:rsid w:val="00FA59AD"/>
    <w:rsid w:val="00FC6276"/>
    <w:rsid w:val="00FC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635A1-66DD-438D-9460-9857D46D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DA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629AB"/>
    <w:pPr>
      <w:tabs>
        <w:tab w:val="center" w:pos="4703"/>
        <w:tab w:val="right" w:pos="9406"/>
      </w:tabs>
      <w:spacing w:after="0" w:line="240" w:lineRule="auto"/>
    </w:pPr>
  </w:style>
  <w:style w:type="character" w:customStyle="1" w:styleId="HeaderChar">
    <w:name w:val="Header Char"/>
    <w:basedOn w:val="DefaultParagraphFont"/>
    <w:link w:val="Header"/>
    <w:uiPriority w:val="99"/>
    <w:rsid w:val="006629AB"/>
  </w:style>
  <w:style w:type="paragraph" w:styleId="Footer">
    <w:name w:val="footer"/>
    <w:basedOn w:val="Normal"/>
    <w:link w:val="FooterChar"/>
    <w:uiPriority w:val="99"/>
    <w:unhideWhenUsed/>
    <w:rsid w:val="006629AB"/>
    <w:pPr>
      <w:tabs>
        <w:tab w:val="center" w:pos="4703"/>
        <w:tab w:val="right" w:pos="9406"/>
      </w:tabs>
      <w:spacing w:after="0" w:line="240" w:lineRule="auto"/>
    </w:pPr>
  </w:style>
  <w:style w:type="character" w:customStyle="1" w:styleId="FooterChar">
    <w:name w:val="Footer Char"/>
    <w:basedOn w:val="DefaultParagraphFont"/>
    <w:link w:val="Footer"/>
    <w:uiPriority w:val="99"/>
    <w:rsid w:val="006629AB"/>
  </w:style>
  <w:style w:type="paragraph" w:styleId="ListParagraph">
    <w:name w:val="List Paragraph"/>
    <w:basedOn w:val="Normal"/>
    <w:uiPriority w:val="34"/>
    <w:qFormat/>
    <w:rsid w:val="00817097"/>
    <w:pPr>
      <w:ind w:left="720"/>
      <w:contextualSpacing/>
    </w:pPr>
  </w:style>
  <w:style w:type="table" w:styleId="TableGrid">
    <w:name w:val="Table Grid"/>
    <w:basedOn w:val="TableNormal"/>
    <w:uiPriority w:val="39"/>
    <w:rsid w:val="00465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019"/>
    <w:rPr>
      <w:color w:val="0563C1" w:themeColor="hyperlink"/>
      <w:u w:val="single"/>
    </w:rPr>
  </w:style>
  <w:style w:type="paragraph" w:styleId="HTMLPreformatted">
    <w:name w:val="HTML Preformatted"/>
    <w:basedOn w:val="Normal"/>
    <w:link w:val="HTMLPreformattedChar"/>
    <w:uiPriority w:val="99"/>
    <w:semiHidden/>
    <w:unhideWhenUsed/>
    <w:rsid w:val="001E10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E1019"/>
    <w:rPr>
      <w:rFonts w:ascii="Consolas" w:hAnsi="Consolas"/>
      <w:sz w:val="20"/>
      <w:szCs w:val="20"/>
    </w:rPr>
  </w:style>
  <w:style w:type="character" w:customStyle="1" w:styleId="CommentTextChar">
    <w:name w:val="Comment Text Char"/>
    <w:basedOn w:val="DefaultParagraphFont"/>
    <w:link w:val="CommentText"/>
    <w:uiPriority w:val="99"/>
    <w:semiHidden/>
    <w:rsid w:val="001E1019"/>
    <w:rPr>
      <w:sz w:val="20"/>
      <w:szCs w:val="20"/>
      <w:lang w:val="bg-BG"/>
    </w:rPr>
  </w:style>
  <w:style w:type="paragraph" w:styleId="CommentText">
    <w:name w:val="annotation text"/>
    <w:basedOn w:val="Normal"/>
    <w:link w:val="CommentTextChar"/>
    <w:uiPriority w:val="99"/>
    <w:semiHidden/>
    <w:unhideWhenUsed/>
    <w:rsid w:val="001E1019"/>
    <w:pPr>
      <w:spacing w:line="240" w:lineRule="auto"/>
    </w:pPr>
    <w:rPr>
      <w:sz w:val="20"/>
      <w:szCs w:val="20"/>
      <w:lang w:val="bg-BG"/>
    </w:rPr>
  </w:style>
  <w:style w:type="character" w:customStyle="1" w:styleId="CommentTextChar1">
    <w:name w:val="Comment Text Char1"/>
    <w:basedOn w:val="DefaultParagraphFont"/>
    <w:uiPriority w:val="99"/>
    <w:semiHidden/>
    <w:rsid w:val="001E1019"/>
    <w:rPr>
      <w:sz w:val="20"/>
      <w:szCs w:val="20"/>
    </w:rPr>
  </w:style>
  <w:style w:type="character" w:customStyle="1" w:styleId="CommentSubjectChar">
    <w:name w:val="Comment Subject Char"/>
    <w:basedOn w:val="CommentTextChar"/>
    <w:link w:val="CommentSubject"/>
    <w:uiPriority w:val="99"/>
    <w:semiHidden/>
    <w:rsid w:val="001E1019"/>
    <w:rPr>
      <w:b/>
      <w:bCs/>
      <w:sz w:val="20"/>
      <w:szCs w:val="20"/>
      <w:lang w:val="bg-BG"/>
    </w:rPr>
  </w:style>
  <w:style w:type="paragraph" w:styleId="CommentSubject">
    <w:name w:val="annotation subject"/>
    <w:basedOn w:val="CommentText"/>
    <w:next w:val="CommentText"/>
    <w:link w:val="CommentSubjectChar"/>
    <w:uiPriority w:val="99"/>
    <w:semiHidden/>
    <w:unhideWhenUsed/>
    <w:rsid w:val="001E1019"/>
    <w:rPr>
      <w:b/>
      <w:bCs/>
    </w:rPr>
  </w:style>
  <w:style w:type="character" w:customStyle="1" w:styleId="CommentSubjectChar1">
    <w:name w:val="Comment Subject Char1"/>
    <w:basedOn w:val="CommentTextChar1"/>
    <w:uiPriority w:val="99"/>
    <w:semiHidden/>
    <w:rsid w:val="001E1019"/>
    <w:rPr>
      <w:b/>
      <w:bCs/>
      <w:sz w:val="20"/>
      <w:szCs w:val="20"/>
    </w:rPr>
  </w:style>
  <w:style w:type="character" w:customStyle="1" w:styleId="BalloonTextChar">
    <w:name w:val="Balloon Text Char"/>
    <w:basedOn w:val="DefaultParagraphFont"/>
    <w:link w:val="BalloonText"/>
    <w:uiPriority w:val="99"/>
    <w:semiHidden/>
    <w:rsid w:val="001E1019"/>
    <w:rPr>
      <w:rFonts w:ascii="Segoe UI" w:hAnsi="Segoe UI" w:cs="Segoe UI"/>
      <w:sz w:val="18"/>
      <w:szCs w:val="18"/>
      <w:lang w:val="bg-BG"/>
    </w:rPr>
  </w:style>
  <w:style w:type="paragraph" w:styleId="BalloonText">
    <w:name w:val="Balloon Text"/>
    <w:basedOn w:val="Normal"/>
    <w:link w:val="BalloonTextChar"/>
    <w:uiPriority w:val="99"/>
    <w:semiHidden/>
    <w:unhideWhenUsed/>
    <w:rsid w:val="001E1019"/>
    <w:pPr>
      <w:spacing w:after="0" w:line="240" w:lineRule="auto"/>
    </w:pPr>
    <w:rPr>
      <w:rFonts w:ascii="Segoe UI" w:hAnsi="Segoe UI" w:cs="Segoe UI"/>
      <w:sz w:val="18"/>
      <w:szCs w:val="18"/>
      <w:lang w:val="bg-BG"/>
    </w:rPr>
  </w:style>
  <w:style w:type="character" w:customStyle="1" w:styleId="BalloonTextChar1">
    <w:name w:val="Balloon Text Char1"/>
    <w:basedOn w:val="DefaultParagraphFont"/>
    <w:uiPriority w:val="99"/>
    <w:semiHidden/>
    <w:rsid w:val="001E1019"/>
    <w:rPr>
      <w:rFonts w:ascii="Segoe UI" w:hAnsi="Segoe UI" w:cs="Segoe UI"/>
      <w:sz w:val="18"/>
      <w:szCs w:val="18"/>
    </w:rPr>
  </w:style>
  <w:style w:type="paragraph" w:styleId="NormalWeb">
    <w:name w:val="Normal (Web)"/>
    <w:basedOn w:val="Normal"/>
    <w:uiPriority w:val="99"/>
    <w:unhideWhenUsed/>
    <w:rsid w:val="004A43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'E:\znam\най-нови резултати\[пол...възраст....xlsx]Лист1'!$A$3</c:f>
              <c:strCache>
                <c:ptCount val="1"/>
                <c:pt idx="0">
                  <c:v>средна възраст</c:v>
                </c:pt>
              </c:strCache>
            </c:strRef>
          </c:tx>
          <c:spPr>
            <a:ln w="28575" cap="rnd">
              <a:solidFill>
                <a:schemeClr val="dk1">
                  <a:tint val="88500"/>
                </a:schemeClr>
              </a:solidFill>
              <a:round/>
            </a:ln>
            <a:effectLst/>
          </c:spPr>
          <c:marker>
            <c:symbol val="none"/>
          </c:marker>
          <c:cat>
            <c:strRef>
              <c:f>[1]Лист1!$B$2:$F$2</c:f>
              <c:strCache>
                <c:ptCount val="5"/>
                <c:pt idx="0">
                  <c:v>2010 г.</c:v>
                </c:pt>
                <c:pt idx="1">
                  <c:v>2011 г.</c:v>
                </c:pt>
                <c:pt idx="2">
                  <c:v>2012 г.</c:v>
                </c:pt>
                <c:pt idx="3">
                  <c:v>2013г.</c:v>
                </c:pt>
                <c:pt idx="4">
                  <c:v>2014 г.</c:v>
                </c:pt>
              </c:strCache>
            </c:strRef>
          </c:cat>
          <c:val>
            <c:numRef>
              <c:f>[1]Лист1!$B$3:$F$3</c:f>
              <c:numCache>
                <c:formatCode>General</c:formatCode>
                <c:ptCount val="5"/>
                <c:pt idx="0">
                  <c:v>70.05</c:v>
                </c:pt>
                <c:pt idx="1">
                  <c:v>70.169499999999999</c:v>
                </c:pt>
                <c:pt idx="2">
                  <c:v>73.026499999999999</c:v>
                </c:pt>
                <c:pt idx="3">
                  <c:v>70.873800000000003</c:v>
                </c:pt>
                <c:pt idx="4">
                  <c:v>71.900999999999996</c:v>
                </c:pt>
              </c:numCache>
            </c:numRef>
          </c:val>
          <c:smooth val="0"/>
          <c:extLst xmlns:c16r2="http://schemas.microsoft.com/office/drawing/2015/06/chart">
            <c:ext xmlns:c16="http://schemas.microsoft.com/office/drawing/2014/chart" uri="{C3380CC4-5D6E-409C-BE32-E72D297353CC}">
              <c16:uniqueId val="{00000000-ED6A-42AF-9CDE-61F076857D82}"/>
            </c:ext>
          </c:extLst>
        </c:ser>
        <c:dLbls>
          <c:showLegendKey val="0"/>
          <c:showVal val="0"/>
          <c:showCatName val="0"/>
          <c:showSerName val="0"/>
          <c:showPercent val="0"/>
          <c:showBubbleSize val="0"/>
        </c:dLbls>
        <c:smooth val="0"/>
        <c:axId val="296418968"/>
        <c:axId val="296420536"/>
      </c:lineChart>
      <c:catAx>
        <c:axId val="296418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420536"/>
        <c:crosses val="autoZero"/>
        <c:auto val="1"/>
        <c:lblAlgn val="ctr"/>
        <c:lblOffset val="100"/>
        <c:noMultiLvlLbl val="0"/>
      </c:catAx>
      <c:valAx>
        <c:axId val="296420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418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Основни предписвани лекарства припациенти със СНрФИ и СНзФИ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Sheet1!$B$101</c:f>
              <c:strCache>
                <c:ptCount val="1"/>
                <c:pt idx="0">
                  <c:v>СНзФИ</c:v>
                </c:pt>
              </c:strCache>
            </c:strRef>
          </c:tx>
          <c:spPr>
            <a:solidFill>
              <a:schemeClr val="accent1"/>
            </a:solidFill>
            <a:ln>
              <a:noFill/>
            </a:ln>
            <a:effectLst/>
          </c:spPr>
          <c:invertIfNegative val="0"/>
          <c:cat>
            <c:strRef>
              <c:f>Sheet1!$A$102:$A$112</c:f>
              <c:strCache>
                <c:ptCount val="11"/>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Ацетилсалицилова  киселина</c:v>
                </c:pt>
              </c:strCache>
            </c:strRef>
          </c:cat>
          <c:val>
            <c:numRef>
              <c:f>Sheet1!$B$102:$B$112</c:f>
              <c:numCache>
                <c:formatCode>0.00%</c:formatCode>
                <c:ptCount val="11"/>
                <c:pt idx="0">
                  <c:v>0.82199999999999995</c:v>
                </c:pt>
                <c:pt idx="1">
                  <c:v>0.72499999999999998</c:v>
                </c:pt>
                <c:pt idx="2" formatCode="0%">
                  <c:v>0.37</c:v>
                </c:pt>
                <c:pt idx="3">
                  <c:v>5.2999999999999999E-2</c:v>
                </c:pt>
                <c:pt idx="4">
                  <c:v>0.39100000000000001</c:v>
                </c:pt>
                <c:pt idx="5">
                  <c:v>0.94699999999999995</c:v>
                </c:pt>
                <c:pt idx="6">
                  <c:v>6.5000000000000002E-2</c:v>
                </c:pt>
                <c:pt idx="7">
                  <c:v>0.376</c:v>
                </c:pt>
                <c:pt idx="8">
                  <c:v>0.36699999999999999</c:v>
                </c:pt>
                <c:pt idx="9">
                  <c:v>0.19800000000000001</c:v>
                </c:pt>
                <c:pt idx="10">
                  <c:v>0.52100000000000002</c:v>
                </c:pt>
              </c:numCache>
            </c:numRef>
          </c:val>
          <c:extLst xmlns:c16r2="http://schemas.microsoft.com/office/drawing/2015/06/chart">
            <c:ext xmlns:c16="http://schemas.microsoft.com/office/drawing/2014/chart" uri="{C3380CC4-5D6E-409C-BE32-E72D297353CC}">
              <c16:uniqueId val="{00000000-6E79-4B67-A5FC-C70D9CE44B3F}"/>
            </c:ext>
          </c:extLst>
        </c:ser>
        <c:ser>
          <c:idx val="1"/>
          <c:order val="1"/>
          <c:tx>
            <c:strRef>
              <c:f>Sheet1!$C$101</c:f>
              <c:strCache>
                <c:ptCount val="1"/>
                <c:pt idx="0">
                  <c:v>СНрФИ</c:v>
                </c:pt>
              </c:strCache>
            </c:strRef>
          </c:tx>
          <c:spPr>
            <a:solidFill>
              <a:schemeClr val="accent2"/>
            </a:solidFill>
            <a:ln>
              <a:noFill/>
            </a:ln>
            <a:effectLst/>
          </c:spPr>
          <c:invertIfNegative val="0"/>
          <c:cat>
            <c:strRef>
              <c:f>Sheet1!$A$102:$A$112</c:f>
              <c:strCache>
                <c:ptCount val="11"/>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Ацетилсалицилова  киселина</c:v>
                </c:pt>
              </c:strCache>
            </c:strRef>
          </c:cat>
          <c:val>
            <c:numRef>
              <c:f>Sheet1!$C$102:$C$112</c:f>
              <c:numCache>
                <c:formatCode>0.00%</c:formatCode>
                <c:ptCount val="11"/>
                <c:pt idx="0">
                  <c:v>0.80200000000000005</c:v>
                </c:pt>
                <c:pt idx="1">
                  <c:v>0.61899999999999999</c:v>
                </c:pt>
                <c:pt idx="2">
                  <c:v>0.53300000000000003</c:v>
                </c:pt>
                <c:pt idx="3">
                  <c:v>6.6000000000000003E-2</c:v>
                </c:pt>
                <c:pt idx="4" formatCode="0%">
                  <c:v>0.32</c:v>
                </c:pt>
                <c:pt idx="5" formatCode="0%">
                  <c:v>0.96</c:v>
                </c:pt>
                <c:pt idx="6">
                  <c:v>7.5999999999999998E-2</c:v>
                </c:pt>
                <c:pt idx="7">
                  <c:v>0.47699999999999998</c:v>
                </c:pt>
                <c:pt idx="8">
                  <c:v>0.30499999999999999</c:v>
                </c:pt>
                <c:pt idx="9">
                  <c:v>0.25900000000000001</c:v>
                </c:pt>
                <c:pt idx="10">
                  <c:v>0.52800000000000002</c:v>
                </c:pt>
              </c:numCache>
            </c:numRef>
          </c:val>
          <c:extLst xmlns:c16r2="http://schemas.microsoft.com/office/drawing/2015/06/chart">
            <c:ext xmlns:c16="http://schemas.microsoft.com/office/drawing/2014/chart" uri="{C3380CC4-5D6E-409C-BE32-E72D297353CC}">
              <c16:uniqueId val="{00000001-6E79-4B67-A5FC-C70D9CE44B3F}"/>
            </c:ext>
          </c:extLst>
        </c:ser>
        <c:dLbls>
          <c:showLegendKey val="0"/>
          <c:showVal val="0"/>
          <c:showCatName val="0"/>
          <c:showSerName val="0"/>
          <c:showPercent val="0"/>
          <c:showBubbleSize val="0"/>
        </c:dLbls>
        <c:gapWidth val="219"/>
        <c:overlap val="-27"/>
        <c:axId val="312926152"/>
        <c:axId val="312932816"/>
      </c:barChart>
      <c:catAx>
        <c:axId val="312926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32816"/>
        <c:crosses val="autoZero"/>
        <c:auto val="1"/>
        <c:lblAlgn val="ctr"/>
        <c:lblOffset val="100"/>
        <c:noMultiLvlLbl val="0"/>
      </c:catAx>
      <c:valAx>
        <c:axId val="312932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26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Основни предписвани лекарства за ХСН, според пола на пациентите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c:f>
              <c:strCache>
                <c:ptCount val="1"/>
                <c:pt idx="0">
                  <c:v>Жени</c:v>
                </c:pt>
              </c:strCache>
            </c:strRef>
          </c:tx>
          <c:spPr>
            <a:solidFill>
              <a:schemeClr val="accent1"/>
            </a:solidFill>
            <a:ln>
              <a:noFill/>
            </a:ln>
            <a:effectLst/>
          </c:spPr>
          <c:invertIfNegative val="0"/>
          <c:cat>
            <c:strRef>
              <c:f>Sheet1!$A$4:$A$15</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 </c:v>
                </c:pt>
                <c:pt idx="9">
                  <c:v>Acenocoumarol</c:v>
                </c:pt>
                <c:pt idx="10">
                  <c:v>Acetylsalicylic acid</c:v>
                </c:pt>
                <c:pt idx="11">
                  <c:v>Digoxin</c:v>
                </c:pt>
              </c:strCache>
            </c:strRef>
          </c:cat>
          <c:val>
            <c:numRef>
              <c:f>Sheet1!$B$4:$B$15</c:f>
              <c:numCache>
                <c:formatCode>0.00%</c:formatCode>
                <c:ptCount val="12"/>
                <c:pt idx="0">
                  <c:v>0.84</c:v>
                </c:pt>
                <c:pt idx="1">
                  <c:v>0.72499999999999998</c:v>
                </c:pt>
                <c:pt idx="2" formatCode="0%">
                  <c:v>0.45</c:v>
                </c:pt>
                <c:pt idx="3">
                  <c:v>4.2000000000000003E-2</c:v>
                </c:pt>
                <c:pt idx="4">
                  <c:v>0.372</c:v>
                </c:pt>
                <c:pt idx="5">
                  <c:v>0.93400000000000005</c:v>
                </c:pt>
                <c:pt idx="6">
                  <c:v>0.29799999999999999</c:v>
                </c:pt>
                <c:pt idx="7">
                  <c:v>0.39400000000000002</c:v>
                </c:pt>
                <c:pt idx="8">
                  <c:v>0.36899999999999999</c:v>
                </c:pt>
                <c:pt idx="9">
                  <c:v>0.19500000000000001</c:v>
                </c:pt>
                <c:pt idx="10">
                  <c:v>0.53300000000000003</c:v>
                </c:pt>
                <c:pt idx="11">
                  <c:v>9.4E-2</c:v>
                </c:pt>
              </c:numCache>
            </c:numRef>
          </c:val>
          <c:extLst xmlns:c16r2="http://schemas.microsoft.com/office/drawing/2015/06/chart">
            <c:ext xmlns:c16="http://schemas.microsoft.com/office/drawing/2014/chart" uri="{C3380CC4-5D6E-409C-BE32-E72D297353CC}">
              <c16:uniqueId val="{00000000-1F40-4C19-9D73-37A0E5E3D895}"/>
            </c:ext>
          </c:extLst>
        </c:ser>
        <c:ser>
          <c:idx val="1"/>
          <c:order val="1"/>
          <c:tx>
            <c:strRef>
              <c:f>Sheet1!$C$3</c:f>
              <c:strCache>
                <c:ptCount val="1"/>
                <c:pt idx="0">
                  <c:v>Мъже </c:v>
                </c:pt>
              </c:strCache>
            </c:strRef>
          </c:tx>
          <c:spPr>
            <a:solidFill>
              <a:schemeClr val="accent2"/>
            </a:solidFill>
            <a:ln>
              <a:noFill/>
            </a:ln>
            <a:effectLst/>
          </c:spPr>
          <c:invertIfNegative val="0"/>
          <c:cat>
            <c:strRef>
              <c:f>Sheet1!$A$4:$A$15</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 </c:v>
                </c:pt>
                <c:pt idx="9">
                  <c:v>Acenocoumarol</c:v>
                </c:pt>
                <c:pt idx="10">
                  <c:v>Acetylsalicylic acid</c:v>
                </c:pt>
                <c:pt idx="11">
                  <c:v>Digoxin</c:v>
                </c:pt>
              </c:strCache>
            </c:strRef>
          </c:cat>
          <c:val>
            <c:numRef>
              <c:f>Sheet1!$C$4:$C$15</c:f>
              <c:numCache>
                <c:formatCode>0.00%</c:formatCode>
                <c:ptCount val="12"/>
                <c:pt idx="0">
                  <c:v>0.78600000000000003</c:v>
                </c:pt>
                <c:pt idx="1">
                  <c:v>0.64100000000000001</c:v>
                </c:pt>
                <c:pt idx="2">
                  <c:v>0.40699999999999997</c:v>
                </c:pt>
                <c:pt idx="3">
                  <c:v>7.6999999999999999E-2</c:v>
                </c:pt>
                <c:pt idx="4">
                  <c:v>0.35499999999999998</c:v>
                </c:pt>
                <c:pt idx="5">
                  <c:v>0.97199999999999998</c:v>
                </c:pt>
                <c:pt idx="6">
                  <c:v>4.3999999999999997E-2</c:v>
                </c:pt>
                <c:pt idx="7">
                  <c:v>0.437</c:v>
                </c:pt>
                <c:pt idx="8">
                  <c:v>0.316</c:v>
                </c:pt>
                <c:pt idx="9">
                  <c:v>0.25</c:v>
                </c:pt>
                <c:pt idx="10">
                  <c:v>0.51200000000000001</c:v>
                </c:pt>
                <c:pt idx="11">
                  <c:v>0.161</c:v>
                </c:pt>
              </c:numCache>
            </c:numRef>
          </c:val>
          <c:extLst xmlns:c16r2="http://schemas.microsoft.com/office/drawing/2015/06/chart">
            <c:ext xmlns:c16="http://schemas.microsoft.com/office/drawing/2014/chart" uri="{C3380CC4-5D6E-409C-BE32-E72D297353CC}">
              <c16:uniqueId val="{00000001-1F40-4C19-9D73-37A0E5E3D895}"/>
            </c:ext>
          </c:extLst>
        </c:ser>
        <c:dLbls>
          <c:showLegendKey val="0"/>
          <c:showVal val="0"/>
          <c:showCatName val="0"/>
          <c:showSerName val="0"/>
          <c:showPercent val="0"/>
          <c:showBubbleSize val="0"/>
        </c:dLbls>
        <c:gapWidth val="219"/>
        <c:overlap val="-27"/>
        <c:axId val="312930856"/>
        <c:axId val="312928504"/>
      </c:barChart>
      <c:catAx>
        <c:axId val="312930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28504"/>
        <c:crosses val="autoZero"/>
        <c:auto val="1"/>
        <c:lblAlgn val="ctr"/>
        <c:lblOffset val="100"/>
        <c:noMultiLvlLbl val="0"/>
      </c:catAx>
      <c:valAx>
        <c:axId val="312928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30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Основни предписвани лекарства при СНзФИ според пола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Sheet1!$B$52</c:f>
              <c:strCache>
                <c:ptCount val="1"/>
                <c:pt idx="0">
                  <c:v>Жени СНзФИ</c:v>
                </c:pt>
              </c:strCache>
            </c:strRef>
          </c:tx>
          <c:spPr>
            <a:solidFill>
              <a:schemeClr val="accent1"/>
            </a:solidFill>
            <a:ln>
              <a:noFill/>
            </a:ln>
            <a:effectLst/>
          </c:spPr>
          <c:invertIfNegative val="0"/>
          <c:cat>
            <c:strRef>
              <c:f>Sheet1!$A$53:$A$64</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Ацетилсалицилова  киселина</c:v>
                </c:pt>
                <c:pt idx="11">
                  <c:v>Digoxin</c:v>
                </c:pt>
              </c:strCache>
            </c:strRef>
          </c:cat>
          <c:val>
            <c:numRef>
              <c:f>Sheet1!$B$53:$B$64</c:f>
              <c:numCache>
                <c:formatCode>0.00%</c:formatCode>
                <c:ptCount val="12"/>
                <c:pt idx="0">
                  <c:v>0.82199999999999995</c:v>
                </c:pt>
                <c:pt idx="1">
                  <c:v>0.74099999999999999</c:v>
                </c:pt>
                <c:pt idx="2">
                  <c:v>0.41299999999999998</c:v>
                </c:pt>
                <c:pt idx="3">
                  <c:v>3.7999999999999999E-2</c:v>
                </c:pt>
                <c:pt idx="4">
                  <c:v>0.39900000000000002</c:v>
                </c:pt>
                <c:pt idx="5">
                  <c:v>0.92700000000000005</c:v>
                </c:pt>
                <c:pt idx="6">
                  <c:v>8.7999999999999995E-2</c:v>
                </c:pt>
                <c:pt idx="7">
                  <c:v>0.36099999999999999</c:v>
                </c:pt>
                <c:pt idx="8">
                  <c:v>0.375</c:v>
                </c:pt>
                <c:pt idx="9">
                  <c:v>0.17799999999999999</c:v>
                </c:pt>
                <c:pt idx="10">
                  <c:v>0.54800000000000004</c:v>
                </c:pt>
                <c:pt idx="11">
                  <c:v>7.6999999999999999E-2</c:v>
                </c:pt>
              </c:numCache>
            </c:numRef>
          </c:val>
          <c:extLst xmlns:c16r2="http://schemas.microsoft.com/office/drawing/2015/06/chart">
            <c:ext xmlns:c16="http://schemas.microsoft.com/office/drawing/2014/chart" uri="{C3380CC4-5D6E-409C-BE32-E72D297353CC}">
              <c16:uniqueId val="{00000000-76AC-4BB3-94FC-6600014FCD2F}"/>
            </c:ext>
          </c:extLst>
        </c:ser>
        <c:ser>
          <c:idx val="1"/>
          <c:order val="1"/>
          <c:tx>
            <c:strRef>
              <c:f>Sheet1!$C$52</c:f>
              <c:strCache>
                <c:ptCount val="1"/>
                <c:pt idx="0">
                  <c:v>Мъже СНзФИ</c:v>
                </c:pt>
              </c:strCache>
            </c:strRef>
          </c:tx>
          <c:spPr>
            <a:solidFill>
              <a:schemeClr val="accent2"/>
            </a:solidFill>
            <a:ln>
              <a:noFill/>
            </a:ln>
            <a:effectLst/>
          </c:spPr>
          <c:invertIfNegative val="0"/>
          <c:cat>
            <c:strRef>
              <c:f>Sheet1!$A$53:$A$64</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Ацетилсалицилова  киселина</c:v>
                </c:pt>
                <c:pt idx="11">
                  <c:v>Digoxin</c:v>
                </c:pt>
              </c:strCache>
            </c:strRef>
          </c:cat>
          <c:val>
            <c:numRef>
              <c:f>Sheet1!$C$53:$C$64</c:f>
              <c:numCache>
                <c:formatCode>0.00%</c:formatCode>
                <c:ptCount val="12"/>
                <c:pt idx="0">
                  <c:v>0.82299999999999995</c:v>
                </c:pt>
                <c:pt idx="1">
                  <c:v>0.7</c:v>
                </c:pt>
                <c:pt idx="2">
                  <c:v>0.3</c:v>
                </c:pt>
                <c:pt idx="3">
                  <c:v>7.6999999999999999E-2</c:v>
                </c:pt>
                <c:pt idx="4">
                  <c:v>0.371</c:v>
                </c:pt>
                <c:pt idx="5">
                  <c:v>0.97699999999999998</c:v>
                </c:pt>
                <c:pt idx="6">
                  <c:v>0.03</c:v>
                </c:pt>
                <c:pt idx="7">
                  <c:v>0.4</c:v>
                </c:pt>
                <c:pt idx="8">
                  <c:v>0.35399999999999998</c:v>
                </c:pt>
                <c:pt idx="9">
                  <c:v>0.23100000000000001</c:v>
                </c:pt>
                <c:pt idx="10">
                  <c:v>0.47699999999999998</c:v>
                </c:pt>
                <c:pt idx="11">
                  <c:v>0.17699999999999999</c:v>
                </c:pt>
              </c:numCache>
            </c:numRef>
          </c:val>
          <c:extLst xmlns:c16r2="http://schemas.microsoft.com/office/drawing/2015/06/chart">
            <c:ext xmlns:c16="http://schemas.microsoft.com/office/drawing/2014/chart" uri="{C3380CC4-5D6E-409C-BE32-E72D297353CC}">
              <c16:uniqueId val="{00000001-76AC-4BB3-94FC-6600014FCD2F}"/>
            </c:ext>
          </c:extLst>
        </c:ser>
        <c:dLbls>
          <c:showLegendKey val="0"/>
          <c:showVal val="0"/>
          <c:showCatName val="0"/>
          <c:showSerName val="0"/>
          <c:showPercent val="0"/>
          <c:showBubbleSize val="0"/>
        </c:dLbls>
        <c:gapWidth val="219"/>
        <c:overlap val="-27"/>
        <c:axId val="312926544"/>
        <c:axId val="312926936"/>
      </c:barChart>
      <c:catAx>
        <c:axId val="31292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26936"/>
        <c:crosses val="autoZero"/>
        <c:auto val="1"/>
        <c:lblAlgn val="ctr"/>
        <c:lblOffset val="100"/>
        <c:noMultiLvlLbl val="0"/>
      </c:catAx>
      <c:valAx>
        <c:axId val="312926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2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Основни предписвани лекарства при СНрФИ според пола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Sheet1!$B$38</c:f>
              <c:strCache>
                <c:ptCount val="1"/>
                <c:pt idx="0">
                  <c:v>Жени СНрФИ</c:v>
                </c:pt>
              </c:strCache>
            </c:strRef>
          </c:tx>
          <c:spPr>
            <a:solidFill>
              <a:schemeClr val="accent1"/>
            </a:solidFill>
            <a:ln>
              <a:noFill/>
            </a:ln>
            <a:effectLst/>
          </c:spPr>
          <c:invertIfNegative val="0"/>
          <c:cat>
            <c:strRef>
              <c:f>Sheet1!$A$39:$A$50</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Acetylsalicylic acid</c:v>
                </c:pt>
                <c:pt idx="11">
                  <c:v>Digoxin</c:v>
                </c:pt>
              </c:strCache>
            </c:strRef>
          </c:cat>
          <c:val>
            <c:numRef>
              <c:f>Sheet1!$B$39:$B$50</c:f>
              <c:numCache>
                <c:formatCode>0.00%</c:formatCode>
                <c:ptCount val="12"/>
                <c:pt idx="0">
                  <c:v>0.88600000000000001</c:v>
                </c:pt>
                <c:pt idx="1">
                  <c:v>0.68400000000000005</c:v>
                </c:pt>
                <c:pt idx="2">
                  <c:v>0.54400000000000004</c:v>
                </c:pt>
                <c:pt idx="3" formatCode="0%">
                  <c:v>5.0999999999999997E-2</c:v>
                </c:pt>
                <c:pt idx="4">
                  <c:v>0.30399999999999999</c:v>
                </c:pt>
                <c:pt idx="5">
                  <c:v>0.94899999999999995</c:v>
                </c:pt>
                <c:pt idx="6">
                  <c:v>0.10100000000000001</c:v>
                </c:pt>
                <c:pt idx="7">
                  <c:v>0.48099999999999998</c:v>
                </c:pt>
                <c:pt idx="8">
                  <c:v>0.35399999999999998</c:v>
                </c:pt>
                <c:pt idx="9" formatCode="0%">
                  <c:v>0.24</c:v>
                </c:pt>
                <c:pt idx="10">
                  <c:v>0.49399999999999999</c:v>
                </c:pt>
                <c:pt idx="11">
                  <c:v>0.13900000000000001</c:v>
                </c:pt>
              </c:numCache>
            </c:numRef>
          </c:val>
          <c:extLst xmlns:c16r2="http://schemas.microsoft.com/office/drawing/2015/06/chart">
            <c:ext xmlns:c16="http://schemas.microsoft.com/office/drawing/2014/chart" uri="{C3380CC4-5D6E-409C-BE32-E72D297353CC}">
              <c16:uniqueId val="{00000000-DCE8-45CF-ACEC-E9580772CDD8}"/>
            </c:ext>
          </c:extLst>
        </c:ser>
        <c:ser>
          <c:idx val="1"/>
          <c:order val="1"/>
          <c:tx>
            <c:strRef>
              <c:f>Sheet1!$C$38</c:f>
              <c:strCache>
                <c:ptCount val="1"/>
                <c:pt idx="0">
                  <c:v>Мъже  СНрФИ</c:v>
                </c:pt>
              </c:strCache>
            </c:strRef>
          </c:tx>
          <c:spPr>
            <a:solidFill>
              <a:schemeClr val="accent2"/>
            </a:solidFill>
            <a:ln>
              <a:noFill/>
            </a:ln>
            <a:effectLst/>
          </c:spPr>
          <c:invertIfNegative val="0"/>
          <c:cat>
            <c:strRef>
              <c:f>Sheet1!$A$39:$A$50</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Acetylsalicylic acid</c:v>
                </c:pt>
                <c:pt idx="11">
                  <c:v>Digoxin</c:v>
                </c:pt>
              </c:strCache>
            </c:strRef>
          </c:cat>
          <c:val>
            <c:numRef>
              <c:f>Sheet1!$C$39:$C$50</c:f>
              <c:numCache>
                <c:formatCode>0.00%</c:formatCode>
                <c:ptCount val="12"/>
                <c:pt idx="0">
                  <c:v>0.746</c:v>
                </c:pt>
                <c:pt idx="1">
                  <c:v>0.57599999999999996</c:v>
                </c:pt>
                <c:pt idx="2">
                  <c:v>0.52500000000000002</c:v>
                </c:pt>
                <c:pt idx="3" formatCode="0%">
                  <c:v>7.5999999999999998E-2</c:v>
                </c:pt>
                <c:pt idx="4">
                  <c:v>0.33</c:v>
                </c:pt>
                <c:pt idx="5">
                  <c:v>0.96599999999999997</c:v>
                </c:pt>
                <c:pt idx="6">
                  <c:v>5.8999999999999997E-2</c:v>
                </c:pt>
                <c:pt idx="7">
                  <c:v>0.47499999999999998</c:v>
                </c:pt>
                <c:pt idx="8">
                  <c:v>0.27100000000000002</c:v>
                </c:pt>
                <c:pt idx="9">
                  <c:v>0.27100000000000002</c:v>
                </c:pt>
                <c:pt idx="10">
                  <c:v>0.55100000000000005</c:v>
                </c:pt>
                <c:pt idx="11">
                  <c:v>0.14399999999999999</c:v>
                </c:pt>
              </c:numCache>
            </c:numRef>
          </c:val>
          <c:extLst xmlns:c16r2="http://schemas.microsoft.com/office/drawing/2015/06/chart">
            <c:ext xmlns:c16="http://schemas.microsoft.com/office/drawing/2014/chart" uri="{C3380CC4-5D6E-409C-BE32-E72D297353CC}">
              <c16:uniqueId val="{00000001-DCE8-45CF-ACEC-E9580772CDD8}"/>
            </c:ext>
          </c:extLst>
        </c:ser>
        <c:dLbls>
          <c:showLegendKey val="0"/>
          <c:showVal val="0"/>
          <c:showCatName val="0"/>
          <c:showSerName val="0"/>
          <c:showPercent val="0"/>
          <c:showBubbleSize val="0"/>
        </c:dLbls>
        <c:gapWidth val="219"/>
        <c:overlap val="-27"/>
        <c:axId val="312931640"/>
        <c:axId val="312929288"/>
      </c:barChart>
      <c:catAx>
        <c:axId val="31293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29288"/>
        <c:crosses val="autoZero"/>
        <c:auto val="1"/>
        <c:lblAlgn val="ctr"/>
        <c:lblOffset val="100"/>
        <c:noMultiLvlLbl val="0"/>
      </c:catAx>
      <c:valAx>
        <c:axId val="312929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31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Основни предписвани лекарства при жени със СНрФИ и СНзФИ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Sheet1!$B$68</c:f>
              <c:strCache>
                <c:ptCount val="1"/>
                <c:pt idx="0">
                  <c:v>Жени  СНрФИ</c:v>
                </c:pt>
              </c:strCache>
            </c:strRef>
          </c:tx>
          <c:spPr>
            <a:solidFill>
              <a:schemeClr val="accent1"/>
            </a:solidFill>
            <a:ln>
              <a:noFill/>
            </a:ln>
            <a:effectLst/>
          </c:spPr>
          <c:invertIfNegative val="0"/>
          <c:cat>
            <c:strRef>
              <c:f>Sheet1!$A$69:$A$80</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Ацетилсалицилова  киселина</c:v>
                </c:pt>
                <c:pt idx="11">
                  <c:v>Digoxin</c:v>
                </c:pt>
              </c:strCache>
            </c:strRef>
          </c:cat>
          <c:val>
            <c:numRef>
              <c:f>Sheet1!$B$69:$B$80</c:f>
              <c:numCache>
                <c:formatCode>0.00%</c:formatCode>
                <c:ptCount val="12"/>
                <c:pt idx="0">
                  <c:v>0.88600000000000001</c:v>
                </c:pt>
                <c:pt idx="1">
                  <c:v>0.68400000000000005</c:v>
                </c:pt>
                <c:pt idx="2">
                  <c:v>0.54400000000000004</c:v>
                </c:pt>
                <c:pt idx="3">
                  <c:v>5.0999999999999997E-2</c:v>
                </c:pt>
                <c:pt idx="4">
                  <c:v>0.30399999999999999</c:v>
                </c:pt>
                <c:pt idx="5">
                  <c:v>0.94899999999999995</c:v>
                </c:pt>
                <c:pt idx="6">
                  <c:v>0.10100000000000001</c:v>
                </c:pt>
                <c:pt idx="7">
                  <c:v>0.48099999999999998</c:v>
                </c:pt>
                <c:pt idx="8">
                  <c:v>0.35399999999999998</c:v>
                </c:pt>
                <c:pt idx="9" formatCode="0%">
                  <c:v>0.24</c:v>
                </c:pt>
                <c:pt idx="10">
                  <c:v>0.49399999999999999</c:v>
                </c:pt>
                <c:pt idx="11">
                  <c:v>0.13900000000000001</c:v>
                </c:pt>
              </c:numCache>
            </c:numRef>
          </c:val>
          <c:extLst xmlns:c16r2="http://schemas.microsoft.com/office/drawing/2015/06/chart">
            <c:ext xmlns:c16="http://schemas.microsoft.com/office/drawing/2014/chart" uri="{C3380CC4-5D6E-409C-BE32-E72D297353CC}">
              <c16:uniqueId val="{00000000-34D9-4B8B-A540-F4C995E11A37}"/>
            </c:ext>
          </c:extLst>
        </c:ser>
        <c:ser>
          <c:idx val="1"/>
          <c:order val="1"/>
          <c:tx>
            <c:strRef>
              <c:f>Sheet1!$C$68</c:f>
              <c:strCache>
                <c:ptCount val="1"/>
                <c:pt idx="0">
                  <c:v>Жени СНзФИ</c:v>
                </c:pt>
              </c:strCache>
            </c:strRef>
          </c:tx>
          <c:spPr>
            <a:solidFill>
              <a:schemeClr val="accent2"/>
            </a:solidFill>
            <a:ln>
              <a:noFill/>
            </a:ln>
            <a:effectLst/>
          </c:spPr>
          <c:invertIfNegative val="0"/>
          <c:cat>
            <c:strRef>
              <c:f>Sheet1!$A$69:$A$80</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Ацетилсалицилова  киселина</c:v>
                </c:pt>
                <c:pt idx="11">
                  <c:v>Digoxin</c:v>
                </c:pt>
              </c:strCache>
            </c:strRef>
          </c:cat>
          <c:val>
            <c:numRef>
              <c:f>Sheet1!$C$69:$C$80</c:f>
              <c:numCache>
                <c:formatCode>0%</c:formatCode>
                <c:ptCount val="12"/>
                <c:pt idx="0" formatCode="0.00%">
                  <c:v>0.82199999999999995</c:v>
                </c:pt>
                <c:pt idx="1">
                  <c:v>0.74</c:v>
                </c:pt>
                <c:pt idx="2" formatCode="0.00%">
                  <c:v>0.41399999999999998</c:v>
                </c:pt>
                <c:pt idx="3" formatCode="0.00%">
                  <c:v>3.9E-2</c:v>
                </c:pt>
                <c:pt idx="4" formatCode="0.00%">
                  <c:v>0.39900000000000002</c:v>
                </c:pt>
                <c:pt idx="5" formatCode="0.00%">
                  <c:v>0.92800000000000005</c:v>
                </c:pt>
                <c:pt idx="6" formatCode="0.00%">
                  <c:v>8.6999999999999994E-2</c:v>
                </c:pt>
                <c:pt idx="7">
                  <c:v>0.36</c:v>
                </c:pt>
                <c:pt idx="8" formatCode="0.00%">
                  <c:v>0.375</c:v>
                </c:pt>
                <c:pt idx="9" formatCode="0.00%">
                  <c:v>0.17799999999999999</c:v>
                </c:pt>
                <c:pt idx="10" formatCode="0.00%">
                  <c:v>0.54800000000000004</c:v>
                </c:pt>
                <c:pt idx="11" formatCode="0.00%">
                  <c:v>7.6999999999999999E-2</c:v>
                </c:pt>
              </c:numCache>
            </c:numRef>
          </c:val>
          <c:extLst xmlns:c16r2="http://schemas.microsoft.com/office/drawing/2015/06/chart">
            <c:ext xmlns:c16="http://schemas.microsoft.com/office/drawing/2014/chart" uri="{C3380CC4-5D6E-409C-BE32-E72D297353CC}">
              <c16:uniqueId val="{00000001-34D9-4B8B-A540-F4C995E11A37}"/>
            </c:ext>
          </c:extLst>
        </c:ser>
        <c:dLbls>
          <c:showLegendKey val="0"/>
          <c:showVal val="0"/>
          <c:showCatName val="0"/>
          <c:showSerName val="0"/>
          <c:showPercent val="0"/>
          <c:showBubbleSize val="0"/>
        </c:dLbls>
        <c:gapWidth val="219"/>
        <c:overlap val="-27"/>
        <c:axId val="312933208"/>
        <c:axId val="311949776"/>
      </c:barChart>
      <c:catAx>
        <c:axId val="31293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49776"/>
        <c:crosses val="autoZero"/>
        <c:auto val="1"/>
        <c:lblAlgn val="ctr"/>
        <c:lblOffset val="100"/>
        <c:noMultiLvlLbl val="0"/>
      </c:catAx>
      <c:valAx>
        <c:axId val="311949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33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Основни предписвани лекарства при мъже със СНрФИ и СНзФИ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Sheet1!$B$86</c:f>
              <c:strCache>
                <c:ptCount val="1"/>
                <c:pt idx="0">
                  <c:v>Мъже СНрФИ</c:v>
                </c:pt>
              </c:strCache>
            </c:strRef>
          </c:tx>
          <c:spPr>
            <a:solidFill>
              <a:schemeClr val="accent1"/>
            </a:solidFill>
            <a:ln>
              <a:noFill/>
            </a:ln>
            <a:effectLst/>
          </c:spPr>
          <c:invertIfNegative val="0"/>
          <c:cat>
            <c:strRef>
              <c:f>Sheet1!$A$87:$A$98</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Ацетилсалицилова  киселина</c:v>
                </c:pt>
                <c:pt idx="11">
                  <c:v>Digoxin</c:v>
                </c:pt>
              </c:strCache>
            </c:strRef>
          </c:cat>
          <c:val>
            <c:numRef>
              <c:f>Sheet1!$B$87:$B$98</c:f>
              <c:numCache>
                <c:formatCode>0.00%</c:formatCode>
                <c:ptCount val="12"/>
                <c:pt idx="0">
                  <c:v>0.746</c:v>
                </c:pt>
                <c:pt idx="1">
                  <c:v>0.57599999999999996</c:v>
                </c:pt>
                <c:pt idx="2">
                  <c:v>0.52500000000000002</c:v>
                </c:pt>
                <c:pt idx="3">
                  <c:v>7.5999999999999998E-2</c:v>
                </c:pt>
                <c:pt idx="4" formatCode="0%">
                  <c:v>0.33</c:v>
                </c:pt>
                <c:pt idx="5">
                  <c:v>0.96599999999999997</c:v>
                </c:pt>
                <c:pt idx="6">
                  <c:v>5.8999999999999997E-2</c:v>
                </c:pt>
                <c:pt idx="7">
                  <c:v>0.47499999999999998</c:v>
                </c:pt>
                <c:pt idx="8">
                  <c:v>0.27100000000000002</c:v>
                </c:pt>
                <c:pt idx="9">
                  <c:v>0.27100000000000002</c:v>
                </c:pt>
                <c:pt idx="10">
                  <c:v>0.55100000000000005</c:v>
                </c:pt>
                <c:pt idx="11">
                  <c:v>0.14399999999999999</c:v>
                </c:pt>
              </c:numCache>
            </c:numRef>
          </c:val>
          <c:extLst xmlns:c16r2="http://schemas.microsoft.com/office/drawing/2015/06/chart">
            <c:ext xmlns:c16="http://schemas.microsoft.com/office/drawing/2014/chart" uri="{C3380CC4-5D6E-409C-BE32-E72D297353CC}">
              <c16:uniqueId val="{00000000-6634-4648-9C8C-085AF19804B6}"/>
            </c:ext>
          </c:extLst>
        </c:ser>
        <c:ser>
          <c:idx val="1"/>
          <c:order val="1"/>
          <c:tx>
            <c:strRef>
              <c:f>Sheet1!$C$86</c:f>
              <c:strCache>
                <c:ptCount val="1"/>
                <c:pt idx="0">
                  <c:v>Мъже СНзФИ</c:v>
                </c:pt>
              </c:strCache>
            </c:strRef>
          </c:tx>
          <c:spPr>
            <a:solidFill>
              <a:schemeClr val="accent2"/>
            </a:solidFill>
            <a:ln>
              <a:noFill/>
            </a:ln>
            <a:effectLst/>
          </c:spPr>
          <c:invertIfNegative val="0"/>
          <c:cat>
            <c:strRef>
              <c:f>Sheet1!$A$87:$A$98</c:f>
              <c:strCache>
                <c:ptCount val="12"/>
                <c:pt idx="0">
                  <c:v>Бета-блокери</c:v>
                </c:pt>
                <c:pt idx="1">
                  <c:v>АСЕи/АРБ</c:v>
                </c:pt>
                <c:pt idx="2">
                  <c:v>МРА</c:v>
                </c:pt>
                <c:pt idx="3">
                  <c:v>Ivabradine</c:v>
                </c:pt>
                <c:pt idx="4">
                  <c:v>КА</c:v>
                </c:pt>
                <c:pt idx="5">
                  <c:v>Бримкови диуретици</c:v>
                </c:pt>
                <c:pt idx="6">
                  <c:v>Тиазидни диуретици</c:v>
                </c:pt>
                <c:pt idx="7">
                  <c:v>Trimetazidine</c:v>
                </c:pt>
                <c:pt idx="8">
                  <c:v>Статини</c:v>
                </c:pt>
                <c:pt idx="9">
                  <c:v>Acenocoumarol</c:v>
                </c:pt>
                <c:pt idx="10">
                  <c:v>Ацетилсалицилова  киселина</c:v>
                </c:pt>
                <c:pt idx="11">
                  <c:v>Digoxin</c:v>
                </c:pt>
              </c:strCache>
            </c:strRef>
          </c:cat>
          <c:val>
            <c:numRef>
              <c:f>Sheet1!$C$87:$C$98</c:f>
              <c:numCache>
                <c:formatCode>0%</c:formatCode>
                <c:ptCount val="12"/>
                <c:pt idx="0" formatCode="0.00%">
                  <c:v>0.82299999999999995</c:v>
                </c:pt>
                <c:pt idx="1">
                  <c:v>0.7</c:v>
                </c:pt>
                <c:pt idx="2">
                  <c:v>0.3</c:v>
                </c:pt>
                <c:pt idx="3" formatCode="0.00%">
                  <c:v>7.6999999999999999E-2</c:v>
                </c:pt>
                <c:pt idx="4" formatCode="0.00%">
                  <c:v>0.377</c:v>
                </c:pt>
                <c:pt idx="5" formatCode="0.00%">
                  <c:v>0.97699999999999998</c:v>
                </c:pt>
                <c:pt idx="6" formatCode="0.00%">
                  <c:v>3.1E-2</c:v>
                </c:pt>
                <c:pt idx="7">
                  <c:v>0.4</c:v>
                </c:pt>
                <c:pt idx="8" formatCode="0.00%">
                  <c:v>0.35399999999999998</c:v>
                </c:pt>
                <c:pt idx="9" formatCode="0.00%">
                  <c:v>0.23100000000000001</c:v>
                </c:pt>
                <c:pt idx="10" formatCode="0.00%">
                  <c:v>0.47699999999999998</c:v>
                </c:pt>
                <c:pt idx="11" formatCode="0.00%">
                  <c:v>0.17699999999999999</c:v>
                </c:pt>
              </c:numCache>
            </c:numRef>
          </c:val>
          <c:extLst xmlns:c16r2="http://schemas.microsoft.com/office/drawing/2015/06/chart">
            <c:ext xmlns:c16="http://schemas.microsoft.com/office/drawing/2014/chart" uri="{C3380CC4-5D6E-409C-BE32-E72D297353CC}">
              <c16:uniqueId val="{00000001-6634-4648-9C8C-085AF19804B6}"/>
            </c:ext>
          </c:extLst>
        </c:ser>
        <c:dLbls>
          <c:showLegendKey val="0"/>
          <c:showVal val="0"/>
          <c:showCatName val="0"/>
          <c:showSerName val="0"/>
          <c:showPercent val="0"/>
          <c:showBubbleSize val="0"/>
        </c:dLbls>
        <c:gapWidth val="219"/>
        <c:overlap val="-27"/>
        <c:axId val="368577320"/>
        <c:axId val="368575360"/>
      </c:barChart>
      <c:catAx>
        <c:axId val="368577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575360"/>
        <c:crosses val="autoZero"/>
        <c:auto val="1"/>
        <c:lblAlgn val="ctr"/>
        <c:lblOffset val="100"/>
        <c:noMultiLvlLbl val="0"/>
      </c:catAx>
      <c:valAx>
        <c:axId val="368575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577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sz="1100"/>
              <a:t>Процент</a:t>
            </a:r>
            <a:r>
              <a:rPr lang="bg-BG" sz="1100" baseline="0"/>
              <a:t> на неспазване на европейските насоки за СНрФИ</a:t>
            </a:r>
            <a:endParaRPr lang="en-US" sz="11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Sheet1!$D$94</c:f>
              <c:strCache>
                <c:ptCount val="1"/>
                <c:pt idx="0">
                  <c:v>АСЕi/ARB %</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strRef>
              <c:f>Sheet1!$C$95:$C$99</c:f>
              <c:strCache>
                <c:ptCount val="5"/>
                <c:pt idx="0">
                  <c:v>2010 г.</c:v>
                </c:pt>
                <c:pt idx="1">
                  <c:v>2011 г.</c:v>
                </c:pt>
                <c:pt idx="2">
                  <c:v>2012 г.</c:v>
                </c:pt>
                <c:pt idx="3">
                  <c:v>2013 г.</c:v>
                </c:pt>
                <c:pt idx="4">
                  <c:v>2014 г.</c:v>
                </c:pt>
              </c:strCache>
            </c:strRef>
          </c:cat>
          <c:val>
            <c:numRef>
              <c:f>Sheet1!$D$95:$D$99</c:f>
              <c:numCache>
                <c:formatCode>General</c:formatCode>
                <c:ptCount val="5"/>
                <c:pt idx="0">
                  <c:v>47</c:v>
                </c:pt>
                <c:pt idx="1">
                  <c:v>23</c:v>
                </c:pt>
                <c:pt idx="2">
                  <c:v>23</c:v>
                </c:pt>
                <c:pt idx="3">
                  <c:v>17</c:v>
                </c:pt>
                <c:pt idx="4">
                  <c:v>26</c:v>
                </c:pt>
              </c:numCache>
            </c:numRef>
          </c:val>
          <c:smooth val="0"/>
          <c:extLst xmlns:c16r2="http://schemas.microsoft.com/office/drawing/2015/06/chart">
            <c:ext xmlns:c16="http://schemas.microsoft.com/office/drawing/2014/chart" uri="{C3380CC4-5D6E-409C-BE32-E72D297353CC}">
              <c16:uniqueId val="{00000000-DCFA-4A68-86DD-9A690D9EB918}"/>
            </c:ext>
          </c:extLst>
        </c:ser>
        <c:ser>
          <c:idx val="1"/>
          <c:order val="1"/>
          <c:tx>
            <c:strRef>
              <c:f>Sheet1!$E$94</c:f>
              <c:strCache>
                <c:ptCount val="1"/>
                <c:pt idx="0">
                  <c:v>ВВ %</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strRef>
              <c:f>Sheet1!$C$95:$C$99</c:f>
              <c:strCache>
                <c:ptCount val="5"/>
                <c:pt idx="0">
                  <c:v>2010 г.</c:v>
                </c:pt>
                <c:pt idx="1">
                  <c:v>2011 г.</c:v>
                </c:pt>
                <c:pt idx="2">
                  <c:v>2012 г.</c:v>
                </c:pt>
                <c:pt idx="3">
                  <c:v>2013 г.</c:v>
                </c:pt>
                <c:pt idx="4">
                  <c:v>2014 г.</c:v>
                </c:pt>
              </c:strCache>
            </c:strRef>
          </c:cat>
          <c:val>
            <c:numRef>
              <c:f>Sheet1!$E$95:$E$99</c:f>
              <c:numCache>
                <c:formatCode>General</c:formatCode>
                <c:ptCount val="5"/>
                <c:pt idx="0">
                  <c:v>24</c:v>
                </c:pt>
                <c:pt idx="1">
                  <c:v>11</c:v>
                </c:pt>
                <c:pt idx="2">
                  <c:v>16</c:v>
                </c:pt>
                <c:pt idx="3">
                  <c:v>17</c:v>
                </c:pt>
                <c:pt idx="4">
                  <c:v>13</c:v>
                </c:pt>
              </c:numCache>
            </c:numRef>
          </c:val>
          <c:smooth val="0"/>
          <c:extLst xmlns:c16r2="http://schemas.microsoft.com/office/drawing/2015/06/chart">
            <c:ext xmlns:c16="http://schemas.microsoft.com/office/drawing/2014/chart" uri="{C3380CC4-5D6E-409C-BE32-E72D297353CC}">
              <c16:uniqueId val="{00000001-DCFA-4A68-86DD-9A690D9EB918}"/>
            </c:ext>
          </c:extLst>
        </c:ser>
        <c:ser>
          <c:idx val="2"/>
          <c:order val="2"/>
          <c:tx>
            <c:strRef>
              <c:f>Sheet1!$F$94</c:f>
              <c:strCache>
                <c:ptCount val="1"/>
                <c:pt idx="0">
                  <c:v>МRA %</c:v>
                </c:pt>
              </c:strCache>
            </c:strRef>
          </c:tx>
          <c:spPr>
            <a:ln w="22225" cap="rnd">
              <a:solidFill>
                <a:schemeClr val="dk1">
                  <a:tint val="75000"/>
                </a:schemeClr>
              </a:solidFill>
              <a:round/>
            </a:ln>
            <a:effectLst/>
          </c:spPr>
          <c:marker>
            <c:symbol val="triangle"/>
            <c:size val="6"/>
            <c:spPr>
              <a:solidFill>
                <a:schemeClr val="dk1">
                  <a:tint val="75000"/>
                </a:schemeClr>
              </a:solidFill>
              <a:ln w="9525">
                <a:solidFill>
                  <a:schemeClr val="dk1">
                    <a:tint val="75000"/>
                  </a:schemeClr>
                </a:solidFill>
                <a:round/>
              </a:ln>
              <a:effectLst/>
            </c:spPr>
          </c:marker>
          <c:cat>
            <c:strRef>
              <c:f>Sheet1!$C$95:$C$99</c:f>
              <c:strCache>
                <c:ptCount val="5"/>
                <c:pt idx="0">
                  <c:v>2010 г.</c:v>
                </c:pt>
                <c:pt idx="1">
                  <c:v>2011 г.</c:v>
                </c:pt>
                <c:pt idx="2">
                  <c:v>2012 г.</c:v>
                </c:pt>
                <c:pt idx="3">
                  <c:v>2013 г.</c:v>
                </c:pt>
                <c:pt idx="4">
                  <c:v>2014 г.</c:v>
                </c:pt>
              </c:strCache>
            </c:strRef>
          </c:cat>
          <c:val>
            <c:numRef>
              <c:f>Sheet1!$F$95:$F$99</c:f>
              <c:numCache>
                <c:formatCode>General</c:formatCode>
                <c:ptCount val="5"/>
                <c:pt idx="0">
                  <c:v>38</c:v>
                </c:pt>
                <c:pt idx="1">
                  <c:v>26</c:v>
                </c:pt>
                <c:pt idx="2">
                  <c:v>21</c:v>
                </c:pt>
                <c:pt idx="3">
                  <c:v>17</c:v>
                </c:pt>
                <c:pt idx="4">
                  <c:v>18</c:v>
                </c:pt>
              </c:numCache>
            </c:numRef>
          </c:val>
          <c:smooth val="0"/>
          <c:extLst xmlns:c16r2="http://schemas.microsoft.com/office/drawing/2015/06/chart">
            <c:ext xmlns:c16="http://schemas.microsoft.com/office/drawing/2014/chart" uri="{C3380CC4-5D6E-409C-BE32-E72D297353CC}">
              <c16:uniqueId val="{00000002-DCFA-4A68-86DD-9A690D9EB918}"/>
            </c:ext>
          </c:extLst>
        </c:ser>
        <c:dLbls>
          <c:showLegendKey val="0"/>
          <c:showVal val="0"/>
          <c:showCatName val="0"/>
          <c:showSerName val="0"/>
          <c:showPercent val="0"/>
          <c:showBubbleSize val="0"/>
        </c:dLbls>
        <c:marker val="1"/>
        <c:smooth val="0"/>
        <c:axId val="368578496"/>
        <c:axId val="368578888"/>
      </c:lineChart>
      <c:catAx>
        <c:axId val="368578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68578888"/>
        <c:crosses val="autoZero"/>
        <c:auto val="1"/>
        <c:lblAlgn val="ctr"/>
        <c:lblOffset val="100"/>
        <c:noMultiLvlLbl val="0"/>
      </c:catAx>
      <c:valAx>
        <c:axId val="36857888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578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a:t>Процентно разпределение по пол в годините</a:t>
            </a:r>
          </a:p>
        </c:rich>
      </c:tx>
      <c:layout>
        <c:manualLayout>
          <c:xMode val="edge"/>
          <c:yMode val="edge"/>
          <c:x val="0.11570122484689414"/>
          <c:y val="3.555555555555555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Лист1!$L$4</c:f>
              <c:strCache>
                <c:ptCount val="1"/>
                <c:pt idx="0">
                  <c:v>мъже (%)</c:v>
                </c:pt>
              </c:strCache>
            </c:strRef>
          </c:tx>
          <c:spPr>
            <a:solidFill>
              <a:schemeClr val="dk1">
                <a:tint val="885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Лист1!$K$5:$K$9</c:f>
              <c:strCache>
                <c:ptCount val="5"/>
                <c:pt idx="0">
                  <c:v>2010 г.</c:v>
                </c:pt>
                <c:pt idx="1">
                  <c:v>2011 г.</c:v>
                </c:pt>
                <c:pt idx="2">
                  <c:v>2012 г.</c:v>
                </c:pt>
                <c:pt idx="3">
                  <c:v>2013 г.</c:v>
                </c:pt>
                <c:pt idx="4">
                  <c:v>2014 г.</c:v>
                </c:pt>
              </c:strCache>
            </c:strRef>
          </c:cat>
          <c:val>
            <c:numRef>
              <c:f>Лист1!$L$5:$L$9</c:f>
              <c:numCache>
                <c:formatCode>General</c:formatCode>
                <c:ptCount val="5"/>
                <c:pt idx="0">
                  <c:v>44</c:v>
                </c:pt>
                <c:pt idx="1">
                  <c:v>34.700000000000003</c:v>
                </c:pt>
                <c:pt idx="2">
                  <c:v>58.4</c:v>
                </c:pt>
                <c:pt idx="3">
                  <c:v>46.6</c:v>
                </c:pt>
                <c:pt idx="4">
                  <c:v>45.5</c:v>
                </c:pt>
              </c:numCache>
            </c:numRef>
          </c:val>
          <c:extLst xmlns:c16r2="http://schemas.microsoft.com/office/drawing/2015/06/chart">
            <c:ext xmlns:c16="http://schemas.microsoft.com/office/drawing/2014/chart" uri="{C3380CC4-5D6E-409C-BE32-E72D297353CC}">
              <c16:uniqueId val="{00000000-4213-4DF5-8283-E82AF51D0091}"/>
            </c:ext>
          </c:extLst>
        </c:ser>
        <c:ser>
          <c:idx val="1"/>
          <c:order val="1"/>
          <c:tx>
            <c:strRef>
              <c:f>Лист1!$M$4</c:f>
              <c:strCache>
                <c:ptCount val="1"/>
                <c:pt idx="0">
                  <c:v>жени (%)</c:v>
                </c:pt>
              </c:strCache>
            </c:strRef>
          </c:tx>
          <c:spPr>
            <a:solidFill>
              <a:schemeClr val="dk1">
                <a:tint val="5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Лист1!$K$5:$K$9</c:f>
              <c:strCache>
                <c:ptCount val="5"/>
                <c:pt idx="0">
                  <c:v>2010 г.</c:v>
                </c:pt>
                <c:pt idx="1">
                  <c:v>2011 г.</c:v>
                </c:pt>
                <c:pt idx="2">
                  <c:v>2012 г.</c:v>
                </c:pt>
                <c:pt idx="3">
                  <c:v>2013 г.</c:v>
                </c:pt>
                <c:pt idx="4">
                  <c:v>2014 г.</c:v>
                </c:pt>
              </c:strCache>
            </c:strRef>
          </c:cat>
          <c:val>
            <c:numRef>
              <c:f>Лист1!$M$5:$M$9</c:f>
              <c:numCache>
                <c:formatCode>General</c:formatCode>
                <c:ptCount val="5"/>
                <c:pt idx="0">
                  <c:v>56</c:v>
                </c:pt>
                <c:pt idx="1">
                  <c:v>65.3</c:v>
                </c:pt>
                <c:pt idx="2">
                  <c:v>41.6</c:v>
                </c:pt>
                <c:pt idx="3">
                  <c:v>53.4</c:v>
                </c:pt>
                <c:pt idx="4">
                  <c:v>54.5</c:v>
                </c:pt>
              </c:numCache>
            </c:numRef>
          </c:val>
          <c:extLst xmlns:c16r2="http://schemas.microsoft.com/office/drawing/2015/06/chart">
            <c:ext xmlns:c16="http://schemas.microsoft.com/office/drawing/2014/chart" uri="{C3380CC4-5D6E-409C-BE32-E72D297353CC}">
              <c16:uniqueId val="{00000001-4213-4DF5-8283-E82AF51D0091}"/>
            </c:ext>
          </c:extLst>
        </c:ser>
        <c:dLbls>
          <c:dLblPos val="outEnd"/>
          <c:showLegendKey val="0"/>
          <c:showVal val="1"/>
          <c:showCatName val="0"/>
          <c:showSerName val="0"/>
          <c:showPercent val="0"/>
          <c:showBubbleSize val="0"/>
        </c:dLbls>
        <c:gapWidth val="444"/>
        <c:overlap val="-90"/>
        <c:axId val="311950168"/>
        <c:axId val="311948600"/>
      </c:barChart>
      <c:catAx>
        <c:axId val="311950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11948600"/>
        <c:crosses val="autoZero"/>
        <c:auto val="1"/>
        <c:lblAlgn val="ctr"/>
        <c:lblOffset val="100"/>
        <c:noMultiLvlLbl val="0"/>
      </c:catAx>
      <c:valAx>
        <c:axId val="311948600"/>
        <c:scaling>
          <c:orientation val="minMax"/>
        </c:scaling>
        <c:delete val="1"/>
        <c:axPos val="l"/>
        <c:numFmt formatCode="General" sourceLinked="1"/>
        <c:majorTickMark val="none"/>
        <c:minorTickMark val="none"/>
        <c:tickLblPos val="nextTo"/>
        <c:crossAx val="3119501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Процентно разпределение на СН със запазена и редуцирана ФИ в годините</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Лист1!$O$5</c:f>
              <c:strCache>
                <c:ptCount val="1"/>
                <c:pt idx="0">
                  <c:v>СНзФИ (%)</c:v>
                </c:pt>
              </c:strCache>
            </c:strRef>
          </c:tx>
          <c:spPr>
            <a:ln w="31750" cap="rnd">
              <a:solidFill>
                <a:schemeClr val="dk1">
                  <a:tint val="88500"/>
                </a:schemeClr>
              </a:solidFill>
              <a:round/>
            </a:ln>
            <a:effectLst/>
          </c:spPr>
          <c:marker>
            <c:symbol val="circle"/>
            <c:size val="17"/>
            <c:spPr>
              <a:solidFill>
                <a:schemeClr val="dk1">
                  <a:tint val="885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Лист1!$P$4:$T$4</c:f>
              <c:strCache>
                <c:ptCount val="5"/>
                <c:pt idx="0">
                  <c:v>2010 г.</c:v>
                </c:pt>
                <c:pt idx="1">
                  <c:v>2011 г.</c:v>
                </c:pt>
                <c:pt idx="2">
                  <c:v>2012 г.</c:v>
                </c:pt>
                <c:pt idx="3">
                  <c:v>2013г.</c:v>
                </c:pt>
                <c:pt idx="4">
                  <c:v>2014 г.</c:v>
                </c:pt>
              </c:strCache>
            </c:strRef>
          </c:cat>
          <c:val>
            <c:numRef>
              <c:f>Лист1!$P$5:$T$5</c:f>
              <c:numCache>
                <c:formatCode>General</c:formatCode>
                <c:ptCount val="5"/>
                <c:pt idx="0">
                  <c:v>66</c:v>
                </c:pt>
                <c:pt idx="1">
                  <c:v>61</c:v>
                </c:pt>
                <c:pt idx="2">
                  <c:v>61.9</c:v>
                </c:pt>
                <c:pt idx="3">
                  <c:v>65</c:v>
                </c:pt>
                <c:pt idx="4">
                  <c:v>62.4</c:v>
                </c:pt>
              </c:numCache>
            </c:numRef>
          </c:val>
          <c:smooth val="1"/>
          <c:extLst xmlns:c16r2="http://schemas.microsoft.com/office/drawing/2015/06/chart">
            <c:ext xmlns:c16="http://schemas.microsoft.com/office/drawing/2014/chart" uri="{C3380CC4-5D6E-409C-BE32-E72D297353CC}">
              <c16:uniqueId val="{00000000-383D-4B38-9D5E-945D15A3677C}"/>
            </c:ext>
          </c:extLst>
        </c:ser>
        <c:ser>
          <c:idx val="1"/>
          <c:order val="1"/>
          <c:tx>
            <c:strRef>
              <c:f>Лист1!$O$6</c:f>
              <c:strCache>
                <c:ptCount val="1"/>
                <c:pt idx="0">
                  <c:v>СНрФИ (%)</c:v>
                </c:pt>
              </c:strCache>
            </c:strRef>
          </c:tx>
          <c:spPr>
            <a:ln w="31750" cap="rnd">
              <a:solidFill>
                <a:schemeClr val="dk1">
                  <a:tint val="55000"/>
                </a:schemeClr>
              </a:solidFill>
              <a:round/>
            </a:ln>
            <a:effectLst/>
          </c:spPr>
          <c:marker>
            <c:symbol val="circle"/>
            <c:size val="17"/>
            <c:spPr>
              <a:solidFill>
                <a:schemeClr val="dk1">
                  <a:tint val="55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Лист1!$P$4:$T$4</c:f>
              <c:strCache>
                <c:ptCount val="5"/>
                <c:pt idx="0">
                  <c:v>2010 г.</c:v>
                </c:pt>
                <c:pt idx="1">
                  <c:v>2011 г.</c:v>
                </c:pt>
                <c:pt idx="2">
                  <c:v>2012 г.</c:v>
                </c:pt>
                <c:pt idx="3">
                  <c:v>2013г.</c:v>
                </c:pt>
                <c:pt idx="4">
                  <c:v>2014 г.</c:v>
                </c:pt>
              </c:strCache>
            </c:strRef>
          </c:cat>
          <c:val>
            <c:numRef>
              <c:f>Лист1!$P$6:$T$6</c:f>
              <c:numCache>
                <c:formatCode>General</c:formatCode>
                <c:ptCount val="5"/>
                <c:pt idx="0">
                  <c:v>34</c:v>
                </c:pt>
                <c:pt idx="1">
                  <c:v>39</c:v>
                </c:pt>
                <c:pt idx="2">
                  <c:v>38.1</c:v>
                </c:pt>
                <c:pt idx="3">
                  <c:v>35</c:v>
                </c:pt>
                <c:pt idx="4">
                  <c:v>37.6</c:v>
                </c:pt>
              </c:numCache>
            </c:numRef>
          </c:val>
          <c:smooth val="1"/>
          <c:extLst xmlns:c16r2="http://schemas.microsoft.com/office/drawing/2015/06/chart">
            <c:ext xmlns:c16="http://schemas.microsoft.com/office/drawing/2014/chart" uri="{C3380CC4-5D6E-409C-BE32-E72D297353CC}">
              <c16:uniqueId val="{00000001-383D-4B38-9D5E-945D15A3677C}"/>
            </c:ext>
          </c:extLst>
        </c:ser>
        <c:dLbls>
          <c:dLblPos val="ctr"/>
          <c:showLegendKey val="0"/>
          <c:showVal val="1"/>
          <c:showCatName val="0"/>
          <c:showSerName val="0"/>
          <c:showPercent val="0"/>
          <c:showBubbleSize val="0"/>
        </c:dLbls>
        <c:marker val="1"/>
        <c:smooth val="0"/>
        <c:axId val="311950560"/>
        <c:axId val="311948992"/>
      </c:lineChart>
      <c:catAx>
        <c:axId val="3119505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11948992"/>
        <c:crosses val="autoZero"/>
        <c:auto val="1"/>
        <c:lblAlgn val="ctr"/>
        <c:lblOffset val="100"/>
        <c:noMultiLvlLbl val="0"/>
      </c:catAx>
      <c:valAx>
        <c:axId val="3119489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1195056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Коморбидности според пола на пациентите</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Жени </c:v>
                </c:pt>
              </c:strCache>
            </c:strRef>
          </c:tx>
          <c:spPr>
            <a:solidFill>
              <a:schemeClr val="accent1"/>
            </a:solidFill>
            <a:ln>
              <a:noFill/>
            </a:ln>
            <a:effectLst/>
          </c:spPr>
          <c:invertIfNegative val="0"/>
          <c:cat>
            <c:strRef>
              <c:f>Sheet1!$A$2:$A$7</c:f>
              <c:strCache>
                <c:ptCount val="6"/>
                <c:pt idx="0">
                  <c:v>АХ</c:v>
                </c:pt>
                <c:pt idx="1">
                  <c:v>ХБН</c:v>
                </c:pt>
                <c:pt idx="2">
                  <c:v>ХБЗ</c:v>
                </c:pt>
                <c:pt idx="3">
                  <c:v>ХОББ</c:v>
                </c:pt>
                <c:pt idx="4">
                  <c:v>ЗД</c:v>
                </c:pt>
                <c:pt idx="5">
                  <c:v>Анемия</c:v>
                </c:pt>
              </c:strCache>
            </c:strRef>
          </c:cat>
          <c:val>
            <c:numRef>
              <c:f>Sheet1!$B$2:$B$7</c:f>
              <c:numCache>
                <c:formatCode>0.00%</c:formatCode>
                <c:ptCount val="6"/>
                <c:pt idx="0">
                  <c:v>0.53300000000000003</c:v>
                </c:pt>
                <c:pt idx="1">
                  <c:v>0.15</c:v>
                </c:pt>
                <c:pt idx="2">
                  <c:v>0.64800000000000002</c:v>
                </c:pt>
                <c:pt idx="3">
                  <c:v>0.14299999999999999</c:v>
                </c:pt>
                <c:pt idx="4">
                  <c:v>0.42499999999999999</c:v>
                </c:pt>
                <c:pt idx="5">
                  <c:v>0.29599999999999999</c:v>
                </c:pt>
              </c:numCache>
            </c:numRef>
          </c:val>
          <c:extLst xmlns:c16r2="http://schemas.microsoft.com/office/drawing/2015/06/chart">
            <c:ext xmlns:c16="http://schemas.microsoft.com/office/drawing/2014/chart" uri="{C3380CC4-5D6E-409C-BE32-E72D297353CC}">
              <c16:uniqueId val="{00000000-DF82-4A11-996B-D400A5E5EE6E}"/>
            </c:ext>
          </c:extLst>
        </c:ser>
        <c:ser>
          <c:idx val="1"/>
          <c:order val="1"/>
          <c:tx>
            <c:strRef>
              <c:f>Sheet1!$C$1</c:f>
              <c:strCache>
                <c:ptCount val="1"/>
                <c:pt idx="0">
                  <c:v>Мъже</c:v>
                </c:pt>
              </c:strCache>
            </c:strRef>
          </c:tx>
          <c:spPr>
            <a:solidFill>
              <a:schemeClr val="accent2"/>
            </a:solidFill>
            <a:ln>
              <a:noFill/>
            </a:ln>
            <a:effectLst/>
          </c:spPr>
          <c:invertIfNegative val="0"/>
          <c:cat>
            <c:strRef>
              <c:f>Sheet1!$A$2:$A$7</c:f>
              <c:strCache>
                <c:ptCount val="6"/>
                <c:pt idx="0">
                  <c:v>АХ</c:v>
                </c:pt>
                <c:pt idx="1">
                  <c:v>ХБН</c:v>
                </c:pt>
                <c:pt idx="2">
                  <c:v>ХБЗ</c:v>
                </c:pt>
                <c:pt idx="3">
                  <c:v>ХОББ</c:v>
                </c:pt>
                <c:pt idx="4">
                  <c:v>ЗД</c:v>
                </c:pt>
                <c:pt idx="5">
                  <c:v>Анемия</c:v>
                </c:pt>
              </c:strCache>
            </c:strRef>
          </c:cat>
          <c:val>
            <c:numRef>
              <c:f>Sheet1!$C$2:$C$7</c:f>
              <c:numCache>
                <c:formatCode>0.00%</c:formatCode>
                <c:ptCount val="6"/>
                <c:pt idx="0">
                  <c:v>0.435</c:v>
                </c:pt>
                <c:pt idx="1">
                  <c:v>9.2999999999999999E-2</c:v>
                </c:pt>
                <c:pt idx="2">
                  <c:v>0.46400000000000002</c:v>
                </c:pt>
                <c:pt idx="3">
                  <c:v>0.14499999999999999</c:v>
                </c:pt>
                <c:pt idx="4">
                  <c:v>0.371</c:v>
                </c:pt>
                <c:pt idx="5">
                  <c:v>0.30599999999999999</c:v>
                </c:pt>
              </c:numCache>
            </c:numRef>
          </c:val>
          <c:extLst xmlns:c16r2="http://schemas.microsoft.com/office/drawing/2015/06/chart">
            <c:ext xmlns:c16="http://schemas.microsoft.com/office/drawing/2014/chart" uri="{C3380CC4-5D6E-409C-BE32-E72D297353CC}">
              <c16:uniqueId val="{00000001-DF82-4A11-996B-D400A5E5EE6E}"/>
            </c:ext>
          </c:extLst>
        </c:ser>
        <c:dLbls>
          <c:showLegendKey val="0"/>
          <c:showVal val="0"/>
          <c:showCatName val="0"/>
          <c:showSerName val="0"/>
          <c:showPercent val="0"/>
          <c:showBubbleSize val="0"/>
        </c:dLbls>
        <c:gapWidth val="219"/>
        <c:overlap val="-27"/>
        <c:axId val="311951344"/>
        <c:axId val="311949384"/>
      </c:barChart>
      <c:catAx>
        <c:axId val="31195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49384"/>
        <c:crosses val="autoZero"/>
        <c:auto val="1"/>
        <c:lblAlgn val="ctr"/>
        <c:lblOffset val="100"/>
        <c:noMultiLvlLbl val="0"/>
      </c:catAx>
      <c:valAx>
        <c:axId val="311949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5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Коморбидности според ФИ на пациентите</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Sheet1!$B$15</c:f>
              <c:strCache>
                <c:ptCount val="1"/>
                <c:pt idx="0">
                  <c:v>СНзФИ</c:v>
                </c:pt>
              </c:strCache>
            </c:strRef>
          </c:tx>
          <c:spPr>
            <a:solidFill>
              <a:schemeClr val="accent1"/>
            </a:solidFill>
            <a:ln>
              <a:noFill/>
            </a:ln>
            <a:effectLst/>
          </c:spPr>
          <c:invertIfNegative val="0"/>
          <c:cat>
            <c:strRef>
              <c:f>Sheet1!$A$16:$A$21</c:f>
              <c:strCache>
                <c:ptCount val="6"/>
                <c:pt idx="0">
                  <c:v>АХ</c:v>
                </c:pt>
                <c:pt idx="1">
                  <c:v>ХБН </c:v>
                </c:pt>
                <c:pt idx="2">
                  <c:v>ХБЗ </c:v>
                </c:pt>
                <c:pt idx="3">
                  <c:v>ХОББ</c:v>
                </c:pt>
                <c:pt idx="4">
                  <c:v>ЗД</c:v>
                </c:pt>
                <c:pt idx="5">
                  <c:v>Анемия</c:v>
                </c:pt>
              </c:strCache>
            </c:strRef>
          </c:cat>
          <c:val>
            <c:numRef>
              <c:f>Sheet1!$B$16:$B$21</c:f>
              <c:numCache>
                <c:formatCode>0.00%</c:formatCode>
                <c:ptCount val="6"/>
                <c:pt idx="0">
                  <c:v>0.53200000000000003</c:v>
                </c:pt>
                <c:pt idx="1">
                  <c:v>0.115</c:v>
                </c:pt>
                <c:pt idx="2">
                  <c:v>0.56499999999999995</c:v>
                </c:pt>
                <c:pt idx="3" formatCode="0%">
                  <c:v>0.13</c:v>
                </c:pt>
                <c:pt idx="4">
                  <c:v>0.40200000000000002</c:v>
                </c:pt>
                <c:pt idx="5">
                  <c:v>0.29299999999999998</c:v>
                </c:pt>
              </c:numCache>
            </c:numRef>
          </c:val>
          <c:extLst xmlns:c16r2="http://schemas.microsoft.com/office/drawing/2015/06/chart">
            <c:ext xmlns:c16="http://schemas.microsoft.com/office/drawing/2014/chart" uri="{C3380CC4-5D6E-409C-BE32-E72D297353CC}">
              <c16:uniqueId val="{00000000-849D-4F86-95E5-111392D7BB02}"/>
            </c:ext>
          </c:extLst>
        </c:ser>
        <c:ser>
          <c:idx val="1"/>
          <c:order val="1"/>
          <c:tx>
            <c:strRef>
              <c:f>Sheet1!$C$15</c:f>
              <c:strCache>
                <c:ptCount val="1"/>
                <c:pt idx="0">
                  <c:v>СНрФИ</c:v>
                </c:pt>
              </c:strCache>
            </c:strRef>
          </c:tx>
          <c:spPr>
            <a:solidFill>
              <a:schemeClr val="accent2"/>
            </a:solidFill>
            <a:ln>
              <a:noFill/>
            </a:ln>
            <a:effectLst/>
          </c:spPr>
          <c:invertIfNegative val="0"/>
          <c:cat>
            <c:strRef>
              <c:f>Sheet1!$A$16:$A$21</c:f>
              <c:strCache>
                <c:ptCount val="6"/>
                <c:pt idx="0">
                  <c:v>АХ</c:v>
                </c:pt>
                <c:pt idx="1">
                  <c:v>ХБН </c:v>
                </c:pt>
                <c:pt idx="2">
                  <c:v>ХБЗ </c:v>
                </c:pt>
                <c:pt idx="3">
                  <c:v>ХОББ</c:v>
                </c:pt>
                <c:pt idx="4">
                  <c:v>ЗД</c:v>
                </c:pt>
                <c:pt idx="5">
                  <c:v>Анемия</c:v>
                </c:pt>
              </c:strCache>
            </c:strRef>
          </c:cat>
          <c:val>
            <c:numRef>
              <c:f>Sheet1!$C$16:$C$21</c:f>
              <c:numCache>
                <c:formatCode>0.00%</c:formatCode>
                <c:ptCount val="6"/>
                <c:pt idx="0">
                  <c:v>0.41099999999999998</c:v>
                </c:pt>
                <c:pt idx="1">
                  <c:v>0.13700000000000001</c:v>
                </c:pt>
                <c:pt idx="2">
                  <c:v>0.55800000000000005</c:v>
                </c:pt>
                <c:pt idx="3">
                  <c:v>0.16800000000000001</c:v>
                </c:pt>
                <c:pt idx="4">
                  <c:v>0.39500000000000002</c:v>
                </c:pt>
                <c:pt idx="5">
                  <c:v>0.315</c:v>
                </c:pt>
              </c:numCache>
            </c:numRef>
          </c:val>
          <c:extLst xmlns:c16r2="http://schemas.microsoft.com/office/drawing/2015/06/chart">
            <c:ext xmlns:c16="http://schemas.microsoft.com/office/drawing/2014/chart" uri="{C3380CC4-5D6E-409C-BE32-E72D297353CC}">
              <c16:uniqueId val="{00000001-849D-4F86-95E5-111392D7BB02}"/>
            </c:ext>
          </c:extLst>
        </c:ser>
        <c:dLbls>
          <c:showLegendKey val="0"/>
          <c:showVal val="0"/>
          <c:showCatName val="0"/>
          <c:showSerName val="0"/>
          <c:showPercent val="0"/>
          <c:showBubbleSize val="0"/>
        </c:dLbls>
        <c:gapWidth val="219"/>
        <c:overlap val="-27"/>
        <c:axId val="311947816"/>
        <c:axId val="311948208"/>
      </c:barChart>
      <c:catAx>
        <c:axId val="311947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48208"/>
        <c:crosses val="autoZero"/>
        <c:auto val="1"/>
        <c:lblAlgn val="ctr"/>
        <c:lblOffset val="100"/>
        <c:noMultiLvlLbl val="0"/>
      </c:catAx>
      <c:valAx>
        <c:axId val="311948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47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Коморбидности при жени със СнрФИ и СНзФИ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Sheet1!$B$32</c:f>
              <c:strCache>
                <c:ptCount val="1"/>
                <c:pt idx="0">
                  <c:v>жени СНрФИ</c:v>
                </c:pt>
              </c:strCache>
            </c:strRef>
          </c:tx>
          <c:spPr>
            <a:solidFill>
              <a:schemeClr val="accent1"/>
            </a:solidFill>
            <a:ln>
              <a:noFill/>
            </a:ln>
            <a:effectLst/>
          </c:spPr>
          <c:invertIfNegative val="0"/>
          <c:cat>
            <c:strRef>
              <c:f>Sheet1!$A$33:$A$38</c:f>
              <c:strCache>
                <c:ptCount val="6"/>
                <c:pt idx="0">
                  <c:v>АХ</c:v>
                </c:pt>
                <c:pt idx="1">
                  <c:v>ХБН</c:v>
                </c:pt>
                <c:pt idx="2">
                  <c:v>ХБЗ </c:v>
                </c:pt>
                <c:pt idx="3">
                  <c:v>ХОББ</c:v>
                </c:pt>
                <c:pt idx="4">
                  <c:v>ЗД</c:v>
                </c:pt>
                <c:pt idx="5">
                  <c:v>Анемия</c:v>
                </c:pt>
              </c:strCache>
            </c:strRef>
          </c:cat>
          <c:val>
            <c:numRef>
              <c:f>Sheet1!$B$33:$B$38</c:f>
              <c:numCache>
                <c:formatCode>0.00%</c:formatCode>
                <c:ptCount val="6"/>
                <c:pt idx="0">
                  <c:v>0.40500000000000003</c:v>
                </c:pt>
                <c:pt idx="1">
                  <c:v>0.17699999999999999</c:v>
                </c:pt>
                <c:pt idx="2">
                  <c:v>0.69599999999999995</c:v>
                </c:pt>
                <c:pt idx="3">
                  <c:v>0.13900000000000001</c:v>
                </c:pt>
                <c:pt idx="4">
                  <c:v>0.443</c:v>
                </c:pt>
                <c:pt idx="5">
                  <c:v>0.29099999999999998</c:v>
                </c:pt>
              </c:numCache>
            </c:numRef>
          </c:val>
          <c:extLst xmlns:c16r2="http://schemas.microsoft.com/office/drawing/2015/06/chart">
            <c:ext xmlns:c16="http://schemas.microsoft.com/office/drawing/2014/chart" uri="{C3380CC4-5D6E-409C-BE32-E72D297353CC}">
              <c16:uniqueId val="{00000000-A593-49C2-85A0-B54E80C277E6}"/>
            </c:ext>
          </c:extLst>
        </c:ser>
        <c:ser>
          <c:idx val="1"/>
          <c:order val="1"/>
          <c:tx>
            <c:strRef>
              <c:f>Sheet1!$C$32</c:f>
              <c:strCache>
                <c:ptCount val="1"/>
                <c:pt idx="0">
                  <c:v>жени СНзФИ</c:v>
                </c:pt>
              </c:strCache>
            </c:strRef>
          </c:tx>
          <c:spPr>
            <a:solidFill>
              <a:schemeClr val="accent2"/>
            </a:solidFill>
            <a:ln>
              <a:noFill/>
            </a:ln>
            <a:effectLst/>
          </c:spPr>
          <c:invertIfNegative val="0"/>
          <c:cat>
            <c:strRef>
              <c:f>Sheet1!$A$33:$A$38</c:f>
              <c:strCache>
                <c:ptCount val="6"/>
                <c:pt idx="0">
                  <c:v>АХ</c:v>
                </c:pt>
                <c:pt idx="1">
                  <c:v>ХБН</c:v>
                </c:pt>
                <c:pt idx="2">
                  <c:v>ХБЗ </c:v>
                </c:pt>
                <c:pt idx="3">
                  <c:v>ХОББ</c:v>
                </c:pt>
                <c:pt idx="4">
                  <c:v>ЗД</c:v>
                </c:pt>
                <c:pt idx="5">
                  <c:v>Анемия</c:v>
                </c:pt>
              </c:strCache>
            </c:strRef>
          </c:cat>
          <c:val>
            <c:numRef>
              <c:f>Sheet1!$C$33:$C$38</c:f>
              <c:numCache>
                <c:formatCode>0.00%</c:formatCode>
                <c:ptCount val="6"/>
                <c:pt idx="0">
                  <c:v>0.56200000000000006</c:v>
                </c:pt>
                <c:pt idx="1">
                  <c:v>0.13900000000000001</c:v>
                </c:pt>
                <c:pt idx="2">
                  <c:v>0.63</c:v>
                </c:pt>
                <c:pt idx="3">
                  <c:v>0.129</c:v>
                </c:pt>
                <c:pt idx="4">
                  <c:v>0.39900000000000002</c:v>
                </c:pt>
                <c:pt idx="5">
                  <c:v>0.29799999999999999</c:v>
                </c:pt>
              </c:numCache>
            </c:numRef>
          </c:val>
          <c:extLst xmlns:c16r2="http://schemas.microsoft.com/office/drawing/2015/06/chart">
            <c:ext xmlns:c16="http://schemas.microsoft.com/office/drawing/2014/chart" uri="{C3380CC4-5D6E-409C-BE32-E72D297353CC}">
              <c16:uniqueId val="{00000001-A593-49C2-85A0-B54E80C277E6}"/>
            </c:ext>
          </c:extLst>
        </c:ser>
        <c:dLbls>
          <c:showLegendKey val="0"/>
          <c:showVal val="0"/>
          <c:showCatName val="0"/>
          <c:showSerName val="0"/>
          <c:showPercent val="0"/>
          <c:showBubbleSize val="0"/>
        </c:dLbls>
        <c:gapWidth val="219"/>
        <c:overlap val="-27"/>
        <c:axId val="311947032"/>
        <c:axId val="311943896"/>
      </c:barChart>
      <c:catAx>
        <c:axId val="311947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43896"/>
        <c:crosses val="autoZero"/>
        <c:auto val="1"/>
        <c:lblAlgn val="ctr"/>
        <c:lblOffset val="100"/>
        <c:noMultiLvlLbl val="0"/>
      </c:catAx>
      <c:valAx>
        <c:axId val="311943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47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Коморбидности при мъже със СНрФИ и СНзФИ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Sheet1!$B$43</c:f>
              <c:strCache>
                <c:ptCount val="1"/>
                <c:pt idx="0">
                  <c:v>мъже СНрФИ</c:v>
                </c:pt>
              </c:strCache>
            </c:strRef>
          </c:tx>
          <c:spPr>
            <a:solidFill>
              <a:schemeClr val="accent1"/>
            </a:solidFill>
            <a:ln>
              <a:noFill/>
            </a:ln>
            <a:effectLst/>
          </c:spPr>
          <c:invertIfNegative val="0"/>
          <c:cat>
            <c:strRef>
              <c:f>Sheet1!$A$44:$A$49</c:f>
              <c:strCache>
                <c:ptCount val="6"/>
                <c:pt idx="0">
                  <c:v>АХ</c:v>
                </c:pt>
                <c:pt idx="1">
                  <c:v>ХБН </c:v>
                </c:pt>
                <c:pt idx="2">
                  <c:v>ХБЗ</c:v>
                </c:pt>
                <c:pt idx="3">
                  <c:v>ХОББ</c:v>
                </c:pt>
                <c:pt idx="4">
                  <c:v>ЗД</c:v>
                </c:pt>
                <c:pt idx="5">
                  <c:v>Анемия </c:v>
                </c:pt>
              </c:strCache>
            </c:strRef>
          </c:cat>
          <c:val>
            <c:numRef>
              <c:f>Sheet1!$B$44:$B$49</c:f>
              <c:numCache>
                <c:formatCode>0.00%</c:formatCode>
                <c:ptCount val="6"/>
                <c:pt idx="0">
                  <c:v>0.41499999999999998</c:v>
                </c:pt>
                <c:pt idx="1">
                  <c:v>0.11</c:v>
                </c:pt>
                <c:pt idx="2">
                  <c:v>0.46600000000000003</c:v>
                </c:pt>
                <c:pt idx="3">
                  <c:v>0.186</c:v>
                </c:pt>
                <c:pt idx="4">
                  <c:v>0.36399999999999999</c:v>
                </c:pt>
                <c:pt idx="5">
                  <c:v>0.33100000000000002</c:v>
                </c:pt>
              </c:numCache>
            </c:numRef>
          </c:val>
          <c:extLst xmlns:c16r2="http://schemas.microsoft.com/office/drawing/2015/06/chart">
            <c:ext xmlns:c16="http://schemas.microsoft.com/office/drawing/2014/chart" uri="{C3380CC4-5D6E-409C-BE32-E72D297353CC}">
              <c16:uniqueId val="{00000000-FAC5-4FA7-9AFF-2ED2376D5D57}"/>
            </c:ext>
          </c:extLst>
        </c:ser>
        <c:ser>
          <c:idx val="1"/>
          <c:order val="1"/>
          <c:tx>
            <c:strRef>
              <c:f>Sheet1!$C$43</c:f>
              <c:strCache>
                <c:ptCount val="1"/>
                <c:pt idx="0">
                  <c:v>мъже СНзФИ</c:v>
                </c:pt>
              </c:strCache>
            </c:strRef>
          </c:tx>
          <c:spPr>
            <a:solidFill>
              <a:schemeClr val="accent2"/>
            </a:solidFill>
            <a:ln>
              <a:noFill/>
            </a:ln>
            <a:effectLst/>
          </c:spPr>
          <c:invertIfNegative val="0"/>
          <c:cat>
            <c:strRef>
              <c:f>Sheet1!$A$44:$A$49</c:f>
              <c:strCache>
                <c:ptCount val="6"/>
                <c:pt idx="0">
                  <c:v>АХ</c:v>
                </c:pt>
                <c:pt idx="1">
                  <c:v>ХБН </c:v>
                </c:pt>
                <c:pt idx="2">
                  <c:v>ХБЗ</c:v>
                </c:pt>
                <c:pt idx="3">
                  <c:v>ХОББ</c:v>
                </c:pt>
                <c:pt idx="4">
                  <c:v>ЗД</c:v>
                </c:pt>
                <c:pt idx="5">
                  <c:v>Анемия </c:v>
                </c:pt>
              </c:strCache>
            </c:strRef>
          </c:cat>
          <c:val>
            <c:numRef>
              <c:f>Sheet1!$C$44:$C$49</c:f>
              <c:numCache>
                <c:formatCode>0.00%</c:formatCode>
                <c:ptCount val="6"/>
                <c:pt idx="0">
                  <c:v>0.48499999999999999</c:v>
                </c:pt>
                <c:pt idx="1">
                  <c:v>7.6999999999999999E-2</c:v>
                </c:pt>
                <c:pt idx="2">
                  <c:v>0.46200000000000002</c:v>
                </c:pt>
                <c:pt idx="3">
                  <c:v>0.13100000000000001</c:v>
                </c:pt>
                <c:pt idx="4">
                  <c:v>0.40100000000000002</c:v>
                </c:pt>
                <c:pt idx="5">
                  <c:v>0.28499999999999998</c:v>
                </c:pt>
              </c:numCache>
            </c:numRef>
          </c:val>
          <c:extLst xmlns:c16r2="http://schemas.microsoft.com/office/drawing/2015/06/chart">
            <c:ext xmlns:c16="http://schemas.microsoft.com/office/drawing/2014/chart" uri="{C3380CC4-5D6E-409C-BE32-E72D297353CC}">
              <c16:uniqueId val="{00000001-FAC5-4FA7-9AFF-2ED2376D5D57}"/>
            </c:ext>
          </c:extLst>
        </c:ser>
        <c:dLbls>
          <c:showLegendKey val="0"/>
          <c:showVal val="0"/>
          <c:showCatName val="0"/>
          <c:showSerName val="0"/>
          <c:showPercent val="0"/>
          <c:showBubbleSize val="0"/>
        </c:dLbls>
        <c:gapWidth val="219"/>
        <c:overlap val="-27"/>
        <c:axId val="311944680"/>
        <c:axId val="311945072"/>
      </c:barChart>
      <c:catAx>
        <c:axId val="31194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45072"/>
        <c:crosses val="autoZero"/>
        <c:auto val="1"/>
        <c:lblAlgn val="ctr"/>
        <c:lblOffset val="100"/>
        <c:noMultiLvlLbl val="0"/>
      </c:catAx>
      <c:valAx>
        <c:axId val="311945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44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Коморбидности при СНзФИ според пола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Sheet1!$B$55</c:f>
              <c:strCache>
                <c:ptCount val="1"/>
                <c:pt idx="0">
                  <c:v>Жени (СНзФИ)</c:v>
                </c:pt>
              </c:strCache>
            </c:strRef>
          </c:tx>
          <c:spPr>
            <a:solidFill>
              <a:schemeClr val="accent1"/>
            </a:solidFill>
            <a:ln>
              <a:noFill/>
            </a:ln>
            <a:effectLst/>
          </c:spPr>
          <c:invertIfNegative val="0"/>
          <c:cat>
            <c:strRef>
              <c:f>Sheet1!$A$56:$A$61</c:f>
              <c:strCache>
                <c:ptCount val="6"/>
                <c:pt idx="0">
                  <c:v>АХ</c:v>
                </c:pt>
                <c:pt idx="1">
                  <c:v>ХБН</c:v>
                </c:pt>
                <c:pt idx="2">
                  <c:v>ХБЗ</c:v>
                </c:pt>
                <c:pt idx="3">
                  <c:v>ХОББ</c:v>
                </c:pt>
                <c:pt idx="4">
                  <c:v>ЗД</c:v>
                </c:pt>
                <c:pt idx="5">
                  <c:v>Анемия </c:v>
                </c:pt>
              </c:strCache>
            </c:strRef>
          </c:cat>
          <c:val>
            <c:numRef>
              <c:f>Sheet1!$B$56:$B$61</c:f>
              <c:numCache>
                <c:formatCode>0.00%</c:formatCode>
                <c:ptCount val="6"/>
                <c:pt idx="0">
                  <c:v>0.56200000000000006</c:v>
                </c:pt>
                <c:pt idx="1">
                  <c:v>0.13900000000000001</c:v>
                </c:pt>
                <c:pt idx="2">
                  <c:v>0.63</c:v>
                </c:pt>
                <c:pt idx="3">
                  <c:v>0.13</c:v>
                </c:pt>
                <c:pt idx="4">
                  <c:v>0.39900000000000002</c:v>
                </c:pt>
                <c:pt idx="5">
                  <c:v>0.29799999999999999</c:v>
                </c:pt>
              </c:numCache>
            </c:numRef>
          </c:val>
          <c:extLst xmlns:c16r2="http://schemas.microsoft.com/office/drawing/2015/06/chart">
            <c:ext xmlns:c16="http://schemas.microsoft.com/office/drawing/2014/chart" uri="{C3380CC4-5D6E-409C-BE32-E72D297353CC}">
              <c16:uniqueId val="{00000000-C781-4070-994F-3312697E7D03}"/>
            </c:ext>
          </c:extLst>
        </c:ser>
        <c:ser>
          <c:idx val="1"/>
          <c:order val="1"/>
          <c:tx>
            <c:strRef>
              <c:f>Sheet1!$C$55</c:f>
              <c:strCache>
                <c:ptCount val="1"/>
                <c:pt idx="0">
                  <c:v>Мъже (СНзФИ)</c:v>
                </c:pt>
              </c:strCache>
            </c:strRef>
          </c:tx>
          <c:spPr>
            <a:solidFill>
              <a:schemeClr val="accent2"/>
            </a:solidFill>
            <a:ln>
              <a:noFill/>
            </a:ln>
            <a:effectLst/>
          </c:spPr>
          <c:invertIfNegative val="0"/>
          <c:cat>
            <c:strRef>
              <c:f>Sheet1!$A$56:$A$61</c:f>
              <c:strCache>
                <c:ptCount val="6"/>
                <c:pt idx="0">
                  <c:v>АХ</c:v>
                </c:pt>
                <c:pt idx="1">
                  <c:v>ХБН</c:v>
                </c:pt>
                <c:pt idx="2">
                  <c:v>ХБЗ</c:v>
                </c:pt>
                <c:pt idx="3">
                  <c:v>ХОББ</c:v>
                </c:pt>
                <c:pt idx="4">
                  <c:v>ЗД</c:v>
                </c:pt>
                <c:pt idx="5">
                  <c:v>Анемия </c:v>
                </c:pt>
              </c:strCache>
            </c:strRef>
          </c:cat>
          <c:val>
            <c:numRef>
              <c:f>Sheet1!$C$56:$C$61</c:f>
              <c:numCache>
                <c:formatCode>0.00%</c:formatCode>
                <c:ptCount val="6"/>
                <c:pt idx="0">
                  <c:v>0.48499999999999999</c:v>
                </c:pt>
                <c:pt idx="1">
                  <c:v>7.6999999999999999E-2</c:v>
                </c:pt>
                <c:pt idx="2">
                  <c:v>0.46100000000000002</c:v>
                </c:pt>
                <c:pt idx="3">
                  <c:v>0.13100000000000001</c:v>
                </c:pt>
                <c:pt idx="4">
                  <c:v>0.40100000000000002</c:v>
                </c:pt>
                <c:pt idx="5">
                  <c:v>0.28499999999999998</c:v>
                </c:pt>
              </c:numCache>
            </c:numRef>
          </c:val>
          <c:extLst xmlns:c16r2="http://schemas.microsoft.com/office/drawing/2015/06/chart">
            <c:ext xmlns:c16="http://schemas.microsoft.com/office/drawing/2014/chart" uri="{C3380CC4-5D6E-409C-BE32-E72D297353CC}">
              <c16:uniqueId val="{00000001-C781-4070-994F-3312697E7D03}"/>
            </c:ext>
          </c:extLst>
        </c:ser>
        <c:dLbls>
          <c:showLegendKey val="0"/>
          <c:showVal val="0"/>
          <c:showCatName val="0"/>
          <c:showSerName val="0"/>
          <c:showPercent val="0"/>
          <c:showBubbleSize val="0"/>
        </c:dLbls>
        <c:gapWidth val="219"/>
        <c:overlap val="-27"/>
        <c:axId val="312930072"/>
        <c:axId val="312928112"/>
      </c:barChart>
      <c:catAx>
        <c:axId val="312930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28112"/>
        <c:crosses val="autoZero"/>
        <c:auto val="1"/>
        <c:lblAlgn val="ctr"/>
        <c:lblOffset val="100"/>
        <c:noMultiLvlLbl val="0"/>
      </c:catAx>
      <c:valAx>
        <c:axId val="3129281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30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Коморбидности при СНрФИ според пола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Sheet1!$B$69</c:f>
              <c:strCache>
                <c:ptCount val="1"/>
                <c:pt idx="0">
                  <c:v>Жени (СНрФИ)</c:v>
                </c:pt>
              </c:strCache>
            </c:strRef>
          </c:tx>
          <c:spPr>
            <a:solidFill>
              <a:schemeClr val="accent1"/>
            </a:solidFill>
            <a:ln>
              <a:noFill/>
            </a:ln>
            <a:effectLst/>
          </c:spPr>
          <c:invertIfNegative val="0"/>
          <c:cat>
            <c:strRef>
              <c:f>Sheet1!$A$70:$A$75</c:f>
              <c:strCache>
                <c:ptCount val="6"/>
                <c:pt idx="0">
                  <c:v>АХ</c:v>
                </c:pt>
                <c:pt idx="1">
                  <c:v>ХБН</c:v>
                </c:pt>
                <c:pt idx="2">
                  <c:v>ХБЗ</c:v>
                </c:pt>
                <c:pt idx="3">
                  <c:v>ХОББ</c:v>
                </c:pt>
                <c:pt idx="4">
                  <c:v>ЗД</c:v>
                </c:pt>
                <c:pt idx="5">
                  <c:v>Анемия </c:v>
                </c:pt>
              </c:strCache>
            </c:strRef>
          </c:cat>
          <c:val>
            <c:numRef>
              <c:f>Sheet1!$B$70:$B$75</c:f>
              <c:numCache>
                <c:formatCode>0.00%</c:formatCode>
                <c:ptCount val="6"/>
                <c:pt idx="0">
                  <c:v>0.40100000000000002</c:v>
                </c:pt>
                <c:pt idx="1">
                  <c:v>0.17699999999999999</c:v>
                </c:pt>
                <c:pt idx="2">
                  <c:v>0.69599999999999995</c:v>
                </c:pt>
                <c:pt idx="3">
                  <c:v>0.13900000000000001</c:v>
                </c:pt>
                <c:pt idx="4">
                  <c:v>0.443</c:v>
                </c:pt>
                <c:pt idx="5">
                  <c:v>0.29099999999999998</c:v>
                </c:pt>
              </c:numCache>
            </c:numRef>
          </c:val>
          <c:extLst xmlns:c16r2="http://schemas.microsoft.com/office/drawing/2015/06/chart">
            <c:ext xmlns:c16="http://schemas.microsoft.com/office/drawing/2014/chart" uri="{C3380CC4-5D6E-409C-BE32-E72D297353CC}">
              <c16:uniqueId val="{00000000-F88D-4F33-94FE-08C54DD6FB72}"/>
            </c:ext>
          </c:extLst>
        </c:ser>
        <c:ser>
          <c:idx val="1"/>
          <c:order val="1"/>
          <c:tx>
            <c:strRef>
              <c:f>Sheet1!$C$69</c:f>
              <c:strCache>
                <c:ptCount val="1"/>
                <c:pt idx="0">
                  <c:v>Мъже (СНрФИ)</c:v>
                </c:pt>
              </c:strCache>
            </c:strRef>
          </c:tx>
          <c:spPr>
            <a:solidFill>
              <a:schemeClr val="accent2"/>
            </a:solidFill>
            <a:ln>
              <a:noFill/>
            </a:ln>
            <a:effectLst/>
          </c:spPr>
          <c:invertIfNegative val="0"/>
          <c:cat>
            <c:strRef>
              <c:f>Sheet1!$A$70:$A$75</c:f>
              <c:strCache>
                <c:ptCount val="6"/>
                <c:pt idx="0">
                  <c:v>АХ</c:v>
                </c:pt>
                <c:pt idx="1">
                  <c:v>ХБН</c:v>
                </c:pt>
                <c:pt idx="2">
                  <c:v>ХБЗ</c:v>
                </c:pt>
                <c:pt idx="3">
                  <c:v>ХОББ</c:v>
                </c:pt>
                <c:pt idx="4">
                  <c:v>ЗД</c:v>
                </c:pt>
                <c:pt idx="5">
                  <c:v>Анемия </c:v>
                </c:pt>
              </c:strCache>
            </c:strRef>
          </c:cat>
          <c:val>
            <c:numRef>
              <c:f>Sheet1!$C$70:$C$75</c:f>
              <c:numCache>
                <c:formatCode>0.00%</c:formatCode>
                <c:ptCount val="6"/>
                <c:pt idx="0">
                  <c:v>0.41499999999999998</c:v>
                </c:pt>
                <c:pt idx="1">
                  <c:v>0.11</c:v>
                </c:pt>
                <c:pt idx="2">
                  <c:v>0.46600000000000003</c:v>
                </c:pt>
                <c:pt idx="3">
                  <c:v>0.186</c:v>
                </c:pt>
                <c:pt idx="4">
                  <c:v>0.36399999999999999</c:v>
                </c:pt>
                <c:pt idx="5">
                  <c:v>0.33100000000000002</c:v>
                </c:pt>
              </c:numCache>
            </c:numRef>
          </c:val>
          <c:extLst xmlns:c16r2="http://schemas.microsoft.com/office/drawing/2015/06/chart">
            <c:ext xmlns:c16="http://schemas.microsoft.com/office/drawing/2014/chart" uri="{C3380CC4-5D6E-409C-BE32-E72D297353CC}">
              <c16:uniqueId val="{00000001-F88D-4F33-94FE-08C54DD6FB72}"/>
            </c:ext>
          </c:extLst>
        </c:ser>
        <c:dLbls>
          <c:showLegendKey val="0"/>
          <c:showVal val="0"/>
          <c:showCatName val="0"/>
          <c:showSerName val="0"/>
          <c:showPercent val="0"/>
          <c:showBubbleSize val="0"/>
        </c:dLbls>
        <c:gapWidth val="219"/>
        <c:overlap val="-27"/>
        <c:axId val="312932424"/>
        <c:axId val="312933600"/>
      </c:barChart>
      <c:catAx>
        <c:axId val="31293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33600"/>
        <c:crosses val="autoZero"/>
        <c:auto val="1"/>
        <c:lblAlgn val="ctr"/>
        <c:lblOffset val="100"/>
        <c:noMultiLvlLbl val="0"/>
      </c:catAx>
      <c:valAx>
        <c:axId val="3129336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93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7A36D-0C61-42B4-8A6B-A1D1A009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76</Pages>
  <Words>11237</Words>
  <Characters>64053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Руменова Хвърчанова</dc:creator>
  <cp:keywords/>
  <dc:description/>
  <cp:lastModifiedBy>Надежда Руменова Хвърчанова</cp:lastModifiedBy>
  <cp:revision>53</cp:revision>
  <cp:lastPrinted>2018-07-04T12:49:00Z</cp:lastPrinted>
  <dcterms:created xsi:type="dcterms:W3CDTF">2018-06-22T13:39:00Z</dcterms:created>
  <dcterms:modified xsi:type="dcterms:W3CDTF">2018-07-10T07:15:00Z</dcterms:modified>
</cp:coreProperties>
</file>