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E" w:rsidRDefault="00691A4E" w:rsidP="00446E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1A4E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309" w:rsidRPr="00691A4E" w:rsidRDefault="00691A4E" w:rsidP="00446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1A4E">
        <w:rPr>
          <w:rFonts w:ascii="Times New Roman" w:hAnsi="Times New Roman" w:cs="Times New Roman"/>
          <w:b/>
          <w:sz w:val="28"/>
          <w:szCs w:val="28"/>
          <w:lang w:val="en-US"/>
        </w:rPr>
        <w:t>ORTHOPEDICS AND TRAUMATOLOGY EXAMINATION SYLLABUS</w:t>
      </w:r>
    </w:p>
    <w:p w:rsidR="00925309" w:rsidRPr="00691A4E" w:rsidRDefault="000225E3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>Torticollis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0225E3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Scoliosis </w:t>
      </w:r>
    </w:p>
    <w:p w:rsidR="00925309" w:rsidRPr="00691A4E" w:rsidRDefault="000225E3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>Cerebral palsy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0225E3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>Obstetrical palsy</w:t>
      </w:r>
    </w:p>
    <w:p w:rsidR="00925309" w:rsidRPr="00691A4E" w:rsidRDefault="000225E3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Polidactily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Clinodactily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Split </w:t>
      </w:r>
      <w:r w:rsidR="0002633B" w:rsidRPr="00691A4E">
        <w:rPr>
          <w:rFonts w:ascii="Times New Roman" w:hAnsi="Times New Roman" w:cs="Times New Roman"/>
          <w:sz w:val="24"/>
          <w:szCs w:val="24"/>
          <w:lang w:val="en-US"/>
        </w:rPr>
        <w:t>hand (Manus</w:t>
      </w: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Lobster)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BF763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Syndactily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>. Aplasia, hypoplasia. Amniotic disease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BF763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Manus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vara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valga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Synostosis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25309" w:rsidRPr="00691A4E" w:rsidRDefault="00BF763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Dupuytren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contracture 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309" w:rsidRPr="00691A4E" w:rsidRDefault="00BF763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>Developmental dysplasia of the hip in babies</w:t>
      </w:r>
      <w:r w:rsidR="00925309"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Developmental dysplasia of the hip in babies</w:t>
      </w:r>
      <w:r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equinovarus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62B" w:rsidRPr="00691A4E">
        <w:rPr>
          <w:rFonts w:ascii="Times New Roman" w:hAnsi="Times New Roman" w:cs="Times New Roman"/>
          <w:sz w:val="24"/>
          <w:szCs w:val="24"/>
          <w:lang w:val="en-US"/>
        </w:rPr>
        <w:t>congenitus</w:t>
      </w:r>
      <w:proofErr w:type="spellEnd"/>
      <w:r w:rsidR="0013062B" w:rsidRPr="00691A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Hallux </w:t>
      </w:r>
      <w:proofErr w:type="gram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valgus  deformity</w:t>
      </w:r>
      <w:proofErr w:type="gramEnd"/>
      <w:r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Aseptic bone necrosis. Diagnosis and treatment</w:t>
      </w:r>
      <w:r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Periarthritis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– types, diagnosis and treatment.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Epicondilitis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types ,</w:t>
      </w:r>
      <w:proofErr w:type="gram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diagnosis and treatment.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Tendovaginitis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– types, diagnosis and treatment.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>Coxarthrosis</w:t>
      </w:r>
      <w:proofErr w:type="spell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BF763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Hip replacement.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Gonarthrosis</w:t>
      </w:r>
      <w:proofErr w:type="spell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Knee replacement. </w:t>
      </w:r>
    </w:p>
    <w:p w:rsidR="00925611" w:rsidRPr="00691A4E" w:rsidRDefault="00925611" w:rsidP="009256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Methods for testing and diagnosis of </w:t>
      </w:r>
      <w:proofErr w:type="gram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062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62B" w:rsidRPr="00691A4E">
        <w:rPr>
          <w:rFonts w:ascii="Times New Roman" w:hAnsi="Times New Roman" w:cs="Times New Roman"/>
          <w:sz w:val="24"/>
          <w:szCs w:val="24"/>
          <w:lang w:val="en-US"/>
        </w:rPr>
        <w:t>trauma</w:t>
      </w:r>
      <w:proofErr w:type="gram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patient.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Treatment approaches in </w:t>
      </w:r>
      <w:proofErr w:type="spell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orthopaedics</w:t>
      </w:r>
      <w:proofErr w:type="spell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traumatology</w:t>
      </w:r>
      <w:proofErr w:type="spell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Metal </w:t>
      </w:r>
      <w:proofErr w:type="spellStart"/>
      <w:proofErr w:type="gram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osteosynthesis</w:t>
      </w:r>
      <w:proofErr w:type="spell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types and indications.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Clavicle and scapula fractures.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Shoulder dislocation- traumatic and </w:t>
      </w:r>
      <w:proofErr w:type="gramStart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>habitual .</w:t>
      </w:r>
      <w:proofErr w:type="gramEnd"/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Humeral fractures in proximal part.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DE307B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Fractures </w:t>
      </w:r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>diaphysial</w:t>
      </w:r>
      <w:proofErr w:type="spellEnd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part.  </w:t>
      </w:r>
    </w:p>
    <w:p w:rsidR="00925309" w:rsidRPr="00691A4E" w:rsidRDefault="007B655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1A4E">
        <w:rPr>
          <w:rFonts w:ascii="Times New Roman" w:hAnsi="Times New Roman" w:cs="Times New Roman"/>
          <w:sz w:val="24"/>
          <w:szCs w:val="24"/>
          <w:lang w:val="en-US"/>
        </w:rPr>
        <w:t>Supracondilar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fractures</w:t>
      </w:r>
      <w:proofErr w:type="gram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>Intraarticular</w:t>
      </w:r>
      <w:proofErr w:type="spellEnd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elbow</w:t>
      </w:r>
      <w:proofErr w:type="gramEnd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 – dislocation.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Fractures of </w:t>
      </w:r>
      <w:proofErr w:type="spellStart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>antebrachium</w:t>
      </w:r>
      <w:proofErr w:type="spellEnd"/>
      <w:r w:rsidR="007B6559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 – dislocation of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Galeatzi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Montegia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 of the distal radius.  </w:t>
      </w:r>
    </w:p>
    <w:p w:rsidR="00925309" w:rsidRPr="00691A4E" w:rsidRDefault="0013062B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Carpal fractures. Dislocation of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lunatum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Fractures of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scaphoideum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5309"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Metacarpal and phalangeal</w:t>
      </w:r>
      <w:r w:rsidR="0013062B" w:rsidRPr="00691A4E">
        <w:rPr>
          <w:rFonts w:ascii="Times New Roman" w:hAnsi="Times New Roman" w:cs="Times New Roman"/>
          <w:sz w:val="24"/>
          <w:szCs w:val="24"/>
          <w:lang w:val="en-US"/>
        </w:rPr>
        <w:t>fractures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Bennet’s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 dislocation </w:t>
      </w: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Soft tissue injuries of the hand – skin, tendons nerves. Skin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plasty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691A4E">
        <w:rPr>
          <w:rFonts w:ascii="Times New Roman" w:hAnsi="Times New Roman" w:cs="Times New Roman"/>
          <w:sz w:val="24"/>
          <w:szCs w:val="24"/>
        </w:rPr>
        <w:t>.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Pelvic fractures – without interruption of the </w:t>
      </w:r>
      <w:proofErr w:type="gram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pelvic  ring</w:t>
      </w:r>
      <w:proofErr w:type="gram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91B71" w:rsidRPr="00691A4E" w:rsidRDefault="00925309" w:rsidP="00091B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Pelvic fractures – </w:t>
      </w:r>
      <w:proofErr w:type="gram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with  interruption</w:t>
      </w:r>
      <w:proofErr w:type="gram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of the pelvic  ring.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 of the spinal column. Treatment of stable fractures.  </w:t>
      </w:r>
    </w:p>
    <w:p w:rsidR="00925309" w:rsidRPr="00691A4E" w:rsidRDefault="00091B71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Spinal cord injuries. Treatment of </w:t>
      </w:r>
      <w:proofErr w:type="gramStart"/>
      <w:r w:rsidRPr="00691A4E">
        <w:rPr>
          <w:rFonts w:ascii="Times New Roman" w:hAnsi="Times New Roman" w:cs="Times New Roman"/>
          <w:sz w:val="24"/>
          <w:szCs w:val="24"/>
          <w:lang w:val="en-US"/>
        </w:rPr>
        <w:t>subluxation ,</w:t>
      </w:r>
      <w:proofErr w:type="gram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dislocation and fracture dislocation of the spinal column. Unstable fractures.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Fracture of the femoral neck</w:t>
      </w:r>
    </w:p>
    <w:p w:rsidR="00925309" w:rsidRPr="00691A4E" w:rsidRDefault="00091B71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Perthrochanteric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91A4E">
        <w:rPr>
          <w:rFonts w:ascii="Times New Roman" w:hAnsi="Times New Roman" w:cs="Times New Roman"/>
          <w:sz w:val="24"/>
          <w:szCs w:val="24"/>
          <w:lang w:val="en-US"/>
        </w:rPr>
        <w:t>subtrochanteric</w:t>
      </w:r>
      <w:proofErr w:type="spell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1A4E">
        <w:rPr>
          <w:rFonts w:ascii="Times New Roman" w:hAnsi="Times New Roman" w:cs="Times New Roman"/>
          <w:sz w:val="24"/>
          <w:szCs w:val="24"/>
          <w:lang w:val="en-US"/>
        </w:rPr>
        <w:t>fractures .</w:t>
      </w:r>
      <w:proofErr w:type="gramEnd"/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Dyaphiseal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fractures of the </w:t>
      </w:r>
      <w:proofErr w:type="gram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femur .</w:t>
      </w:r>
      <w:proofErr w:type="gramEnd"/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Supracondilar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 of the femur.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>Intraarticular</w:t>
      </w:r>
      <w:proofErr w:type="spellEnd"/>
      <w:r w:rsidR="00091B7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fractures of the femur.  </w:t>
      </w:r>
    </w:p>
    <w:p w:rsidR="00925309" w:rsidRPr="00691A4E" w:rsidRDefault="00091B71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Soft tissue injuries of the knee. Meniscal injuries.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Injuries of the knee ligaments. Knee instability.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Dyaphiseal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fracture of the crus – open and closed.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Ankle fractures. Sprains. 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Fracture of talus and calcaneus, tarsal and metatarsal bones. Fracture dislocation of 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Lizfranc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Haematogenious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and traumatic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osteomyelitis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Diagnosis and treatment.  </w:t>
      </w:r>
    </w:p>
    <w:p w:rsidR="00925309" w:rsidRPr="00691A4E" w:rsidRDefault="00925611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 Bone regeneration.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Pseudoarthrosis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Bone </w:t>
      </w:r>
      <w:proofErr w:type="spellStart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>plasty</w:t>
      </w:r>
      <w:proofErr w:type="spellEnd"/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Specific features in fractures in children and elderly patients.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Bone tumors.  </w:t>
      </w:r>
    </w:p>
    <w:p w:rsidR="00925309" w:rsidRPr="00691A4E" w:rsidRDefault="00925309" w:rsidP="009253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E">
        <w:rPr>
          <w:rFonts w:ascii="Times New Roman" w:hAnsi="Times New Roman" w:cs="Times New Roman"/>
          <w:sz w:val="24"/>
          <w:szCs w:val="24"/>
        </w:rPr>
        <w:t xml:space="preserve"> </w:t>
      </w:r>
      <w:r w:rsidR="00925611" w:rsidRPr="00691A4E">
        <w:rPr>
          <w:rFonts w:ascii="Times New Roman" w:hAnsi="Times New Roman" w:cs="Times New Roman"/>
          <w:sz w:val="24"/>
          <w:szCs w:val="24"/>
          <w:lang w:val="en-US"/>
        </w:rPr>
        <w:t xml:space="preserve">Peripheral compression nerve syndromes.  </w:t>
      </w:r>
    </w:p>
    <w:p w:rsidR="00925309" w:rsidRPr="00691A4E" w:rsidRDefault="00925309" w:rsidP="00925309">
      <w:pPr>
        <w:rPr>
          <w:rFonts w:ascii="Times New Roman" w:hAnsi="Times New Roman" w:cs="Times New Roman"/>
          <w:sz w:val="24"/>
          <w:szCs w:val="24"/>
        </w:rPr>
      </w:pPr>
    </w:p>
    <w:p w:rsidR="007E393D" w:rsidRPr="00691A4E" w:rsidRDefault="007E393D">
      <w:pPr>
        <w:rPr>
          <w:rFonts w:ascii="Times New Roman" w:hAnsi="Times New Roman" w:cs="Times New Roman"/>
          <w:sz w:val="24"/>
          <w:szCs w:val="24"/>
        </w:rPr>
      </w:pPr>
    </w:p>
    <w:sectPr w:rsidR="007E393D" w:rsidRPr="00691A4E" w:rsidSect="001B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CFC"/>
    <w:multiLevelType w:val="hybridMultilevel"/>
    <w:tmpl w:val="715E96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309"/>
    <w:rsid w:val="000225E3"/>
    <w:rsid w:val="0002633B"/>
    <w:rsid w:val="00091B71"/>
    <w:rsid w:val="0013062B"/>
    <w:rsid w:val="001B6476"/>
    <w:rsid w:val="00446EE5"/>
    <w:rsid w:val="00532522"/>
    <w:rsid w:val="00691A4E"/>
    <w:rsid w:val="007B6559"/>
    <w:rsid w:val="007D32A1"/>
    <w:rsid w:val="007E393D"/>
    <w:rsid w:val="00925309"/>
    <w:rsid w:val="00925611"/>
    <w:rsid w:val="009639A9"/>
    <w:rsid w:val="00BF7639"/>
    <w:rsid w:val="00D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BCA42B-9813-44EA-AE6C-4D44C818B88E}"/>
</file>

<file path=customXml/itemProps2.xml><?xml version="1.0" encoding="utf-8"?>
<ds:datastoreItem xmlns:ds="http://schemas.openxmlformats.org/officeDocument/2006/customXml" ds:itemID="{5ABF4E95-BD6E-4665-9713-A8290A41795A}"/>
</file>

<file path=customXml/itemProps3.xml><?xml version="1.0" encoding="utf-8"?>
<ds:datastoreItem xmlns:ds="http://schemas.openxmlformats.org/officeDocument/2006/customXml" ds:itemID="{DFD7FB2D-56D4-45DB-B80D-CC7F6FCB3D7F}"/>
</file>

<file path=customXml/itemProps4.xml><?xml version="1.0" encoding="utf-8"?>
<ds:datastoreItem xmlns:ds="http://schemas.openxmlformats.org/officeDocument/2006/customXml" ds:itemID="{5F0255CF-EBD3-430E-A703-9A98B7EB0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Raykov</dc:creator>
  <cp:lastModifiedBy>User</cp:lastModifiedBy>
  <cp:revision>5</cp:revision>
  <dcterms:created xsi:type="dcterms:W3CDTF">2013-10-28T13:06:00Z</dcterms:created>
  <dcterms:modified xsi:type="dcterms:W3CDTF">2013-11-03T17:01:00Z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